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C7C55" w14:textId="77777777" w:rsidR="005E1ECF" w:rsidRPr="00B771AB" w:rsidRDefault="005E1ECF" w:rsidP="00A512C7">
      <w:pPr>
        <w:widowControl w:val="0"/>
        <w:autoSpaceDE w:val="0"/>
        <w:autoSpaceDN w:val="0"/>
        <w:adjustRightInd w:val="0"/>
        <w:spacing w:after="0"/>
        <w:jc w:val="both"/>
        <w:rPr>
          <w:rFonts w:ascii="Arial" w:hAnsi="Arial" w:cs="Arial"/>
          <w:sz w:val="20"/>
          <w:szCs w:val="20"/>
        </w:rPr>
      </w:pPr>
    </w:p>
    <w:p w14:paraId="0A7AA80B" w14:textId="77777777" w:rsidR="005E1ECF" w:rsidRPr="00B771AB" w:rsidRDefault="005E1ECF" w:rsidP="00A512C7">
      <w:pPr>
        <w:widowControl w:val="0"/>
        <w:autoSpaceDE w:val="0"/>
        <w:autoSpaceDN w:val="0"/>
        <w:adjustRightInd w:val="0"/>
        <w:spacing w:after="0"/>
        <w:jc w:val="both"/>
        <w:rPr>
          <w:rFonts w:ascii="Arial" w:hAnsi="Arial" w:cs="Arial"/>
          <w:sz w:val="20"/>
          <w:szCs w:val="20"/>
        </w:rPr>
      </w:pPr>
    </w:p>
    <w:p w14:paraId="1E8D557C" w14:textId="77777777" w:rsidR="005E1ECF" w:rsidRPr="00B771AB" w:rsidRDefault="009C778B" w:rsidP="009C778B">
      <w:pPr>
        <w:widowControl w:val="0"/>
        <w:tabs>
          <w:tab w:val="left" w:pos="8325"/>
        </w:tabs>
        <w:autoSpaceDE w:val="0"/>
        <w:autoSpaceDN w:val="0"/>
        <w:adjustRightInd w:val="0"/>
        <w:spacing w:after="0"/>
        <w:jc w:val="both"/>
        <w:rPr>
          <w:rFonts w:ascii="Arial" w:hAnsi="Arial" w:cs="Arial"/>
          <w:sz w:val="20"/>
          <w:szCs w:val="20"/>
        </w:rPr>
      </w:pPr>
      <w:r>
        <w:rPr>
          <w:rFonts w:ascii="Arial" w:hAnsi="Arial" w:cs="Arial"/>
          <w:sz w:val="20"/>
          <w:szCs w:val="20"/>
        </w:rPr>
        <w:tab/>
      </w:r>
    </w:p>
    <w:p w14:paraId="2F154553" w14:textId="77777777" w:rsidR="005E1ECF" w:rsidRPr="00B771AB" w:rsidRDefault="005E1ECF" w:rsidP="00A512C7">
      <w:pPr>
        <w:widowControl w:val="0"/>
        <w:autoSpaceDE w:val="0"/>
        <w:autoSpaceDN w:val="0"/>
        <w:adjustRightInd w:val="0"/>
        <w:spacing w:after="0"/>
        <w:jc w:val="both"/>
        <w:rPr>
          <w:rFonts w:ascii="Arial" w:hAnsi="Arial" w:cs="Arial"/>
          <w:sz w:val="20"/>
          <w:szCs w:val="20"/>
        </w:rPr>
      </w:pPr>
    </w:p>
    <w:p w14:paraId="5E113B5F" w14:textId="77777777" w:rsidR="005E1ECF" w:rsidRPr="00B771AB" w:rsidRDefault="005E1ECF" w:rsidP="00A512C7">
      <w:pPr>
        <w:widowControl w:val="0"/>
        <w:autoSpaceDE w:val="0"/>
        <w:autoSpaceDN w:val="0"/>
        <w:adjustRightInd w:val="0"/>
        <w:spacing w:after="0"/>
        <w:jc w:val="both"/>
        <w:rPr>
          <w:rFonts w:ascii="Arial" w:hAnsi="Arial" w:cs="Arial"/>
          <w:sz w:val="20"/>
          <w:szCs w:val="20"/>
        </w:rPr>
      </w:pPr>
    </w:p>
    <w:p w14:paraId="561F8A85" w14:textId="77777777" w:rsidR="005E1ECF" w:rsidRPr="00B771AB" w:rsidRDefault="005E1ECF" w:rsidP="00A512C7">
      <w:pPr>
        <w:widowControl w:val="0"/>
        <w:autoSpaceDE w:val="0"/>
        <w:autoSpaceDN w:val="0"/>
        <w:adjustRightInd w:val="0"/>
        <w:spacing w:after="0"/>
        <w:jc w:val="both"/>
        <w:rPr>
          <w:rFonts w:ascii="Arial" w:hAnsi="Arial" w:cs="Arial"/>
          <w:sz w:val="20"/>
          <w:szCs w:val="20"/>
        </w:rPr>
      </w:pPr>
    </w:p>
    <w:p w14:paraId="1311F672"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33283CFF"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29B8C45A"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30516FA3"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3F3489DF"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5D99F8B1"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76E67F7B"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03B58214"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654BFE6C" w14:textId="77777777" w:rsidR="008E60CC" w:rsidRPr="00B771AB" w:rsidRDefault="008E60CC" w:rsidP="00DE291B">
      <w:pPr>
        <w:widowControl w:val="0"/>
        <w:autoSpaceDE w:val="0"/>
        <w:autoSpaceDN w:val="0"/>
        <w:adjustRightInd w:val="0"/>
        <w:spacing w:after="0"/>
        <w:jc w:val="center"/>
        <w:rPr>
          <w:rFonts w:ascii="Arial" w:hAnsi="Arial" w:cs="Arial"/>
          <w:sz w:val="20"/>
          <w:szCs w:val="20"/>
        </w:rPr>
      </w:pPr>
    </w:p>
    <w:p w14:paraId="2F6C682D"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6CE5523F" w14:textId="77777777" w:rsidR="005E1ECF" w:rsidRPr="00B771AB" w:rsidRDefault="005E1ECF" w:rsidP="00DA1CA1">
      <w:pPr>
        <w:widowControl w:val="0"/>
        <w:autoSpaceDE w:val="0"/>
        <w:autoSpaceDN w:val="0"/>
        <w:adjustRightInd w:val="0"/>
        <w:spacing w:after="0"/>
        <w:jc w:val="center"/>
        <w:rPr>
          <w:rFonts w:ascii="Arial" w:hAnsi="Arial" w:cs="Arial"/>
          <w:sz w:val="20"/>
          <w:szCs w:val="20"/>
        </w:rPr>
      </w:pPr>
    </w:p>
    <w:p w14:paraId="34913B2A" w14:textId="77777777" w:rsidR="005E1ECF" w:rsidRPr="0071543B" w:rsidRDefault="008E60CC" w:rsidP="00BB05DA">
      <w:pPr>
        <w:pStyle w:val="Odstavekseznama"/>
        <w:widowControl w:val="0"/>
        <w:numPr>
          <w:ilvl w:val="0"/>
          <w:numId w:val="31"/>
        </w:numPr>
        <w:shd w:val="clear" w:color="auto" w:fill="EAF1DD" w:themeFill="accent3" w:themeFillTint="33"/>
        <w:autoSpaceDE w:val="0"/>
        <w:autoSpaceDN w:val="0"/>
        <w:adjustRightInd w:val="0"/>
        <w:spacing w:after="0" w:line="360" w:lineRule="auto"/>
        <w:jc w:val="center"/>
        <w:rPr>
          <w:rFonts w:ascii="Arial" w:hAnsi="Arial" w:cs="Arial"/>
          <w:b/>
          <w:sz w:val="24"/>
          <w:szCs w:val="24"/>
        </w:rPr>
      </w:pPr>
      <w:bookmarkStart w:id="0" w:name="OLE_LINK1"/>
      <w:r w:rsidRPr="0071543B">
        <w:rPr>
          <w:rFonts w:ascii="Arial" w:hAnsi="Arial" w:cs="Arial"/>
          <w:b/>
          <w:sz w:val="24"/>
          <w:szCs w:val="24"/>
        </w:rPr>
        <w:t>JAVNI POZIV</w:t>
      </w:r>
    </w:p>
    <w:p w14:paraId="429792E6" w14:textId="77777777" w:rsidR="002B6776" w:rsidRDefault="0098023E" w:rsidP="00BB05DA">
      <w:pPr>
        <w:pStyle w:val="Odstavekseznama"/>
        <w:widowControl w:val="0"/>
        <w:shd w:val="clear" w:color="auto" w:fill="EAF1DD" w:themeFill="accent3" w:themeFillTint="33"/>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z</w:t>
      </w:r>
      <w:r w:rsidR="008E60CC" w:rsidRPr="0071543B">
        <w:rPr>
          <w:rFonts w:ascii="Arial" w:hAnsi="Arial" w:cs="Arial"/>
          <w:b/>
          <w:sz w:val="24"/>
          <w:szCs w:val="24"/>
        </w:rPr>
        <w:t xml:space="preserve">a izbor </w:t>
      </w:r>
      <w:r w:rsidR="000D168E">
        <w:rPr>
          <w:rFonts w:ascii="Arial" w:hAnsi="Arial" w:cs="Arial"/>
          <w:b/>
          <w:sz w:val="24"/>
          <w:szCs w:val="24"/>
        </w:rPr>
        <w:t>projektov</w:t>
      </w:r>
      <w:r w:rsidR="008E60CC" w:rsidRPr="0071543B">
        <w:rPr>
          <w:rFonts w:ascii="Arial" w:hAnsi="Arial" w:cs="Arial"/>
          <w:b/>
          <w:sz w:val="24"/>
          <w:szCs w:val="24"/>
        </w:rPr>
        <w:t xml:space="preserve"> za uresničevanje Strategije lokalnega razvoja </w:t>
      </w:r>
    </w:p>
    <w:p w14:paraId="4BEB56D3" w14:textId="77777777" w:rsidR="002B6776" w:rsidRDefault="008E60CC" w:rsidP="00BB05DA">
      <w:pPr>
        <w:pStyle w:val="Odstavekseznama"/>
        <w:widowControl w:val="0"/>
        <w:shd w:val="clear" w:color="auto" w:fill="EAF1DD" w:themeFill="accent3" w:themeFillTint="33"/>
        <w:autoSpaceDE w:val="0"/>
        <w:autoSpaceDN w:val="0"/>
        <w:adjustRightInd w:val="0"/>
        <w:spacing w:after="0" w:line="360" w:lineRule="auto"/>
        <w:jc w:val="center"/>
        <w:rPr>
          <w:rFonts w:ascii="Arial" w:hAnsi="Arial" w:cs="Arial"/>
          <w:b/>
          <w:sz w:val="24"/>
          <w:szCs w:val="24"/>
        </w:rPr>
      </w:pPr>
      <w:r w:rsidRPr="0071543B">
        <w:rPr>
          <w:rFonts w:ascii="Arial" w:hAnsi="Arial" w:cs="Arial"/>
          <w:b/>
          <w:sz w:val="24"/>
          <w:szCs w:val="24"/>
        </w:rPr>
        <w:t xml:space="preserve">na območju LAS Suhe krajine, Temenice in Krke </w:t>
      </w:r>
    </w:p>
    <w:p w14:paraId="1E6EAB41" w14:textId="77777777" w:rsidR="008E60CC" w:rsidRPr="0071543B" w:rsidRDefault="008E60CC" w:rsidP="00BB05DA">
      <w:pPr>
        <w:pStyle w:val="Odstavekseznama"/>
        <w:widowControl w:val="0"/>
        <w:shd w:val="clear" w:color="auto" w:fill="EAF1DD" w:themeFill="accent3" w:themeFillTint="33"/>
        <w:autoSpaceDE w:val="0"/>
        <w:autoSpaceDN w:val="0"/>
        <w:adjustRightInd w:val="0"/>
        <w:spacing w:after="0" w:line="360" w:lineRule="auto"/>
        <w:jc w:val="center"/>
        <w:rPr>
          <w:rFonts w:ascii="Arial" w:hAnsi="Arial" w:cs="Arial"/>
          <w:b/>
          <w:sz w:val="24"/>
          <w:szCs w:val="24"/>
        </w:rPr>
      </w:pPr>
      <w:r w:rsidRPr="0071543B">
        <w:rPr>
          <w:rFonts w:ascii="Arial" w:hAnsi="Arial" w:cs="Arial"/>
          <w:b/>
          <w:sz w:val="24"/>
          <w:szCs w:val="24"/>
        </w:rPr>
        <w:t xml:space="preserve">v </w:t>
      </w:r>
      <w:r w:rsidR="002B6776">
        <w:rPr>
          <w:rFonts w:ascii="Arial" w:hAnsi="Arial" w:cs="Arial"/>
          <w:b/>
          <w:sz w:val="24"/>
          <w:szCs w:val="24"/>
        </w:rPr>
        <w:t>programskem obdobju 2021-2027</w:t>
      </w:r>
      <w:r w:rsidR="00F92ED8" w:rsidRPr="0071543B">
        <w:rPr>
          <w:rFonts w:ascii="Arial" w:hAnsi="Arial" w:cs="Arial"/>
          <w:b/>
          <w:sz w:val="24"/>
          <w:szCs w:val="24"/>
        </w:rPr>
        <w:t xml:space="preserve"> </w:t>
      </w:r>
      <w:r w:rsidR="0071543B">
        <w:rPr>
          <w:rFonts w:ascii="Arial" w:hAnsi="Arial" w:cs="Arial"/>
          <w:b/>
          <w:sz w:val="24"/>
          <w:szCs w:val="24"/>
        </w:rPr>
        <w:t>–</w:t>
      </w:r>
      <w:r w:rsidR="00C5161C" w:rsidRPr="0071543B">
        <w:rPr>
          <w:rFonts w:ascii="Arial" w:hAnsi="Arial" w:cs="Arial"/>
          <w:b/>
          <w:sz w:val="24"/>
          <w:szCs w:val="24"/>
        </w:rPr>
        <w:t xml:space="preserve"> </w:t>
      </w:r>
      <w:r w:rsidR="0071543B">
        <w:rPr>
          <w:rFonts w:ascii="Arial" w:hAnsi="Arial" w:cs="Arial"/>
          <w:b/>
          <w:sz w:val="24"/>
          <w:szCs w:val="24"/>
        </w:rPr>
        <w:t>E</w:t>
      </w:r>
      <w:r w:rsidR="00F92ED8" w:rsidRPr="0071543B">
        <w:rPr>
          <w:rFonts w:ascii="Arial" w:hAnsi="Arial" w:cs="Arial"/>
          <w:b/>
          <w:sz w:val="24"/>
          <w:szCs w:val="24"/>
        </w:rPr>
        <w:t>KSRP</w:t>
      </w:r>
    </w:p>
    <w:bookmarkEnd w:id="0"/>
    <w:p w14:paraId="16ACA4D9" w14:textId="77777777" w:rsidR="005E1ECF" w:rsidRPr="00B771AB" w:rsidRDefault="005E1ECF" w:rsidP="00A512C7">
      <w:pPr>
        <w:widowControl w:val="0"/>
        <w:autoSpaceDE w:val="0"/>
        <w:autoSpaceDN w:val="0"/>
        <w:adjustRightInd w:val="0"/>
        <w:spacing w:after="0"/>
        <w:jc w:val="both"/>
        <w:rPr>
          <w:rFonts w:ascii="Arial" w:hAnsi="Arial" w:cs="Arial"/>
          <w:sz w:val="20"/>
          <w:szCs w:val="20"/>
        </w:rPr>
      </w:pPr>
    </w:p>
    <w:p w14:paraId="783CD033" w14:textId="77777777" w:rsidR="005E1ECF" w:rsidRDefault="005E1ECF" w:rsidP="00A512C7">
      <w:pPr>
        <w:widowControl w:val="0"/>
        <w:autoSpaceDE w:val="0"/>
        <w:autoSpaceDN w:val="0"/>
        <w:adjustRightInd w:val="0"/>
        <w:spacing w:after="0"/>
        <w:jc w:val="both"/>
        <w:rPr>
          <w:rFonts w:ascii="Arial" w:hAnsi="Arial" w:cs="Arial"/>
          <w:sz w:val="20"/>
          <w:szCs w:val="20"/>
        </w:rPr>
      </w:pPr>
    </w:p>
    <w:p w14:paraId="00A5CC5F"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739DFB6D"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0EC3772B"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7BBF614B"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78046EAE"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5D1713E7"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59636726"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5578FBAA"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1D5B80F3"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5A6EBC19"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6532F268"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6E8A6C20"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4F62FA7D"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233078C9"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159675AA"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482CA88A"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744A8F4B"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6B68364A"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17F7B371"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14ABA196"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1762BF6D" w14:textId="77777777" w:rsidR="008E60CC" w:rsidRDefault="008E60CC" w:rsidP="00A512C7">
      <w:pPr>
        <w:widowControl w:val="0"/>
        <w:autoSpaceDE w:val="0"/>
        <w:autoSpaceDN w:val="0"/>
        <w:adjustRightInd w:val="0"/>
        <w:spacing w:after="0"/>
        <w:jc w:val="both"/>
        <w:rPr>
          <w:rFonts w:ascii="Arial" w:hAnsi="Arial" w:cs="Arial"/>
          <w:sz w:val="20"/>
          <w:szCs w:val="20"/>
        </w:rPr>
      </w:pPr>
    </w:p>
    <w:p w14:paraId="42567A76" w14:textId="77777777" w:rsidR="00B71607" w:rsidRPr="00B771AB" w:rsidRDefault="00B71607" w:rsidP="00A512C7">
      <w:pPr>
        <w:widowControl w:val="0"/>
        <w:autoSpaceDE w:val="0"/>
        <w:autoSpaceDN w:val="0"/>
        <w:adjustRightInd w:val="0"/>
        <w:spacing w:after="0"/>
        <w:jc w:val="both"/>
        <w:rPr>
          <w:rFonts w:ascii="Arial" w:hAnsi="Arial" w:cs="Arial"/>
          <w:sz w:val="20"/>
          <w:szCs w:val="20"/>
        </w:rPr>
      </w:pPr>
    </w:p>
    <w:p w14:paraId="0AA4CDBF" w14:textId="77777777" w:rsidR="008E60CC" w:rsidRPr="00B771AB" w:rsidRDefault="008E60CC" w:rsidP="00A512C7">
      <w:pPr>
        <w:widowControl w:val="0"/>
        <w:autoSpaceDE w:val="0"/>
        <w:autoSpaceDN w:val="0"/>
        <w:adjustRightInd w:val="0"/>
        <w:spacing w:after="0"/>
        <w:jc w:val="both"/>
        <w:rPr>
          <w:rFonts w:ascii="Arial" w:hAnsi="Arial" w:cs="Arial"/>
          <w:sz w:val="20"/>
          <w:szCs w:val="20"/>
        </w:rPr>
      </w:pPr>
    </w:p>
    <w:p w14:paraId="6F75D9CC" w14:textId="77777777" w:rsidR="00B325F4" w:rsidRDefault="008E60CC" w:rsidP="00A512C7">
      <w:pPr>
        <w:widowControl w:val="0"/>
        <w:autoSpaceDE w:val="0"/>
        <w:autoSpaceDN w:val="0"/>
        <w:adjustRightInd w:val="0"/>
        <w:spacing w:after="0"/>
        <w:jc w:val="both"/>
        <w:rPr>
          <w:rFonts w:ascii="Arial" w:hAnsi="Arial" w:cs="Arial"/>
          <w:sz w:val="20"/>
          <w:szCs w:val="20"/>
        </w:rPr>
      </w:pPr>
      <w:r w:rsidRPr="00B771AB">
        <w:rPr>
          <w:rFonts w:ascii="Arial" w:hAnsi="Arial" w:cs="Arial"/>
          <w:sz w:val="20"/>
          <w:szCs w:val="20"/>
        </w:rPr>
        <w:t>Številka:</w:t>
      </w:r>
      <w:r w:rsidR="00BE0738">
        <w:rPr>
          <w:rFonts w:ascii="Arial" w:hAnsi="Arial" w:cs="Arial"/>
          <w:sz w:val="20"/>
          <w:szCs w:val="20"/>
        </w:rPr>
        <w:t xml:space="preserve"> </w:t>
      </w:r>
    </w:p>
    <w:p w14:paraId="173156E8" w14:textId="77777777" w:rsidR="005E1ECF" w:rsidRPr="00B771AB" w:rsidRDefault="008E60CC" w:rsidP="00A512C7">
      <w:pPr>
        <w:widowControl w:val="0"/>
        <w:autoSpaceDE w:val="0"/>
        <w:autoSpaceDN w:val="0"/>
        <w:adjustRightInd w:val="0"/>
        <w:spacing w:after="0"/>
        <w:jc w:val="both"/>
        <w:rPr>
          <w:rFonts w:ascii="Arial" w:hAnsi="Arial" w:cs="Arial"/>
          <w:sz w:val="20"/>
          <w:szCs w:val="20"/>
        </w:rPr>
      </w:pPr>
      <w:r w:rsidRPr="00B771AB">
        <w:rPr>
          <w:rFonts w:ascii="Arial" w:hAnsi="Arial" w:cs="Arial"/>
          <w:sz w:val="20"/>
          <w:szCs w:val="20"/>
        </w:rPr>
        <w:t>Datum:</w:t>
      </w:r>
      <w:r w:rsidR="00BE0738">
        <w:rPr>
          <w:rFonts w:ascii="Arial" w:hAnsi="Arial" w:cs="Arial"/>
          <w:sz w:val="20"/>
          <w:szCs w:val="20"/>
        </w:rPr>
        <w:t xml:space="preserve"> </w:t>
      </w:r>
    </w:p>
    <w:p w14:paraId="5ADFB60E" w14:textId="77777777" w:rsidR="005E1ECF" w:rsidRPr="00B771AB" w:rsidRDefault="005E1ECF">
      <w:pPr>
        <w:spacing w:after="0" w:line="240" w:lineRule="auto"/>
        <w:rPr>
          <w:rFonts w:ascii="Arial" w:hAnsi="Arial" w:cs="Arial"/>
          <w:sz w:val="20"/>
          <w:szCs w:val="20"/>
        </w:rPr>
      </w:pPr>
      <w:r w:rsidRPr="00B771AB">
        <w:rPr>
          <w:rFonts w:ascii="Arial" w:hAnsi="Arial" w:cs="Arial"/>
          <w:sz w:val="20"/>
          <w:szCs w:val="20"/>
        </w:rPr>
        <w:br w:type="page"/>
      </w:r>
    </w:p>
    <w:p w14:paraId="535824A1" w14:textId="77777777" w:rsidR="00C95D83" w:rsidRDefault="00C95D83" w:rsidP="00B325F4">
      <w:pPr>
        <w:widowControl w:val="0"/>
        <w:autoSpaceDE w:val="0"/>
        <w:autoSpaceDN w:val="0"/>
        <w:adjustRightInd w:val="0"/>
        <w:spacing w:after="0"/>
        <w:jc w:val="both"/>
        <w:rPr>
          <w:rFonts w:ascii="Arial" w:hAnsi="Arial" w:cs="Arial"/>
          <w:sz w:val="20"/>
          <w:szCs w:val="20"/>
        </w:rPr>
      </w:pPr>
    </w:p>
    <w:p w14:paraId="778223C1" w14:textId="77777777" w:rsidR="00B325F4" w:rsidRPr="003217EA" w:rsidRDefault="00B325F4" w:rsidP="00B325F4">
      <w:pPr>
        <w:widowControl w:val="0"/>
        <w:autoSpaceDE w:val="0"/>
        <w:autoSpaceDN w:val="0"/>
        <w:adjustRightInd w:val="0"/>
        <w:spacing w:after="0"/>
        <w:jc w:val="both"/>
        <w:rPr>
          <w:rFonts w:ascii="Arial" w:hAnsi="Arial" w:cs="Arial"/>
          <w:sz w:val="20"/>
          <w:szCs w:val="20"/>
        </w:rPr>
      </w:pPr>
      <w:r w:rsidRPr="003217EA">
        <w:rPr>
          <w:rFonts w:ascii="Arial" w:hAnsi="Arial" w:cs="Arial"/>
          <w:sz w:val="20"/>
          <w:szCs w:val="20"/>
        </w:rPr>
        <w:t>Center za izobraževanje in kulturo Trebnje, Kidričeva ulica 2, 8210 Trebnje, kot vodilni partner LAS Suhe krajine, Temenice in Krke, Kidričeva ulica 2, 8210 Trebnje (v nadaljevanju LAS STIK), ki zastopa LAS v upravnih in finančnih zadevah na podlagi:</w:t>
      </w:r>
    </w:p>
    <w:p w14:paraId="56A29933" w14:textId="77777777" w:rsidR="00B325F4" w:rsidRPr="003217EA" w:rsidRDefault="00B325F4" w:rsidP="00B325F4">
      <w:pPr>
        <w:widowControl w:val="0"/>
        <w:autoSpaceDE w:val="0"/>
        <w:autoSpaceDN w:val="0"/>
        <w:adjustRightInd w:val="0"/>
        <w:spacing w:after="0"/>
        <w:jc w:val="both"/>
        <w:rPr>
          <w:rFonts w:ascii="Arial" w:hAnsi="Arial" w:cs="Arial"/>
          <w:sz w:val="20"/>
          <w:szCs w:val="20"/>
        </w:rPr>
      </w:pPr>
    </w:p>
    <w:p w14:paraId="36DC1D8F" w14:textId="77777777"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sidRPr="002B6776">
        <w:rPr>
          <w:rFonts w:ascii="Arial" w:hAnsi="Arial" w:cs="Arial"/>
          <w:sz w:val="20"/>
          <w:szCs w:val="20"/>
        </w:rPr>
        <w:t>Uredb</w:t>
      </w:r>
      <w:r>
        <w:rPr>
          <w:rFonts w:ascii="Arial" w:hAnsi="Arial" w:cs="Arial"/>
          <w:sz w:val="20"/>
          <w:szCs w:val="20"/>
        </w:rPr>
        <w:t>e</w:t>
      </w:r>
      <w:r w:rsidRPr="002B6776">
        <w:rPr>
          <w:rFonts w:ascii="Arial" w:hAnsi="Arial" w:cs="Arial"/>
          <w:sz w:val="20"/>
          <w:szCs w:val="20"/>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Delegirano uredbo Komisije (EU) 2023/1676 z dne 7. julija 2023 o dopolnitvi Uredbe (EU) 2021/1060 Evropskega parlamenta in Sveta v zvezi z opredelitvijo stroškov na enoto, pavšalnih zneskov in pavšalnih stopenj ter financiranja, ki ni povezano s stroški, za povračilo izdatkov državam članicam s strani Komisije (UL L št. 216 z dne 1. 9. 2023, str. 11), (v nadaljevanju: Uredba 2021/1060/EU);</w:t>
      </w:r>
    </w:p>
    <w:p w14:paraId="3566BD3C" w14:textId="77777777"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sidRPr="002B6776">
        <w:rPr>
          <w:rFonts w:ascii="Arial" w:hAnsi="Arial" w:cs="Arial"/>
          <w:sz w:val="20"/>
          <w:szCs w:val="20"/>
        </w:rPr>
        <w:t>Uredb</w:t>
      </w:r>
      <w:r>
        <w:rPr>
          <w:rFonts w:ascii="Arial" w:hAnsi="Arial" w:cs="Arial"/>
          <w:sz w:val="20"/>
          <w:szCs w:val="20"/>
        </w:rPr>
        <w:t>e</w:t>
      </w:r>
      <w:r w:rsidRPr="002B6776">
        <w:rPr>
          <w:rFonts w:ascii="Arial" w:hAnsi="Arial" w:cs="Arial"/>
          <w:sz w:val="20"/>
          <w:szCs w:val="20"/>
        </w:rPr>
        <w:t xml:space="preserv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Izvedbeno uredbo Komisije (EU) 2023/1620 z dne 8. avgusta 2023 o začasnih nujnih ukrepih, ki za leto 2023 odstopajo od nekaterih določb Uredbe (EU) 2021/2115 Evropskega parlamenta in Sveta, za reševanje specifičnih problemov v sektorju sadja in zelenjave, ki so jih povzročili neugodni vremenski dogodki, ter o ukrepih v zvezi z njimi (UL L št. 199 z dne 9. 8. 2023, str. 101), (v nadaljevanju Uredba 2021/2115/EU);</w:t>
      </w:r>
    </w:p>
    <w:p w14:paraId="417668CF" w14:textId="77777777"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Pr>
          <w:rFonts w:ascii="Arial" w:hAnsi="Arial" w:cs="Arial"/>
          <w:sz w:val="20"/>
          <w:szCs w:val="20"/>
        </w:rPr>
        <w:t>Uredbe</w:t>
      </w:r>
      <w:r w:rsidRPr="002B6776">
        <w:rPr>
          <w:rFonts w:ascii="Arial" w:hAnsi="Arial" w:cs="Arial"/>
          <w:sz w:val="20"/>
          <w:szCs w:val="20"/>
        </w:rPr>
        <w:t xml:space="preserve"> (EU) 2021/2116 Evropskega parlamenta in Sveta z dne 2. decembra 2021 o financiranju, upravljanju in spremljanju skupne kmetijske politike ter razveljavitvi Uredbe (EU) št. 1306/2013 (UL L št. 435 z dne 6. 12. 2021, str. 187), zadnjič spremenjene z Izvedbeno uredbo Komisije (EU) 2023/1508 z dne 20. julija 2023 o odstopanju za leto 2023 od člena 44(2), drugi pododstavek, Uredbe (EU) 2021/2116 Evropskega parlamenta in Sveta v zvezi s stopnjo predplačil za intervencije v obliki neposrednih plačil ter intervencije za razvoj podeželja na osnovi površin in živali (UL L št. 184 z dne 21. 7. 2022, str. 17), (v nadaljevanju: Uredba 2021/2116/EU);</w:t>
      </w:r>
    </w:p>
    <w:p w14:paraId="769FA802" w14:textId="77777777"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sidRPr="002B6776">
        <w:rPr>
          <w:rFonts w:ascii="Arial" w:hAnsi="Arial" w:cs="Arial"/>
          <w:sz w:val="20"/>
          <w:szCs w:val="20"/>
        </w:rPr>
        <w:t>Stratešk</w:t>
      </w:r>
      <w:r>
        <w:rPr>
          <w:rFonts w:ascii="Arial" w:hAnsi="Arial" w:cs="Arial"/>
          <w:sz w:val="20"/>
          <w:szCs w:val="20"/>
        </w:rPr>
        <w:t>ega</w:t>
      </w:r>
      <w:r w:rsidRPr="002B6776">
        <w:rPr>
          <w:rFonts w:ascii="Arial" w:hAnsi="Arial" w:cs="Arial"/>
          <w:sz w:val="20"/>
          <w:szCs w:val="20"/>
        </w:rPr>
        <w:t xml:space="preserve"> načrt</w:t>
      </w:r>
      <w:r>
        <w:rPr>
          <w:rFonts w:ascii="Arial" w:hAnsi="Arial" w:cs="Arial"/>
          <w:sz w:val="20"/>
          <w:szCs w:val="20"/>
        </w:rPr>
        <w:t>a</w:t>
      </w:r>
      <w:r w:rsidRPr="002B6776">
        <w:rPr>
          <w:rFonts w:ascii="Arial" w:hAnsi="Arial" w:cs="Arial"/>
          <w:sz w:val="20"/>
          <w:szCs w:val="20"/>
        </w:rPr>
        <w:t xml:space="preserve"> skupne kmetijske politike za obdobje 2023–2027 za Slovenijo (SN 2023–2027), ki ga je Evropska komisija odobrila dne 28. 10. 2022 in Izvedbeni Sklep Komisije z dne 29.9.2023 o odobritvi spremembe Strateškega načrta SKP za obdobje 2023–2027 za Slovenijo za podporo Unije, ki se financira iz Evropskega kmetijskega jamstvenega sklada in Evropskega kmetijskega sklada za razvoj podeželja (CCI: 2023SI06AFSP001).</w:t>
      </w:r>
    </w:p>
    <w:p w14:paraId="65FD5A9F" w14:textId="77777777"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sidRPr="002B6776">
        <w:rPr>
          <w:rFonts w:ascii="Arial" w:hAnsi="Arial" w:cs="Arial"/>
          <w:sz w:val="20"/>
          <w:szCs w:val="20"/>
        </w:rPr>
        <w:t>Zakon</w:t>
      </w:r>
      <w:r>
        <w:rPr>
          <w:rFonts w:ascii="Arial" w:hAnsi="Arial" w:cs="Arial"/>
          <w:sz w:val="20"/>
          <w:szCs w:val="20"/>
        </w:rPr>
        <w:t>a</w:t>
      </w:r>
      <w:r w:rsidRPr="002B6776">
        <w:rPr>
          <w:rFonts w:ascii="Arial" w:hAnsi="Arial" w:cs="Arial"/>
          <w:sz w:val="20"/>
          <w:szCs w:val="20"/>
        </w:rPr>
        <w:t xml:space="preserve"> o kmetijstvu (ZKme-1), Uradni list RS, št. 45/08, 57/12, 90/12 – </w:t>
      </w:r>
      <w:proofErr w:type="spellStart"/>
      <w:r w:rsidRPr="002B6776">
        <w:rPr>
          <w:rFonts w:ascii="Arial" w:hAnsi="Arial" w:cs="Arial"/>
          <w:sz w:val="20"/>
          <w:szCs w:val="20"/>
        </w:rPr>
        <w:t>ZdZPVHVVR</w:t>
      </w:r>
      <w:proofErr w:type="spellEnd"/>
      <w:r w:rsidRPr="002B6776">
        <w:rPr>
          <w:rFonts w:ascii="Arial" w:hAnsi="Arial" w:cs="Arial"/>
          <w:sz w:val="20"/>
          <w:szCs w:val="20"/>
        </w:rPr>
        <w:t xml:space="preserve">, 26/14, 32/15, 27/17, 22/18, 86/21 – </w:t>
      </w:r>
      <w:proofErr w:type="spellStart"/>
      <w:r w:rsidRPr="002B6776">
        <w:rPr>
          <w:rFonts w:ascii="Arial" w:hAnsi="Arial" w:cs="Arial"/>
          <w:sz w:val="20"/>
          <w:szCs w:val="20"/>
        </w:rPr>
        <w:t>odl</w:t>
      </w:r>
      <w:proofErr w:type="spellEnd"/>
      <w:r w:rsidRPr="002B6776">
        <w:rPr>
          <w:rFonts w:ascii="Arial" w:hAnsi="Arial" w:cs="Arial"/>
          <w:sz w:val="20"/>
          <w:szCs w:val="20"/>
        </w:rPr>
        <w:t>. US, 123/21, 44/22, 130/22 – ZPOmK-2, 18/23 in 78/23;</w:t>
      </w:r>
    </w:p>
    <w:p w14:paraId="4F920D8D" w14:textId="192490EF"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Pr>
          <w:rFonts w:ascii="Arial" w:hAnsi="Arial" w:cs="Arial"/>
          <w:sz w:val="20"/>
          <w:szCs w:val="20"/>
        </w:rPr>
        <w:t>Uredbe</w:t>
      </w:r>
      <w:r w:rsidRPr="002B6776">
        <w:rPr>
          <w:rFonts w:ascii="Arial" w:hAnsi="Arial" w:cs="Arial"/>
          <w:sz w:val="20"/>
          <w:szCs w:val="20"/>
        </w:rPr>
        <w:t xml:space="preserve"> o izvajanju lokalnega razvoja, ki ga vodi skupnost, v obdobju do 2027, Uradni list RS, št. 132/23</w:t>
      </w:r>
      <w:r w:rsidR="00EF72A2">
        <w:rPr>
          <w:rFonts w:ascii="Arial" w:hAnsi="Arial" w:cs="Arial"/>
          <w:sz w:val="20"/>
          <w:szCs w:val="20"/>
        </w:rPr>
        <w:t xml:space="preserve"> in 57/24</w:t>
      </w:r>
      <w:r w:rsidRPr="002B6776">
        <w:rPr>
          <w:rFonts w:ascii="Arial" w:hAnsi="Arial" w:cs="Arial"/>
          <w:sz w:val="20"/>
          <w:szCs w:val="20"/>
        </w:rPr>
        <w:t xml:space="preserve"> (v nadaljevanju Uredba LEADER/CLLD)</w:t>
      </w:r>
    </w:p>
    <w:p w14:paraId="311EA740" w14:textId="77777777"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sidRPr="002B6776">
        <w:rPr>
          <w:rFonts w:ascii="Arial" w:hAnsi="Arial" w:cs="Arial"/>
          <w:sz w:val="20"/>
          <w:szCs w:val="20"/>
        </w:rPr>
        <w:t>Pravilnik</w:t>
      </w:r>
      <w:r>
        <w:rPr>
          <w:rFonts w:ascii="Arial" w:hAnsi="Arial" w:cs="Arial"/>
          <w:sz w:val="20"/>
          <w:szCs w:val="20"/>
        </w:rPr>
        <w:t>a</w:t>
      </w:r>
      <w:r w:rsidRPr="002B6776">
        <w:rPr>
          <w:rFonts w:ascii="Arial" w:hAnsi="Arial" w:cs="Arial"/>
          <w:sz w:val="20"/>
          <w:szCs w:val="20"/>
        </w:rPr>
        <w:t xml:space="preserve"> o področjih prostovoljskega dela in vpisniku (Uradni list RS št. 48/11, 60/11 in 29/16),</w:t>
      </w:r>
    </w:p>
    <w:p w14:paraId="0003119A" w14:textId="77777777"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sidRPr="002B6776">
        <w:rPr>
          <w:rFonts w:ascii="Arial" w:hAnsi="Arial" w:cs="Arial"/>
          <w:sz w:val="20"/>
          <w:szCs w:val="20"/>
        </w:rPr>
        <w:t>Strategij</w:t>
      </w:r>
      <w:r>
        <w:rPr>
          <w:rFonts w:ascii="Arial" w:hAnsi="Arial" w:cs="Arial"/>
          <w:sz w:val="20"/>
          <w:szCs w:val="20"/>
        </w:rPr>
        <w:t>e</w:t>
      </w:r>
      <w:r w:rsidRPr="002B6776">
        <w:rPr>
          <w:rFonts w:ascii="Arial" w:hAnsi="Arial" w:cs="Arial"/>
          <w:sz w:val="20"/>
          <w:szCs w:val="20"/>
        </w:rPr>
        <w:t xml:space="preserve"> lokalnega razvoja za lokalno akcijsko skupino </w:t>
      </w:r>
      <w:r>
        <w:rPr>
          <w:rFonts w:ascii="Arial" w:hAnsi="Arial" w:cs="Arial"/>
          <w:sz w:val="20"/>
          <w:szCs w:val="20"/>
        </w:rPr>
        <w:t xml:space="preserve">Suhe krajine, Temenice in Krke (LAS STIK) </w:t>
      </w:r>
      <w:r w:rsidRPr="002B6776">
        <w:rPr>
          <w:rFonts w:ascii="Arial" w:hAnsi="Arial" w:cs="Arial"/>
          <w:sz w:val="20"/>
          <w:szCs w:val="20"/>
        </w:rPr>
        <w:t>za programsko obdobje 2021 - 2027, potrjena s strani Ministrstva za kmetijstvo, gozdarstvo in prehrano (v nadaljevanju MKGP) dne 17.1.2024. (v nadaljevanju SLR)</w:t>
      </w:r>
    </w:p>
    <w:p w14:paraId="10C70223" w14:textId="3CC5D728" w:rsidR="002B6776" w:rsidRPr="002B6776" w:rsidRDefault="002B6776" w:rsidP="002B6776">
      <w:pPr>
        <w:pStyle w:val="Odstavekseznama"/>
        <w:widowControl w:val="0"/>
        <w:numPr>
          <w:ilvl w:val="0"/>
          <w:numId w:val="34"/>
        </w:numPr>
        <w:autoSpaceDE w:val="0"/>
        <w:autoSpaceDN w:val="0"/>
        <w:adjustRightInd w:val="0"/>
        <w:spacing w:after="0"/>
        <w:jc w:val="both"/>
        <w:rPr>
          <w:rFonts w:ascii="Arial" w:hAnsi="Arial" w:cs="Arial"/>
          <w:sz w:val="20"/>
          <w:szCs w:val="20"/>
        </w:rPr>
      </w:pPr>
      <w:r w:rsidRPr="002B6776">
        <w:rPr>
          <w:rFonts w:ascii="Arial" w:hAnsi="Arial" w:cs="Arial"/>
          <w:sz w:val="20"/>
          <w:szCs w:val="20"/>
        </w:rPr>
        <w:t>Odločb</w:t>
      </w:r>
      <w:r w:rsidR="00EF72A2">
        <w:rPr>
          <w:rFonts w:ascii="Arial" w:hAnsi="Arial" w:cs="Arial"/>
          <w:sz w:val="20"/>
          <w:szCs w:val="20"/>
        </w:rPr>
        <w:t>e</w:t>
      </w:r>
      <w:r w:rsidRPr="002B6776">
        <w:rPr>
          <w:rFonts w:ascii="Arial" w:hAnsi="Arial" w:cs="Arial"/>
          <w:sz w:val="20"/>
          <w:szCs w:val="20"/>
        </w:rPr>
        <w:t xml:space="preserve"> Ministrstva za kmetijstvo, gozdarstvo in prehrano o potrditvi SLR in LAS </w:t>
      </w:r>
      <w:r>
        <w:rPr>
          <w:rFonts w:ascii="Arial" w:hAnsi="Arial" w:cs="Arial"/>
          <w:sz w:val="20"/>
          <w:szCs w:val="20"/>
        </w:rPr>
        <w:t>Suhe krajine, Temenice in Krke (LAS STIK)</w:t>
      </w:r>
      <w:r w:rsidRPr="002B6776">
        <w:rPr>
          <w:rFonts w:ascii="Arial" w:hAnsi="Arial" w:cs="Arial"/>
          <w:sz w:val="20"/>
          <w:szCs w:val="20"/>
        </w:rPr>
        <w:t xml:space="preserve"> številka 331</w:t>
      </w:r>
      <w:r>
        <w:rPr>
          <w:rFonts w:ascii="Arial" w:hAnsi="Arial" w:cs="Arial"/>
          <w:sz w:val="20"/>
          <w:szCs w:val="20"/>
        </w:rPr>
        <w:t>151</w:t>
      </w:r>
      <w:r w:rsidRPr="002B6776">
        <w:rPr>
          <w:rFonts w:ascii="Arial" w:hAnsi="Arial" w:cs="Arial"/>
          <w:sz w:val="20"/>
          <w:szCs w:val="20"/>
        </w:rPr>
        <w:t>-</w:t>
      </w:r>
      <w:r>
        <w:rPr>
          <w:rFonts w:ascii="Arial" w:hAnsi="Arial" w:cs="Arial"/>
          <w:sz w:val="20"/>
          <w:szCs w:val="20"/>
        </w:rPr>
        <w:t>34</w:t>
      </w:r>
      <w:r w:rsidRPr="002B6776">
        <w:rPr>
          <w:rFonts w:ascii="Arial" w:hAnsi="Arial" w:cs="Arial"/>
          <w:sz w:val="20"/>
          <w:szCs w:val="20"/>
        </w:rPr>
        <w:t>/2023/2</w:t>
      </w:r>
      <w:r>
        <w:rPr>
          <w:rFonts w:ascii="Arial" w:hAnsi="Arial" w:cs="Arial"/>
          <w:sz w:val="20"/>
          <w:szCs w:val="20"/>
        </w:rPr>
        <w:t>0</w:t>
      </w:r>
      <w:r w:rsidRPr="002B6776">
        <w:rPr>
          <w:rFonts w:ascii="Arial" w:hAnsi="Arial" w:cs="Arial"/>
          <w:sz w:val="20"/>
          <w:szCs w:val="20"/>
        </w:rPr>
        <w:t xml:space="preserve">, z dne </w:t>
      </w:r>
      <w:r>
        <w:rPr>
          <w:rFonts w:ascii="Arial" w:hAnsi="Arial" w:cs="Arial"/>
          <w:sz w:val="20"/>
          <w:szCs w:val="20"/>
        </w:rPr>
        <w:t>17</w:t>
      </w:r>
      <w:r w:rsidRPr="002B6776">
        <w:rPr>
          <w:rFonts w:ascii="Arial" w:hAnsi="Arial" w:cs="Arial"/>
          <w:sz w:val="20"/>
          <w:szCs w:val="20"/>
        </w:rPr>
        <w:t>.1.2024.</w:t>
      </w:r>
    </w:p>
    <w:p w14:paraId="3DA9AD3E" w14:textId="3EE9B57F" w:rsidR="002B6776" w:rsidRPr="00FE513E" w:rsidRDefault="002B6776" w:rsidP="00FE513E">
      <w:pPr>
        <w:pStyle w:val="Odstavekseznama"/>
        <w:widowControl w:val="0"/>
        <w:numPr>
          <w:ilvl w:val="0"/>
          <w:numId w:val="34"/>
        </w:numPr>
        <w:autoSpaceDE w:val="0"/>
        <w:autoSpaceDN w:val="0"/>
        <w:adjustRightInd w:val="0"/>
        <w:spacing w:after="0"/>
        <w:jc w:val="both"/>
        <w:rPr>
          <w:rFonts w:ascii="Arial" w:hAnsi="Arial" w:cs="Arial"/>
          <w:sz w:val="20"/>
          <w:szCs w:val="20"/>
        </w:rPr>
      </w:pPr>
      <w:r w:rsidRPr="002B6776">
        <w:rPr>
          <w:rFonts w:ascii="Arial" w:hAnsi="Arial" w:cs="Arial"/>
          <w:sz w:val="20"/>
          <w:szCs w:val="20"/>
        </w:rPr>
        <w:t>Sklep</w:t>
      </w:r>
      <w:r>
        <w:rPr>
          <w:rFonts w:ascii="Arial" w:hAnsi="Arial" w:cs="Arial"/>
          <w:sz w:val="20"/>
          <w:szCs w:val="20"/>
        </w:rPr>
        <w:t>a</w:t>
      </w:r>
      <w:r w:rsidRPr="002B6776">
        <w:rPr>
          <w:rFonts w:ascii="Arial" w:hAnsi="Arial" w:cs="Arial"/>
          <w:sz w:val="20"/>
          <w:szCs w:val="20"/>
        </w:rPr>
        <w:t xml:space="preserve"> št.</w:t>
      </w:r>
      <w:r w:rsidR="001B598F" w:rsidRPr="001B598F">
        <w:rPr>
          <w:rFonts w:ascii="Arial" w:hAnsi="Arial" w:cs="Arial"/>
          <w:sz w:val="20"/>
          <w:szCs w:val="20"/>
        </w:rPr>
        <w:t>4/41-2024-1</w:t>
      </w:r>
      <w:r w:rsidRPr="002B6776">
        <w:rPr>
          <w:rFonts w:ascii="Arial" w:hAnsi="Arial" w:cs="Arial"/>
          <w:sz w:val="20"/>
          <w:szCs w:val="20"/>
        </w:rPr>
        <w:t xml:space="preserve">, ki ga je Upravni odbor LAS </w:t>
      </w:r>
      <w:r w:rsidR="00FE513E" w:rsidRPr="00FE513E">
        <w:rPr>
          <w:rFonts w:ascii="Arial" w:hAnsi="Arial" w:cs="Arial"/>
          <w:sz w:val="20"/>
          <w:szCs w:val="20"/>
        </w:rPr>
        <w:t>STIK</w:t>
      </w:r>
      <w:r w:rsidRPr="00FE513E">
        <w:rPr>
          <w:rFonts w:ascii="Arial" w:hAnsi="Arial" w:cs="Arial"/>
          <w:sz w:val="20"/>
          <w:szCs w:val="20"/>
        </w:rPr>
        <w:t xml:space="preserve"> sprejel na svoji</w:t>
      </w:r>
      <w:r w:rsidR="00FE513E">
        <w:rPr>
          <w:rFonts w:ascii="Arial" w:hAnsi="Arial" w:cs="Arial"/>
          <w:sz w:val="20"/>
          <w:szCs w:val="20"/>
        </w:rPr>
        <w:t xml:space="preserve"> </w:t>
      </w:r>
      <w:r w:rsidR="001B598F">
        <w:rPr>
          <w:rFonts w:ascii="Arial" w:hAnsi="Arial" w:cs="Arial"/>
          <w:sz w:val="20"/>
          <w:szCs w:val="20"/>
        </w:rPr>
        <w:t>41</w:t>
      </w:r>
      <w:r w:rsidRPr="00FE513E">
        <w:rPr>
          <w:rFonts w:ascii="Arial" w:hAnsi="Arial" w:cs="Arial"/>
          <w:sz w:val="20"/>
          <w:szCs w:val="20"/>
        </w:rPr>
        <w:t xml:space="preserve">. redni seji dne </w:t>
      </w:r>
      <w:r w:rsidR="001B598F" w:rsidRPr="001B598F">
        <w:rPr>
          <w:rFonts w:ascii="Arial" w:hAnsi="Arial" w:cs="Arial"/>
          <w:sz w:val="20"/>
          <w:szCs w:val="20"/>
        </w:rPr>
        <w:t>19.11.2024</w:t>
      </w:r>
      <w:r w:rsidRPr="001B598F">
        <w:rPr>
          <w:rFonts w:ascii="Arial" w:hAnsi="Arial" w:cs="Arial"/>
          <w:sz w:val="20"/>
          <w:szCs w:val="20"/>
        </w:rPr>
        <w:t>.</w:t>
      </w:r>
    </w:p>
    <w:p w14:paraId="3167F17D" w14:textId="7399DD1D" w:rsidR="00B325F4" w:rsidRDefault="00B325F4" w:rsidP="00A512C7">
      <w:pPr>
        <w:widowControl w:val="0"/>
        <w:autoSpaceDE w:val="0"/>
        <w:autoSpaceDN w:val="0"/>
        <w:adjustRightInd w:val="0"/>
        <w:spacing w:after="0"/>
        <w:jc w:val="both"/>
        <w:rPr>
          <w:rFonts w:ascii="Arial" w:hAnsi="Arial" w:cs="Arial"/>
          <w:sz w:val="20"/>
          <w:szCs w:val="20"/>
        </w:rPr>
      </w:pPr>
    </w:p>
    <w:p w14:paraId="70C4A675" w14:textId="3C22EF92" w:rsidR="001B598F" w:rsidRDefault="001B598F" w:rsidP="00A512C7">
      <w:pPr>
        <w:widowControl w:val="0"/>
        <w:autoSpaceDE w:val="0"/>
        <w:autoSpaceDN w:val="0"/>
        <w:adjustRightInd w:val="0"/>
        <w:spacing w:after="0"/>
        <w:jc w:val="both"/>
        <w:rPr>
          <w:rFonts w:ascii="Arial" w:hAnsi="Arial" w:cs="Arial"/>
          <w:sz w:val="20"/>
          <w:szCs w:val="20"/>
        </w:rPr>
      </w:pPr>
    </w:p>
    <w:p w14:paraId="234D83FD" w14:textId="5DF49D1C" w:rsidR="001B598F" w:rsidRDefault="001B598F" w:rsidP="00A512C7">
      <w:pPr>
        <w:widowControl w:val="0"/>
        <w:autoSpaceDE w:val="0"/>
        <w:autoSpaceDN w:val="0"/>
        <w:adjustRightInd w:val="0"/>
        <w:spacing w:after="0"/>
        <w:jc w:val="both"/>
        <w:rPr>
          <w:rFonts w:ascii="Arial" w:hAnsi="Arial" w:cs="Arial"/>
          <w:sz w:val="20"/>
          <w:szCs w:val="20"/>
        </w:rPr>
      </w:pPr>
    </w:p>
    <w:p w14:paraId="0C3C24E6" w14:textId="597B2F55" w:rsidR="001B598F" w:rsidRDefault="001B598F" w:rsidP="00A512C7">
      <w:pPr>
        <w:widowControl w:val="0"/>
        <w:autoSpaceDE w:val="0"/>
        <w:autoSpaceDN w:val="0"/>
        <w:adjustRightInd w:val="0"/>
        <w:spacing w:after="0"/>
        <w:jc w:val="both"/>
        <w:rPr>
          <w:rFonts w:ascii="Arial" w:hAnsi="Arial" w:cs="Arial"/>
          <w:sz w:val="20"/>
          <w:szCs w:val="20"/>
        </w:rPr>
      </w:pPr>
    </w:p>
    <w:p w14:paraId="65D3BC39" w14:textId="77777777" w:rsidR="001B598F" w:rsidRPr="00B771AB" w:rsidRDefault="001B598F" w:rsidP="00A512C7">
      <w:pPr>
        <w:widowControl w:val="0"/>
        <w:autoSpaceDE w:val="0"/>
        <w:autoSpaceDN w:val="0"/>
        <w:adjustRightInd w:val="0"/>
        <w:spacing w:after="0"/>
        <w:jc w:val="both"/>
        <w:rPr>
          <w:rFonts w:ascii="Arial" w:hAnsi="Arial" w:cs="Arial"/>
          <w:sz w:val="20"/>
          <w:szCs w:val="20"/>
        </w:rPr>
      </w:pPr>
    </w:p>
    <w:p w14:paraId="7BA80EFD" w14:textId="77777777" w:rsidR="004C58A9" w:rsidRPr="00B771AB" w:rsidRDefault="004C58A9" w:rsidP="00A512C7">
      <w:pPr>
        <w:widowControl w:val="0"/>
        <w:autoSpaceDE w:val="0"/>
        <w:autoSpaceDN w:val="0"/>
        <w:adjustRightInd w:val="0"/>
        <w:spacing w:after="0"/>
        <w:ind w:left="120"/>
        <w:jc w:val="center"/>
        <w:rPr>
          <w:rFonts w:ascii="Arial" w:hAnsi="Arial" w:cs="Arial"/>
          <w:sz w:val="20"/>
          <w:szCs w:val="20"/>
        </w:rPr>
      </w:pPr>
      <w:r w:rsidRPr="00B771AB">
        <w:rPr>
          <w:rFonts w:ascii="Arial" w:hAnsi="Arial" w:cs="Arial"/>
          <w:sz w:val="20"/>
          <w:szCs w:val="20"/>
        </w:rPr>
        <w:lastRenderedPageBreak/>
        <w:t>objavlja</w:t>
      </w:r>
    </w:p>
    <w:p w14:paraId="79540428" w14:textId="77777777" w:rsidR="004C58A9" w:rsidRPr="00B771AB" w:rsidRDefault="004C58A9" w:rsidP="00A512C7">
      <w:pPr>
        <w:widowControl w:val="0"/>
        <w:autoSpaceDE w:val="0"/>
        <w:autoSpaceDN w:val="0"/>
        <w:adjustRightInd w:val="0"/>
        <w:spacing w:after="0"/>
        <w:ind w:left="120"/>
        <w:jc w:val="center"/>
        <w:rPr>
          <w:rFonts w:ascii="Arial" w:hAnsi="Arial" w:cs="Arial"/>
          <w:sz w:val="20"/>
          <w:szCs w:val="20"/>
        </w:rPr>
      </w:pPr>
    </w:p>
    <w:p w14:paraId="2730634D" w14:textId="77777777" w:rsidR="004C58A9" w:rsidRPr="00B325F4" w:rsidRDefault="004C58A9" w:rsidP="00B325F4">
      <w:pPr>
        <w:pStyle w:val="Odstavekseznama"/>
        <w:widowControl w:val="0"/>
        <w:numPr>
          <w:ilvl w:val="0"/>
          <w:numId w:val="32"/>
        </w:numPr>
        <w:autoSpaceDE w:val="0"/>
        <w:autoSpaceDN w:val="0"/>
        <w:adjustRightInd w:val="0"/>
        <w:spacing w:after="0"/>
        <w:jc w:val="center"/>
        <w:rPr>
          <w:rFonts w:ascii="Arial" w:hAnsi="Arial" w:cs="Arial"/>
          <w:b/>
          <w:bCs/>
          <w:sz w:val="20"/>
          <w:szCs w:val="20"/>
        </w:rPr>
      </w:pPr>
      <w:r w:rsidRPr="00B325F4">
        <w:rPr>
          <w:rFonts w:ascii="Arial" w:hAnsi="Arial" w:cs="Arial"/>
          <w:b/>
          <w:bCs/>
          <w:sz w:val="20"/>
          <w:szCs w:val="20"/>
        </w:rPr>
        <w:t>J A V N I  P O Z I V</w:t>
      </w:r>
      <w:r w:rsidR="00211DD8" w:rsidRPr="00B325F4">
        <w:rPr>
          <w:rFonts w:ascii="Arial" w:hAnsi="Arial" w:cs="Arial"/>
          <w:b/>
          <w:bCs/>
          <w:sz w:val="20"/>
          <w:szCs w:val="20"/>
        </w:rPr>
        <w:t xml:space="preserve"> </w:t>
      </w:r>
    </w:p>
    <w:p w14:paraId="065E42B0" w14:textId="77777777" w:rsidR="004C58A9" w:rsidRPr="00B771AB" w:rsidRDefault="004C58A9" w:rsidP="00A512C7">
      <w:pPr>
        <w:widowControl w:val="0"/>
        <w:autoSpaceDE w:val="0"/>
        <w:autoSpaceDN w:val="0"/>
        <w:adjustRightInd w:val="0"/>
        <w:spacing w:after="0"/>
        <w:ind w:left="120"/>
        <w:jc w:val="center"/>
        <w:rPr>
          <w:rFonts w:ascii="Arial" w:hAnsi="Arial" w:cs="Arial"/>
          <w:b/>
          <w:bCs/>
          <w:sz w:val="20"/>
          <w:szCs w:val="20"/>
        </w:rPr>
      </w:pPr>
    </w:p>
    <w:p w14:paraId="693118E0" w14:textId="77777777" w:rsidR="00B3422F" w:rsidRPr="00B771AB" w:rsidRDefault="004C58A9" w:rsidP="00A512C7">
      <w:pPr>
        <w:widowControl w:val="0"/>
        <w:autoSpaceDE w:val="0"/>
        <w:autoSpaceDN w:val="0"/>
        <w:adjustRightInd w:val="0"/>
        <w:spacing w:after="0"/>
        <w:ind w:left="120"/>
        <w:jc w:val="center"/>
        <w:rPr>
          <w:rFonts w:ascii="Arial" w:hAnsi="Arial" w:cs="Arial"/>
          <w:b/>
          <w:sz w:val="20"/>
          <w:szCs w:val="20"/>
        </w:rPr>
      </w:pPr>
      <w:r w:rsidRPr="00B771AB">
        <w:rPr>
          <w:rFonts w:ascii="Arial" w:hAnsi="Arial" w:cs="Arial"/>
          <w:b/>
          <w:bCs/>
          <w:sz w:val="20"/>
          <w:szCs w:val="20"/>
        </w:rPr>
        <w:t xml:space="preserve">za izbor </w:t>
      </w:r>
      <w:r w:rsidR="000D168E">
        <w:rPr>
          <w:rFonts w:ascii="Arial" w:hAnsi="Arial" w:cs="Arial"/>
          <w:b/>
          <w:bCs/>
          <w:sz w:val="20"/>
          <w:szCs w:val="20"/>
        </w:rPr>
        <w:t xml:space="preserve">projektov </w:t>
      </w:r>
      <w:r w:rsidRPr="00B771AB">
        <w:rPr>
          <w:rFonts w:ascii="Arial" w:hAnsi="Arial" w:cs="Arial"/>
          <w:b/>
          <w:bCs/>
          <w:sz w:val="20"/>
          <w:szCs w:val="20"/>
        </w:rPr>
        <w:t>za uresničevanje Strategije l</w:t>
      </w:r>
      <w:r w:rsidR="008E60CC" w:rsidRPr="00B771AB">
        <w:rPr>
          <w:rFonts w:ascii="Arial" w:hAnsi="Arial" w:cs="Arial"/>
          <w:b/>
          <w:bCs/>
          <w:sz w:val="20"/>
          <w:szCs w:val="20"/>
        </w:rPr>
        <w:t>okalnega razvoja na območju</w:t>
      </w:r>
      <w:r w:rsidRPr="00B771AB">
        <w:rPr>
          <w:rFonts w:ascii="Arial" w:hAnsi="Arial" w:cs="Arial"/>
          <w:b/>
          <w:bCs/>
          <w:sz w:val="20"/>
          <w:szCs w:val="20"/>
        </w:rPr>
        <w:t xml:space="preserve"> </w:t>
      </w:r>
      <w:r w:rsidR="00B3422F" w:rsidRPr="00B771AB">
        <w:rPr>
          <w:rFonts w:ascii="Arial" w:hAnsi="Arial" w:cs="Arial"/>
          <w:b/>
          <w:sz w:val="20"/>
          <w:szCs w:val="20"/>
        </w:rPr>
        <w:t>LAS STIK</w:t>
      </w:r>
    </w:p>
    <w:p w14:paraId="1B943965" w14:textId="46EC9ECE" w:rsidR="004C58A9" w:rsidRPr="00B771AB" w:rsidRDefault="004C58A9" w:rsidP="00A512C7">
      <w:pPr>
        <w:widowControl w:val="0"/>
        <w:autoSpaceDE w:val="0"/>
        <w:autoSpaceDN w:val="0"/>
        <w:adjustRightInd w:val="0"/>
        <w:spacing w:after="0"/>
        <w:ind w:left="120"/>
        <w:jc w:val="center"/>
        <w:rPr>
          <w:rFonts w:ascii="Arial" w:hAnsi="Arial" w:cs="Arial"/>
          <w:b/>
          <w:sz w:val="20"/>
          <w:szCs w:val="20"/>
        </w:rPr>
      </w:pPr>
      <w:r w:rsidRPr="00B771AB">
        <w:rPr>
          <w:rFonts w:ascii="Arial" w:hAnsi="Arial" w:cs="Arial"/>
          <w:b/>
          <w:sz w:val="20"/>
          <w:szCs w:val="20"/>
        </w:rPr>
        <w:t xml:space="preserve"> v </w:t>
      </w:r>
      <w:r w:rsidR="00CD0EFC">
        <w:rPr>
          <w:rFonts w:ascii="Arial" w:hAnsi="Arial" w:cs="Arial"/>
          <w:b/>
          <w:sz w:val="20"/>
          <w:szCs w:val="20"/>
        </w:rPr>
        <w:t>letu 2024</w:t>
      </w:r>
      <w:r w:rsidR="00FE4D6E">
        <w:rPr>
          <w:rFonts w:ascii="Arial" w:hAnsi="Arial" w:cs="Arial"/>
          <w:b/>
          <w:sz w:val="20"/>
          <w:szCs w:val="20"/>
        </w:rPr>
        <w:t xml:space="preserve"> - EKSRP</w:t>
      </w:r>
    </w:p>
    <w:p w14:paraId="206AA060" w14:textId="77777777" w:rsidR="004C58A9" w:rsidRDefault="004C58A9" w:rsidP="00A512C7">
      <w:pPr>
        <w:widowControl w:val="0"/>
        <w:autoSpaceDE w:val="0"/>
        <w:autoSpaceDN w:val="0"/>
        <w:adjustRightInd w:val="0"/>
        <w:spacing w:after="0"/>
        <w:ind w:left="120"/>
        <w:jc w:val="center"/>
        <w:rPr>
          <w:rFonts w:ascii="Arial" w:hAnsi="Arial" w:cs="Arial"/>
          <w:b/>
          <w:bCs/>
          <w:sz w:val="20"/>
          <w:szCs w:val="20"/>
        </w:rPr>
      </w:pPr>
    </w:p>
    <w:p w14:paraId="35973DB2" w14:textId="77777777" w:rsidR="00B325F4" w:rsidRDefault="00B325F4" w:rsidP="00A512C7">
      <w:pPr>
        <w:widowControl w:val="0"/>
        <w:autoSpaceDE w:val="0"/>
        <w:autoSpaceDN w:val="0"/>
        <w:adjustRightInd w:val="0"/>
        <w:spacing w:after="0"/>
        <w:ind w:left="120"/>
        <w:jc w:val="center"/>
        <w:rPr>
          <w:rFonts w:ascii="Arial" w:hAnsi="Arial" w:cs="Arial"/>
          <w:b/>
          <w:bCs/>
          <w:sz w:val="20"/>
          <w:szCs w:val="20"/>
        </w:rPr>
      </w:pPr>
    </w:p>
    <w:p w14:paraId="06269FB2" w14:textId="77777777" w:rsidR="00DA5133" w:rsidRDefault="00DA5133" w:rsidP="00A512C7">
      <w:pPr>
        <w:widowControl w:val="0"/>
        <w:autoSpaceDE w:val="0"/>
        <w:autoSpaceDN w:val="0"/>
        <w:adjustRightInd w:val="0"/>
        <w:spacing w:after="0"/>
        <w:ind w:left="120"/>
        <w:jc w:val="center"/>
        <w:rPr>
          <w:rFonts w:ascii="Arial" w:hAnsi="Arial" w:cs="Arial"/>
          <w:b/>
          <w:bCs/>
          <w:sz w:val="20"/>
          <w:szCs w:val="20"/>
        </w:rPr>
      </w:pPr>
    </w:p>
    <w:p w14:paraId="12C934D3" w14:textId="77777777" w:rsidR="00C95D83" w:rsidRDefault="00C95D83" w:rsidP="00A512C7">
      <w:pPr>
        <w:widowControl w:val="0"/>
        <w:autoSpaceDE w:val="0"/>
        <w:autoSpaceDN w:val="0"/>
        <w:adjustRightInd w:val="0"/>
        <w:spacing w:after="0"/>
        <w:ind w:left="120"/>
        <w:jc w:val="center"/>
        <w:rPr>
          <w:rFonts w:ascii="Arial" w:hAnsi="Arial" w:cs="Arial"/>
          <w:b/>
          <w:bCs/>
          <w:sz w:val="20"/>
          <w:szCs w:val="20"/>
        </w:rPr>
      </w:pPr>
    </w:p>
    <w:p w14:paraId="4BFC4F3B" w14:textId="77777777" w:rsidR="00C95D83" w:rsidRPr="00B771AB" w:rsidRDefault="00C95D83" w:rsidP="00A512C7">
      <w:pPr>
        <w:widowControl w:val="0"/>
        <w:autoSpaceDE w:val="0"/>
        <w:autoSpaceDN w:val="0"/>
        <w:adjustRightInd w:val="0"/>
        <w:spacing w:after="0"/>
        <w:ind w:left="120"/>
        <w:jc w:val="center"/>
        <w:rPr>
          <w:rFonts w:ascii="Arial" w:hAnsi="Arial" w:cs="Arial"/>
          <w:b/>
          <w:bCs/>
          <w:sz w:val="20"/>
          <w:szCs w:val="20"/>
        </w:rPr>
      </w:pPr>
    </w:p>
    <w:p w14:paraId="29785656" w14:textId="77777777" w:rsidR="004C58A9" w:rsidRPr="00B771AB" w:rsidRDefault="004C58A9" w:rsidP="00BB05DA">
      <w:pPr>
        <w:pStyle w:val="Odstavekseznama"/>
        <w:widowControl w:val="0"/>
        <w:numPr>
          <w:ilvl w:val="0"/>
          <w:numId w:val="10"/>
        </w:numPr>
        <w:shd w:val="clear" w:color="auto" w:fill="EAF1DD" w:themeFill="accent3" w:themeFillTint="33"/>
        <w:autoSpaceDE w:val="0"/>
        <w:autoSpaceDN w:val="0"/>
        <w:adjustRightInd w:val="0"/>
        <w:spacing w:after="0"/>
        <w:jc w:val="both"/>
        <w:rPr>
          <w:rFonts w:ascii="Arial" w:hAnsi="Arial" w:cs="Arial"/>
          <w:sz w:val="20"/>
          <w:szCs w:val="20"/>
          <w:u w:val="single"/>
        </w:rPr>
      </w:pPr>
      <w:r w:rsidRPr="00B771AB">
        <w:rPr>
          <w:rFonts w:ascii="Arial" w:hAnsi="Arial" w:cs="Arial"/>
          <w:b/>
          <w:bCs/>
          <w:sz w:val="20"/>
          <w:szCs w:val="20"/>
          <w:u w:val="single"/>
        </w:rPr>
        <w:t>OSNOVNI PODATKI O JAVNEM POZIVU:</w:t>
      </w:r>
    </w:p>
    <w:p w14:paraId="0894FB29" w14:textId="77777777" w:rsidR="004C58A9" w:rsidRPr="00B771AB" w:rsidRDefault="004C58A9" w:rsidP="00A512C7">
      <w:pPr>
        <w:widowControl w:val="0"/>
        <w:autoSpaceDE w:val="0"/>
        <w:autoSpaceDN w:val="0"/>
        <w:adjustRightInd w:val="0"/>
        <w:spacing w:after="0"/>
        <w:jc w:val="both"/>
        <w:rPr>
          <w:rFonts w:ascii="Arial" w:hAnsi="Arial" w:cs="Arial"/>
          <w:sz w:val="20"/>
          <w:szCs w:val="20"/>
        </w:rPr>
      </w:pPr>
    </w:p>
    <w:p w14:paraId="5674062C" w14:textId="77777777" w:rsidR="00D72232" w:rsidRPr="00B771AB" w:rsidRDefault="00D72232" w:rsidP="00A512C7">
      <w:pPr>
        <w:widowControl w:val="0"/>
        <w:autoSpaceDE w:val="0"/>
        <w:autoSpaceDN w:val="0"/>
        <w:adjustRightInd w:val="0"/>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6994"/>
      </w:tblGrid>
      <w:tr w:rsidR="00B325F4" w:rsidRPr="003217EA" w14:paraId="375E5D87" w14:textId="77777777" w:rsidTr="00BB05DA">
        <w:tc>
          <w:tcPr>
            <w:tcW w:w="2636" w:type="dxa"/>
            <w:shd w:val="clear" w:color="auto" w:fill="F2F2F2" w:themeFill="background1" w:themeFillShade="F2"/>
            <w:vAlign w:val="center"/>
          </w:tcPr>
          <w:p w14:paraId="3C1D9B41" w14:textId="77777777" w:rsidR="00B325F4" w:rsidRPr="003217EA" w:rsidRDefault="00B325F4" w:rsidP="00B325F4">
            <w:pPr>
              <w:widowControl w:val="0"/>
              <w:autoSpaceDE w:val="0"/>
              <w:autoSpaceDN w:val="0"/>
              <w:adjustRightInd w:val="0"/>
              <w:spacing w:after="0"/>
              <w:rPr>
                <w:rFonts w:ascii="Arial" w:hAnsi="Arial" w:cs="Arial"/>
                <w:sz w:val="20"/>
                <w:szCs w:val="20"/>
              </w:rPr>
            </w:pPr>
            <w:r w:rsidRPr="003217EA">
              <w:rPr>
                <w:rFonts w:ascii="Arial" w:hAnsi="Arial" w:cs="Arial"/>
                <w:b/>
                <w:bCs/>
                <w:sz w:val="20"/>
                <w:szCs w:val="20"/>
              </w:rPr>
              <w:t>Namen javnega poziva:</w:t>
            </w:r>
          </w:p>
        </w:tc>
        <w:tc>
          <w:tcPr>
            <w:tcW w:w="6994" w:type="dxa"/>
            <w:vAlign w:val="center"/>
          </w:tcPr>
          <w:p w14:paraId="56D9DB36" w14:textId="77777777" w:rsidR="00BB05DA" w:rsidRDefault="00BB05DA" w:rsidP="0047510C">
            <w:pPr>
              <w:widowControl w:val="0"/>
              <w:autoSpaceDE w:val="0"/>
              <w:autoSpaceDN w:val="0"/>
              <w:adjustRightInd w:val="0"/>
              <w:spacing w:after="0"/>
              <w:jc w:val="both"/>
              <w:rPr>
                <w:rFonts w:ascii="Arial" w:hAnsi="Arial" w:cs="Arial"/>
                <w:sz w:val="20"/>
                <w:szCs w:val="20"/>
              </w:rPr>
            </w:pPr>
          </w:p>
          <w:p w14:paraId="7EBB9535" w14:textId="77777777" w:rsidR="00B325F4" w:rsidRDefault="00B325F4" w:rsidP="0047510C">
            <w:pPr>
              <w:widowControl w:val="0"/>
              <w:autoSpaceDE w:val="0"/>
              <w:autoSpaceDN w:val="0"/>
              <w:adjustRightInd w:val="0"/>
              <w:spacing w:after="0"/>
              <w:jc w:val="both"/>
              <w:rPr>
                <w:rFonts w:ascii="Arial" w:hAnsi="Arial" w:cs="Arial"/>
                <w:bCs/>
                <w:sz w:val="20"/>
                <w:szCs w:val="20"/>
              </w:rPr>
            </w:pPr>
            <w:r w:rsidRPr="003217EA">
              <w:rPr>
                <w:rFonts w:ascii="Arial" w:hAnsi="Arial" w:cs="Arial"/>
                <w:sz w:val="20"/>
                <w:szCs w:val="20"/>
              </w:rPr>
              <w:t xml:space="preserve">Namen javnega poziva je izbor projektov, katerih rezultati prispevajo k uresničevanju Strategije lokalnega razvoja na območjih LAS STIK v </w:t>
            </w:r>
            <w:r w:rsidR="00FE513E">
              <w:rPr>
                <w:rFonts w:ascii="Arial" w:hAnsi="Arial" w:cs="Arial"/>
                <w:sz w:val="20"/>
                <w:szCs w:val="20"/>
              </w:rPr>
              <w:t xml:space="preserve">programskem obdobju 2021-2027, ki bodo predmet sofinanciranja iz </w:t>
            </w:r>
            <w:r w:rsidRPr="00FE513E">
              <w:rPr>
                <w:rFonts w:ascii="Arial" w:hAnsi="Arial" w:cs="Arial"/>
                <w:bCs/>
                <w:sz w:val="20"/>
                <w:szCs w:val="20"/>
              </w:rPr>
              <w:t xml:space="preserve">Evropskega kmetijskega sklada za razvoj podeželja </w:t>
            </w:r>
            <w:r w:rsidR="00FE513E" w:rsidRPr="00FE513E">
              <w:rPr>
                <w:rFonts w:ascii="Arial" w:hAnsi="Arial" w:cs="Arial"/>
                <w:bCs/>
                <w:sz w:val="20"/>
                <w:szCs w:val="20"/>
              </w:rPr>
              <w:t>(v nadaljevanju EKSRP)</w:t>
            </w:r>
            <w:r w:rsidR="00FE513E">
              <w:rPr>
                <w:rFonts w:ascii="Arial" w:hAnsi="Arial" w:cs="Arial"/>
                <w:bCs/>
                <w:sz w:val="20"/>
                <w:szCs w:val="20"/>
              </w:rPr>
              <w:t>.</w:t>
            </w:r>
          </w:p>
          <w:p w14:paraId="7D581659" w14:textId="77777777" w:rsidR="00BB05DA" w:rsidRPr="003217EA" w:rsidRDefault="00BB05DA" w:rsidP="0047510C">
            <w:pPr>
              <w:widowControl w:val="0"/>
              <w:autoSpaceDE w:val="0"/>
              <w:autoSpaceDN w:val="0"/>
              <w:adjustRightInd w:val="0"/>
              <w:spacing w:after="0"/>
              <w:jc w:val="both"/>
              <w:rPr>
                <w:rFonts w:ascii="Arial" w:hAnsi="Arial" w:cs="Arial"/>
                <w:b/>
                <w:bCs/>
                <w:sz w:val="20"/>
                <w:szCs w:val="20"/>
              </w:rPr>
            </w:pPr>
          </w:p>
        </w:tc>
      </w:tr>
      <w:tr w:rsidR="00B325F4" w:rsidRPr="003217EA" w14:paraId="2A66B26B" w14:textId="77777777" w:rsidTr="00BB05DA">
        <w:tc>
          <w:tcPr>
            <w:tcW w:w="2636" w:type="dxa"/>
            <w:shd w:val="clear" w:color="auto" w:fill="F2F2F2" w:themeFill="background1" w:themeFillShade="F2"/>
            <w:vAlign w:val="center"/>
          </w:tcPr>
          <w:p w14:paraId="3A36CDFF" w14:textId="77777777" w:rsidR="00B325F4" w:rsidRPr="003217EA" w:rsidRDefault="00B325F4" w:rsidP="00B325F4">
            <w:pPr>
              <w:widowControl w:val="0"/>
              <w:autoSpaceDE w:val="0"/>
              <w:autoSpaceDN w:val="0"/>
              <w:adjustRightInd w:val="0"/>
              <w:spacing w:after="0"/>
              <w:rPr>
                <w:rFonts w:ascii="Arial" w:hAnsi="Arial" w:cs="Arial"/>
                <w:sz w:val="20"/>
                <w:szCs w:val="20"/>
              </w:rPr>
            </w:pPr>
            <w:r w:rsidRPr="003217EA">
              <w:rPr>
                <w:rFonts w:ascii="Arial" w:hAnsi="Arial" w:cs="Arial"/>
                <w:b/>
                <w:bCs/>
                <w:sz w:val="20"/>
                <w:szCs w:val="20"/>
              </w:rPr>
              <w:t>Razpoložljiva sredstva za sofinanciranje:</w:t>
            </w:r>
          </w:p>
        </w:tc>
        <w:tc>
          <w:tcPr>
            <w:tcW w:w="6994" w:type="dxa"/>
            <w:vAlign w:val="center"/>
          </w:tcPr>
          <w:p w14:paraId="63899430" w14:textId="77777777" w:rsidR="00BB05DA" w:rsidRDefault="00BB05DA" w:rsidP="00B325F4">
            <w:pPr>
              <w:widowControl w:val="0"/>
              <w:autoSpaceDE w:val="0"/>
              <w:autoSpaceDN w:val="0"/>
              <w:adjustRightInd w:val="0"/>
              <w:spacing w:after="0"/>
              <w:contextualSpacing/>
              <w:jc w:val="both"/>
              <w:rPr>
                <w:rFonts w:ascii="Arial" w:hAnsi="Arial" w:cs="Arial"/>
                <w:sz w:val="20"/>
                <w:szCs w:val="20"/>
              </w:rPr>
            </w:pPr>
          </w:p>
          <w:p w14:paraId="3006EC80" w14:textId="41EB71CD" w:rsidR="00B325F4" w:rsidRDefault="00B325F4" w:rsidP="00B325F4">
            <w:pPr>
              <w:widowControl w:val="0"/>
              <w:autoSpaceDE w:val="0"/>
              <w:autoSpaceDN w:val="0"/>
              <w:adjustRightInd w:val="0"/>
              <w:spacing w:after="0"/>
              <w:contextualSpacing/>
              <w:jc w:val="both"/>
              <w:rPr>
                <w:rFonts w:ascii="Arial" w:hAnsi="Arial" w:cs="Arial"/>
                <w:sz w:val="20"/>
                <w:szCs w:val="20"/>
              </w:rPr>
            </w:pPr>
            <w:r w:rsidRPr="003217EA">
              <w:rPr>
                <w:rFonts w:ascii="Arial" w:hAnsi="Arial" w:cs="Arial"/>
                <w:sz w:val="20"/>
                <w:szCs w:val="20"/>
              </w:rPr>
              <w:t xml:space="preserve">Višina razpoložljivih sredstev za sofinanciranje znaša do največ </w:t>
            </w:r>
            <w:r w:rsidR="00091ED1" w:rsidRPr="00142DA9">
              <w:rPr>
                <w:rFonts w:ascii="Arial" w:hAnsi="Arial" w:cs="Arial"/>
                <w:b/>
                <w:sz w:val="20"/>
                <w:szCs w:val="20"/>
              </w:rPr>
              <w:t>400.000,00</w:t>
            </w:r>
            <w:r w:rsidR="00091ED1" w:rsidRPr="00142DA9">
              <w:rPr>
                <w:rFonts w:ascii="Arial" w:hAnsi="Arial" w:cs="Arial"/>
                <w:sz w:val="20"/>
                <w:szCs w:val="20"/>
              </w:rPr>
              <w:t xml:space="preserve"> </w:t>
            </w:r>
            <w:r w:rsidRPr="00142DA9">
              <w:rPr>
                <w:rFonts w:ascii="Arial" w:hAnsi="Arial" w:cs="Arial"/>
                <w:sz w:val="20"/>
                <w:szCs w:val="20"/>
              </w:rPr>
              <w:t xml:space="preserve"> </w:t>
            </w:r>
            <w:r w:rsidRPr="003217EA">
              <w:rPr>
                <w:rFonts w:ascii="Arial" w:hAnsi="Arial" w:cs="Arial"/>
                <w:sz w:val="20"/>
                <w:szCs w:val="20"/>
              </w:rPr>
              <w:t xml:space="preserve">evrov </w:t>
            </w:r>
          </w:p>
          <w:p w14:paraId="14ABB608" w14:textId="77777777" w:rsidR="00FE513E" w:rsidRPr="003217EA" w:rsidRDefault="00FE513E" w:rsidP="00B325F4">
            <w:pPr>
              <w:widowControl w:val="0"/>
              <w:autoSpaceDE w:val="0"/>
              <w:autoSpaceDN w:val="0"/>
              <w:adjustRightInd w:val="0"/>
              <w:spacing w:after="0"/>
              <w:contextualSpacing/>
              <w:jc w:val="both"/>
              <w:rPr>
                <w:rFonts w:ascii="Arial" w:hAnsi="Arial" w:cs="Arial"/>
                <w:sz w:val="20"/>
                <w:szCs w:val="20"/>
              </w:rPr>
            </w:pPr>
          </w:p>
          <w:p w14:paraId="1A7307FB" w14:textId="77777777" w:rsidR="00B325F4" w:rsidRDefault="00B325F4" w:rsidP="00FE513E">
            <w:pPr>
              <w:widowControl w:val="0"/>
              <w:autoSpaceDE w:val="0"/>
              <w:autoSpaceDN w:val="0"/>
              <w:adjustRightInd w:val="0"/>
              <w:spacing w:before="240" w:after="0"/>
              <w:contextualSpacing/>
              <w:jc w:val="both"/>
              <w:rPr>
                <w:rFonts w:ascii="Arial" w:hAnsi="Arial" w:cs="Arial"/>
                <w:sz w:val="20"/>
                <w:szCs w:val="20"/>
              </w:rPr>
            </w:pPr>
            <w:r w:rsidRPr="003217EA">
              <w:rPr>
                <w:rFonts w:ascii="Arial" w:hAnsi="Arial" w:cs="Arial"/>
                <w:sz w:val="20"/>
                <w:szCs w:val="20"/>
              </w:rPr>
              <w:t xml:space="preserve">Delež sofinanciranja upravičenih stroškov </w:t>
            </w:r>
            <w:r w:rsidRPr="00A50B37">
              <w:rPr>
                <w:rFonts w:ascii="Arial" w:hAnsi="Arial" w:cs="Arial"/>
                <w:sz w:val="20"/>
                <w:szCs w:val="20"/>
              </w:rPr>
              <w:t>znaša 8</w:t>
            </w:r>
            <w:r w:rsidR="00FE513E">
              <w:rPr>
                <w:rFonts w:ascii="Arial" w:hAnsi="Arial" w:cs="Arial"/>
                <w:sz w:val="20"/>
                <w:szCs w:val="20"/>
              </w:rPr>
              <w:t>0</w:t>
            </w:r>
            <w:r w:rsidRPr="00A50B37">
              <w:rPr>
                <w:rFonts w:ascii="Arial" w:hAnsi="Arial" w:cs="Arial"/>
                <w:sz w:val="20"/>
                <w:szCs w:val="20"/>
              </w:rPr>
              <w:t>%</w:t>
            </w:r>
            <w:r w:rsidR="0071543B" w:rsidRPr="00A50B37">
              <w:rPr>
                <w:rFonts w:ascii="Arial" w:hAnsi="Arial" w:cs="Arial"/>
                <w:sz w:val="20"/>
                <w:szCs w:val="20"/>
              </w:rPr>
              <w:t>.</w:t>
            </w:r>
          </w:p>
          <w:p w14:paraId="4A05EF11" w14:textId="77777777" w:rsidR="00FE513E" w:rsidRDefault="00FE513E" w:rsidP="00FE513E">
            <w:pPr>
              <w:widowControl w:val="0"/>
              <w:autoSpaceDE w:val="0"/>
              <w:autoSpaceDN w:val="0"/>
              <w:adjustRightInd w:val="0"/>
              <w:spacing w:before="240" w:after="0"/>
              <w:contextualSpacing/>
              <w:jc w:val="both"/>
              <w:rPr>
                <w:rFonts w:ascii="Arial" w:hAnsi="Arial" w:cs="Arial"/>
                <w:sz w:val="20"/>
                <w:szCs w:val="20"/>
              </w:rPr>
            </w:pPr>
          </w:p>
          <w:p w14:paraId="60B13292" w14:textId="48C68C2D" w:rsidR="00FE513E" w:rsidRDefault="00FE513E" w:rsidP="00B325F4">
            <w:pPr>
              <w:widowControl w:val="0"/>
              <w:autoSpaceDE w:val="0"/>
              <w:autoSpaceDN w:val="0"/>
              <w:adjustRightInd w:val="0"/>
              <w:spacing w:after="0"/>
              <w:contextualSpacing/>
              <w:jc w:val="both"/>
              <w:rPr>
                <w:rFonts w:ascii="Arial" w:hAnsi="Arial" w:cs="Arial"/>
                <w:bCs/>
                <w:sz w:val="20"/>
                <w:szCs w:val="20"/>
              </w:rPr>
            </w:pPr>
            <w:r w:rsidRPr="00FE513E">
              <w:rPr>
                <w:rFonts w:ascii="Arial" w:hAnsi="Arial" w:cs="Arial"/>
                <w:bCs/>
                <w:sz w:val="20"/>
                <w:szCs w:val="20"/>
              </w:rPr>
              <w:t>Stopnja javne podpore iz sklada EKSRP</w:t>
            </w:r>
            <w:r w:rsidRPr="00FE513E">
              <w:rPr>
                <w:rFonts w:ascii="Arial" w:hAnsi="Arial" w:cs="Arial"/>
                <w:b/>
                <w:bCs/>
                <w:sz w:val="20"/>
                <w:szCs w:val="20"/>
              </w:rPr>
              <w:t xml:space="preserve"> za naložbe oziroma investicije v gradnjo, pridobitev, vključno z zakupom, ali izboljšanje nepremičnin ter kmetijsko mehanizacijo </w:t>
            </w:r>
            <w:r w:rsidRPr="00FE513E">
              <w:rPr>
                <w:rFonts w:ascii="Arial" w:hAnsi="Arial" w:cs="Arial"/>
                <w:bCs/>
                <w:sz w:val="20"/>
                <w:szCs w:val="20"/>
              </w:rPr>
              <w:t>znaša 65% upravičenih stroškov naložbe v okviru projekta.</w:t>
            </w:r>
          </w:p>
          <w:p w14:paraId="107EE4A8" w14:textId="77777777" w:rsidR="00091ED1" w:rsidRPr="00142DA9" w:rsidRDefault="00091ED1" w:rsidP="00091ED1">
            <w:pPr>
              <w:widowControl w:val="0"/>
              <w:autoSpaceDE w:val="0"/>
              <w:autoSpaceDN w:val="0"/>
              <w:adjustRightInd w:val="0"/>
              <w:spacing w:after="0"/>
              <w:contextualSpacing/>
              <w:jc w:val="both"/>
              <w:rPr>
                <w:rFonts w:ascii="Arial" w:hAnsi="Arial" w:cs="Arial"/>
                <w:bCs/>
                <w:sz w:val="20"/>
                <w:szCs w:val="20"/>
              </w:rPr>
            </w:pPr>
          </w:p>
          <w:p w14:paraId="2E8C94CD" w14:textId="33E25C66" w:rsidR="00091ED1" w:rsidRPr="00142DA9" w:rsidRDefault="00091ED1" w:rsidP="00091ED1">
            <w:pPr>
              <w:widowControl w:val="0"/>
              <w:autoSpaceDE w:val="0"/>
              <w:autoSpaceDN w:val="0"/>
              <w:adjustRightInd w:val="0"/>
              <w:spacing w:after="0"/>
              <w:contextualSpacing/>
              <w:jc w:val="both"/>
              <w:rPr>
                <w:rFonts w:ascii="Arial" w:hAnsi="Arial" w:cs="Arial"/>
                <w:bCs/>
                <w:sz w:val="20"/>
                <w:szCs w:val="20"/>
              </w:rPr>
            </w:pPr>
            <w:r w:rsidRPr="00142DA9">
              <w:rPr>
                <w:rFonts w:ascii="Arial" w:hAnsi="Arial" w:cs="Arial"/>
                <w:bCs/>
                <w:sz w:val="20"/>
                <w:szCs w:val="20"/>
              </w:rPr>
              <w:t>Za sklad EKSRP je podpora Evropske unije 80%, 20% pa iz naslova nacionalnega javnega prispevka iz državnega proračuna.</w:t>
            </w:r>
          </w:p>
          <w:p w14:paraId="08EDEB40" w14:textId="77777777" w:rsidR="00B325F4" w:rsidRPr="003217EA" w:rsidRDefault="00B325F4" w:rsidP="00B325F4">
            <w:pPr>
              <w:widowControl w:val="0"/>
              <w:autoSpaceDE w:val="0"/>
              <w:autoSpaceDN w:val="0"/>
              <w:adjustRightInd w:val="0"/>
              <w:spacing w:after="0"/>
              <w:contextualSpacing/>
              <w:jc w:val="both"/>
              <w:rPr>
                <w:rFonts w:ascii="Arial" w:hAnsi="Arial" w:cs="Arial"/>
                <w:b/>
                <w:bCs/>
                <w:sz w:val="20"/>
                <w:szCs w:val="20"/>
              </w:rPr>
            </w:pPr>
          </w:p>
        </w:tc>
      </w:tr>
      <w:tr w:rsidR="00091ED1" w:rsidRPr="003217EA" w14:paraId="1B1D44A3" w14:textId="77777777" w:rsidTr="00BB05DA">
        <w:tc>
          <w:tcPr>
            <w:tcW w:w="2636" w:type="dxa"/>
            <w:shd w:val="clear" w:color="auto" w:fill="F2F2F2" w:themeFill="background1" w:themeFillShade="F2"/>
            <w:vAlign w:val="center"/>
          </w:tcPr>
          <w:p w14:paraId="40D7873E" w14:textId="77777777" w:rsidR="00091ED1" w:rsidRPr="003217EA" w:rsidRDefault="00091ED1" w:rsidP="00091ED1">
            <w:pPr>
              <w:widowControl w:val="0"/>
              <w:autoSpaceDE w:val="0"/>
              <w:autoSpaceDN w:val="0"/>
              <w:adjustRightInd w:val="0"/>
              <w:spacing w:after="0"/>
              <w:rPr>
                <w:rFonts w:ascii="Arial" w:hAnsi="Arial" w:cs="Arial"/>
                <w:sz w:val="20"/>
                <w:szCs w:val="20"/>
              </w:rPr>
            </w:pPr>
            <w:r w:rsidRPr="003217EA">
              <w:rPr>
                <w:rFonts w:ascii="Arial" w:hAnsi="Arial" w:cs="Arial"/>
                <w:b/>
                <w:bCs/>
                <w:sz w:val="20"/>
                <w:szCs w:val="20"/>
              </w:rPr>
              <w:t xml:space="preserve">Objava in rok za vložitev predlogov </w:t>
            </w:r>
            <w:r>
              <w:rPr>
                <w:rFonts w:ascii="Arial" w:hAnsi="Arial" w:cs="Arial"/>
                <w:b/>
                <w:bCs/>
                <w:sz w:val="20"/>
                <w:szCs w:val="20"/>
              </w:rPr>
              <w:t>projektov</w:t>
            </w:r>
            <w:r w:rsidRPr="003217EA">
              <w:rPr>
                <w:rFonts w:ascii="Arial" w:hAnsi="Arial" w:cs="Arial"/>
                <w:b/>
                <w:bCs/>
                <w:sz w:val="20"/>
                <w:szCs w:val="20"/>
              </w:rPr>
              <w:t xml:space="preserve"> za sofinanciranje:</w:t>
            </w:r>
          </w:p>
        </w:tc>
        <w:tc>
          <w:tcPr>
            <w:tcW w:w="6994" w:type="dxa"/>
            <w:vAlign w:val="center"/>
          </w:tcPr>
          <w:p w14:paraId="399183B1" w14:textId="77777777" w:rsidR="00091ED1" w:rsidRDefault="00091ED1" w:rsidP="00091ED1">
            <w:pPr>
              <w:widowControl w:val="0"/>
              <w:autoSpaceDE w:val="0"/>
              <w:autoSpaceDN w:val="0"/>
              <w:adjustRightInd w:val="0"/>
              <w:spacing w:after="0"/>
              <w:jc w:val="both"/>
              <w:rPr>
                <w:rFonts w:ascii="Arial" w:hAnsi="Arial" w:cs="Arial"/>
                <w:bCs/>
                <w:sz w:val="20"/>
                <w:szCs w:val="20"/>
              </w:rPr>
            </w:pPr>
          </w:p>
          <w:p w14:paraId="1E7600F5" w14:textId="6B03B1EF" w:rsidR="00091ED1" w:rsidRPr="00142DA9" w:rsidRDefault="00091ED1" w:rsidP="00091ED1">
            <w:pPr>
              <w:widowControl w:val="0"/>
              <w:autoSpaceDE w:val="0"/>
              <w:autoSpaceDN w:val="0"/>
              <w:adjustRightInd w:val="0"/>
              <w:spacing w:after="0"/>
              <w:rPr>
                <w:rFonts w:ascii="Arial" w:hAnsi="Arial" w:cs="Arial"/>
                <w:bCs/>
                <w:sz w:val="20"/>
                <w:szCs w:val="20"/>
              </w:rPr>
            </w:pPr>
            <w:r w:rsidRPr="00142DA9">
              <w:rPr>
                <w:rFonts w:ascii="Arial" w:hAnsi="Arial" w:cs="Arial"/>
                <w:bCs/>
                <w:sz w:val="20"/>
                <w:szCs w:val="20"/>
              </w:rPr>
              <w:t xml:space="preserve">Javni poziv je objavljen </w:t>
            </w:r>
            <w:r w:rsidR="00D15FBF">
              <w:rPr>
                <w:rFonts w:ascii="Arial" w:hAnsi="Arial" w:cs="Arial"/>
                <w:b/>
                <w:bCs/>
                <w:sz w:val="20"/>
                <w:szCs w:val="20"/>
                <w:u w:val="single"/>
              </w:rPr>
              <w:t>9</w:t>
            </w:r>
            <w:r w:rsidRPr="00142DA9">
              <w:rPr>
                <w:rFonts w:ascii="Arial" w:hAnsi="Arial" w:cs="Arial"/>
                <w:b/>
                <w:bCs/>
                <w:sz w:val="20"/>
                <w:szCs w:val="20"/>
                <w:u w:val="single"/>
              </w:rPr>
              <w:t>.</w:t>
            </w:r>
            <w:r w:rsidR="00600973" w:rsidRPr="00142DA9">
              <w:rPr>
                <w:rFonts w:ascii="Arial" w:hAnsi="Arial" w:cs="Arial"/>
                <w:b/>
                <w:bCs/>
                <w:sz w:val="20"/>
                <w:szCs w:val="20"/>
                <w:u w:val="single"/>
              </w:rPr>
              <w:t xml:space="preserve"> </w:t>
            </w:r>
            <w:r w:rsidRPr="00142DA9">
              <w:rPr>
                <w:rFonts w:ascii="Arial" w:hAnsi="Arial" w:cs="Arial"/>
                <w:b/>
                <w:bCs/>
                <w:sz w:val="20"/>
                <w:szCs w:val="20"/>
                <w:u w:val="single"/>
              </w:rPr>
              <w:t>1</w:t>
            </w:r>
            <w:r w:rsidR="00455E14" w:rsidRPr="00142DA9">
              <w:rPr>
                <w:rFonts w:ascii="Arial" w:hAnsi="Arial" w:cs="Arial"/>
                <w:b/>
                <w:bCs/>
                <w:sz w:val="20"/>
                <w:szCs w:val="20"/>
                <w:u w:val="single"/>
              </w:rPr>
              <w:t>2</w:t>
            </w:r>
            <w:r w:rsidRPr="00142DA9">
              <w:rPr>
                <w:rFonts w:ascii="Arial" w:hAnsi="Arial" w:cs="Arial"/>
                <w:b/>
                <w:bCs/>
                <w:sz w:val="20"/>
                <w:szCs w:val="20"/>
                <w:u w:val="single"/>
              </w:rPr>
              <w:t>.</w:t>
            </w:r>
            <w:r w:rsidR="00600973" w:rsidRPr="00142DA9">
              <w:rPr>
                <w:rFonts w:ascii="Arial" w:hAnsi="Arial" w:cs="Arial"/>
                <w:b/>
                <w:bCs/>
                <w:sz w:val="20"/>
                <w:szCs w:val="20"/>
                <w:u w:val="single"/>
              </w:rPr>
              <w:t xml:space="preserve"> </w:t>
            </w:r>
            <w:r w:rsidRPr="00142DA9">
              <w:rPr>
                <w:rFonts w:ascii="Arial" w:hAnsi="Arial" w:cs="Arial"/>
                <w:b/>
                <w:bCs/>
                <w:sz w:val="20"/>
                <w:szCs w:val="20"/>
                <w:u w:val="single"/>
              </w:rPr>
              <w:t>2024</w:t>
            </w:r>
            <w:r w:rsidRPr="00142DA9">
              <w:rPr>
                <w:rFonts w:ascii="Arial" w:hAnsi="Arial" w:cs="Arial"/>
                <w:bCs/>
                <w:sz w:val="20"/>
                <w:szCs w:val="20"/>
              </w:rPr>
              <w:t xml:space="preserve"> in je odprt do vključno </w:t>
            </w:r>
            <w:r w:rsidR="00142DA9" w:rsidRPr="00142DA9">
              <w:rPr>
                <w:rFonts w:ascii="Arial" w:hAnsi="Arial" w:cs="Arial"/>
                <w:b/>
                <w:bCs/>
                <w:sz w:val="20"/>
                <w:szCs w:val="20"/>
                <w:u w:val="single"/>
              </w:rPr>
              <w:t>28</w:t>
            </w:r>
            <w:r w:rsidRPr="00142DA9">
              <w:rPr>
                <w:rFonts w:ascii="Arial" w:hAnsi="Arial" w:cs="Arial"/>
                <w:b/>
                <w:bCs/>
                <w:sz w:val="20"/>
                <w:szCs w:val="20"/>
                <w:u w:val="single"/>
              </w:rPr>
              <w:t>.</w:t>
            </w:r>
            <w:r w:rsidR="00600973" w:rsidRPr="00142DA9">
              <w:rPr>
                <w:rFonts w:ascii="Arial" w:hAnsi="Arial" w:cs="Arial"/>
                <w:b/>
                <w:bCs/>
                <w:sz w:val="20"/>
                <w:szCs w:val="20"/>
                <w:u w:val="single"/>
              </w:rPr>
              <w:t xml:space="preserve"> </w:t>
            </w:r>
            <w:r w:rsidR="00455E14" w:rsidRPr="00142DA9">
              <w:rPr>
                <w:rFonts w:ascii="Arial" w:hAnsi="Arial" w:cs="Arial"/>
                <w:b/>
                <w:bCs/>
                <w:sz w:val="20"/>
                <w:szCs w:val="20"/>
                <w:u w:val="single"/>
              </w:rPr>
              <w:t>2</w:t>
            </w:r>
            <w:r w:rsidRPr="00142DA9">
              <w:rPr>
                <w:rFonts w:ascii="Arial" w:hAnsi="Arial" w:cs="Arial"/>
                <w:b/>
                <w:bCs/>
                <w:sz w:val="20"/>
                <w:szCs w:val="20"/>
                <w:u w:val="single"/>
              </w:rPr>
              <w:t>.</w:t>
            </w:r>
            <w:r w:rsidR="00600973" w:rsidRPr="00142DA9">
              <w:rPr>
                <w:rFonts w:ascii="Arial" w:hAnsi="Arial" w:cs="Arial"/>
                <w:b/>
                <w:bCs/>
                <w:sz w:val="20"/>
                <w:szCs w:val="20"/>
                <w:u w:val="single"/>
              </w:rPr>
              <w:t xml:space="preserve"> </w:t>
            </w:r>
            <w:r w:rsidRPr="00142DA9">
              <w:rPr>
                <w:rFonts w:ascii="Arial" w:hAnsi="Arial" w:cs="Arial"/>
                <w:b/>
                <w:bCs/>
                <w:sz w:val="20"/>
                <w:szCs w:val="20"/>
                <w:u w:val="single"/>
              </w:rPr>
              <w:t>2025</w:t>
            </w:r>
            <w:r w:rsidRPr="00142DA9">
              <w:rPr>
                <w:rFonts w:ascii="Arial" w:hAnsi="Arial" w:cs="Arial"/>
                <w:bCs/>
                <w:sz w:val="20"/>
                <w:szCs w:val="20"/>
              </w:rPr>
              <w:t>.</w:t>
            </w:r>
          </w:p>
          <w:p w14:paraId="300F80CF" w14:textId="77777777" w:rsidR="00091ED1" w:rsidRPr="00142DA9" w:rsidRDefault="00091ED1" w:rsidP="00091ED1">
            <w:pPr>
              <w:widowControl w:val="0"/>
              <w:autoSpaceDE w:val="0"/>
              <w:autoSpaceDN w:val="0"/>
              <w:adjustRightInd w:val="0"/>
              <w:spacing w:after="0"/>
              <w:jc w:val="both"/>
              <w:rPr>
                <w:rFonts w:ascii="Arial" w:hAnsi="Arial" w:cs="Arial"/>
                <w:bCs/>
                <w:sz w:val="20"/>
                <w:szCs w:val="20"/>
              </w:rPr>
            </w:pPr>
          </w:p>
          <w:p w14:paraId="5DCD5BD1" w14:textId="1FCDE318" w:rsidR="00091ED1" w:rsidRPr="00142DA9" w:rsidRDefault="00091ED1" w:rsidP="00091ED1">
            <w:pPr>
              <w:widowControl w:val="0"/>
              <w:autoSpaceDE w:val="0"/>
              <w:autoSpaceDN w:val="0"/>
              <w:adjustRightInd w:val="0"/>
              <w:spacing w:after="0"/>
              <w:jc w:val="both"/>
              <w:rPr>
                <w:rFonts w:ascii="Arial" w:hAnsi="Arial" w:cs="Arial"/>
                <w:bCs/>
                <w:sz w:val="20"/>
                <w:szCs w:val="20"/>
              </w:rPr>
            </w:pPr>
            <w:r w:rsidRPr="00142DA9">
              <w:rPr>
                <w:rFonts w:ascii="Arial" w:hAnsi="Arial" w:cs="Arial"/>
                <w:bCs/>
                <w:sz w:val="20"/>
                <w:szCs w:val="20"/>
              </w:rPr>
              <w:t>Vlogo</w:t>
            </w:r>
            <w:r w:rsidRPr="00142DA9">
              <w:rPr>
                <w:rFonts w:ascii="Arial" w:hAnsi="Arial" w:cs="Arial"/>
                <w:sz w:val="20"/>
                <w:szCs w:val="20"/>
              </w:rPr>
              <w:t xml:space="preserve"> na javni poziv je potrebno </w:t>
            </w:r>
            <w:r w:rsidRPr="00142DA9">
              <w:rPr>
                <w:rFonts w:ascii="Arial" w:hAnsi="Arial" w:cs="Arial"/>
                <w:b/>
                <w:sz w:val="20"/>
                <w:szCs w:val="20"/>
              </w:rPr>
              <w:t xml:space="preserve">oddati v spletni aplikaciji z vsemi zahtevanimi prilogami, </w:t>
            </w:r>
            <w:r w:rsidRPr="00142DA9">
              <w:rPr>
                <w:rFonts w:ascii="Arial" w:hAnsi="Arial" w:cs="Arial"/>
                <w:sz w:val="20"/>
                <w:szCs w:val="20"/>
              </w:rPr>
              <w:t xml:space="preserve">, obrazec iz spletne aplikacije pa natisniti in poslati </w:t>
            </w:r>
            <w:r w:rsidRPr="00142DA9">
              <w:rPr>
                <w:rFonts w:ascii="Arial" w:hAnsi="Arial" w:cs="Arial"/>
                <w:b/>
                <w:sz w:val="20"/>
                <w:szCs w:val="20"/>
              </w:rPr>
              <w:t>priporočeno po pošti</w:t>
            </w:r>
            <w:r w:rsidRPr="00142DA9">
              <w:rPr>
                <w:rFonts w:ascii="Arial" w:hAnsi="Arial" w:cs="Arial"/>
                <w:sz w:val="20"/>
                <w:szCs w:val="20"/>
              </w:rPr>
              <w:t xml:space="preserve"> na naslov </w:t>
            </w:r>
            <w:r w:rsidRPr="00142DA9">
              <w:rPr>
                <w:rFonts w:ascii="Arial" w:hAnsi="Arial" w:cs="Arial"/>
                <w:b/>
                <w:sz w:val="20"/>
                <w:szCs w:val="20"/>
              </w:rPr>
              <w:t>LAS STIK, CENTER ZA IZOBRAŽEVANJE IN KULTURO TREBNJE, Kidričeva ulica 2, 8210 Trebnje</w:t>
            </w:r>
            <w:r w:rsidRPr="00142DA9">
              <w:rPr>
                <w:rFonts w:ascii="Arial" w:hAnsi="Arial" w:cs="Arial"/>
                <w:sz w:val="20"/>
                <w:szCs w:val="20"/>
              </w:rPr>
              <w:t xml:space="preserve"> do vključno </w:t>
            </w:r>
            <w:r w:rsidR="00142DA9" w:rsidRPr="00142DA9">
              <w:rPr>
                <w:rFonts w:ascii="Arial" w:hAnsi="Arial" w:cs="Arial"/>
                <w:b/>
                <w:sz w:val="20"/>
                <w:szCs w:val="20"/>
                <w:u w:val="single"/>
              </w:rPr>
              <w:t>28</w:t>
            </w:r>
            <w:r w:rsidRPr="00142DA9">
              <w:rPr>
                <w:rFonts w:ascii="Arial" w:hAnsi="Arial" w:cs="Arial"/>
                <w:b/>
                <w:sz w:val="20"/>
                <w:szCs w:val="20"/>
                <w:u w:val="single"/>
              </w:rPr>
              <w:t>.</w:t>
            </w:r>
            <w:r w:rsidR="00600973" w:rsidRPr="00142DA9">
              <w:rPr>
                <w:rFonts w:ascii="Arial" w:hAnsi="Arial" w:cs="Arial"/>
                <w:b/>
                <w:sz w:val="20"/>
                <w:szCs w:val="20"/>
                <w:u w:val="single"/>
              </w:rPr>
              <w:t xml:space="preserve"> </w:t>
            </w:r>
            <w:r w:rsidR="00455E14" w:rsidRPr="00142DA9">
              <w:rPr>
                <w:rFonts w:ascii="Arial" w:hAnsi="Arial" w:cs="Arial"/>
                <w:b/>
                <w:sz w:val="20"/>
                <w:szCs w:val="20"/>
                <w:u w:val="single"/>
              </w:rPr>
              <w:t>2</w:t>
            </w:r>
            <w:r w:rsidRPr="00142DA9">
              <w:rPr>
                <w:rFonts w:ascii="Arial" w:hAnsi="Arial" w:cs="Arial"/>
                <w:b/>
                <w:sz w:val="20"/>
                <w:szCs w:val="20"/>
                <w:u w:val="single"/>
              </w:rPr>
              <w:t>.</w:t>
            </w:r>
            <w:r w:rsidR="00600973" w:rsidRPr="00142DA9">
              <w:rPr>
                <w:rFonts w:ascii="Arial" w:hAnsi="Arial" w:cs="Arial"/>
                <w:b/>
                <w:sz w:val="20"/>
                <w:szCs w:val="20"/>
                <w:u w:val="single"/>
              </w:rPr>
              <w:t xml:space="preserve"> </w:t>
            </w:r>
            <w:r w:rsidRPr="00142DA9">
              <w:rPr>
                <w:rFonts w:ascii="Arial" w:hAnsi="Arial" w:cs="Arial"/>
                <w:b/>
                <w:sz w:val="20"/>
                <w:szCs w:val="20"/>
                <w:u w:val="single"/>
              </w:rPr>
              <w:t>2025</w:t>
            </w:r>
            <w:r w:rsidRPr="00142DA9">
              <w:rPr>
                <w:rFonts w:ascii="Arial" w:hAnsi="Arial" w:cs="Arial"/>
                <w:sz w:val="20"/>
                <w:szCs w:val="20"/>
              </w:rPr>
              <w:t xml:space="preserve"> ali </w:t>
            </w:r>
            <w:r w:rsidRPr="00142DA9">
              <w:rPr>
                <w:rFonts w:ascii="Arial" w:hAnsi="Arial" w:cs="Arial"/>
                <w:b/>
                <w:sz w:val="20"/>
                <w:szCs w:val="20"/>
              </w:rPr>
              <w:t xml:space="preserve">osebno dostaviti </w:t>
            </w:r>
            <w:r w:rsidRPr="00142DA9">
              <w:rPr>
                <w:rFonts w:ascii="Arial" w:hAnsi="Arial" w:cs="Arial"/>
                <w:sz w:val="20"/>
                <w:szCs w:val="20"/>
              </w:rPr>
              <w:t xml:space="preserve">v tajništvo vodilnega partnerja na naslovu CENTER ZA IZOBRAŽEVANJE IN KULTURO TREBNJE, Kidričeva ulica 2, 8210 Trebnje, do </w:t>
            </w:r>
            <w:r w:rsidR="00142DA9" w:rsidRPr="00142DA9">
              <w:rPr>
                <w:rFonts w:ascii="Arial" w:hAnsi="Arial" w:cs="Arial"/>
                <w:b/>
                <w:sz w:val="20"/>
                <w:szCs w:val="20"/>
                <w:u w:val="single"/>
              </w:rPr>
              <w:t>28</w:t>
            </w:r>
            <w:r w:rsidRPr="00142DA9">
              <w:rPr>
                <w:rFonts w:ascii="Arial" w:hAnsi="Arial" w:cs="Arial"/>
                <w:b/>
                <w:sz w:val="20"/>
                <w:szCs w:val="20"/>
                <w:u w:val="single"/>
              </w:rPr>
              <w:t>.</w:t>
            </w:r>
            <w:r w:rsidR="00600973" w:rsidRPr="00142DA9">
              <w:rPr>
                <w:rFonts w:ascii="Arial" w:hAnsi="Arial" w:cs="Arial"/>
                <w:b/>
                <w:sz w:val="20"/>
                <w:szCs w:val="20"/>
                <w:u w:val="single"/>
              </w:rPr>
              <w:t xml:space="preserve"> </w:t>
            </w:r>
            <w:r w:rsidR="00455E14" w:rsidRPr="00142DA9">
              <w:rPr>
                <w:rFonts w:ascii="Arial" w:hAnsi="Arial" w:cs="Arial"/>
                <w:b/>
                <w:sz w:val="20"/>
                <w:szCs w:val="20"/>
                <w:u w:val="single"/>
              </w:rPr>
              <w:t>2</w:t>
            </w:r>
            <w:r w:rsidRPr="00142DA9">
              <w:rPr>
                <w:rFonts w:ascii="Arial" w:hAnsi="Arial" w:cs="Arial"/>
                <w:b/>
                <w:sz w:val="20"/>
                <w:szCs w:val="20"/>
                <w:u w:val="single"/>
              </w:rPr>
              <w:t>.</w:t>
            </w:r>
            <w:r w:rsidR="00600973" w:rsidRPr="00142DA9">
              <w:rPr>
                <w:rFonts w:ascii="Arial" w:hAnsi="Arial" w:cs="Arial"/>
                <w:b/>
                <w:sz w:val="20"/>
                <w:szCs w:val="20"/>
                <w:u w:val="single"/>
              </w:rPr>
              <w:t xml:space="preserve"> </w:t>
            </w:r>
            <w:r w:rsidRPr="00142DA9">
              <w:rPr>
                <w:rFonts w:ascii="Arial" w:hAnsi="Arial" w:cs="Arial"/>
                <w:b/>
                <w:sz w:val="20"/>
                <w:szCs w:val="20"/>
                <w:u w:val="single"/>
              </w:rPr>
              <w:t>2025</w:t>
            </w:r>
            <w:r w:rsidRPr="00142DA9">
              <w:rPr>
                <w:rFonts w:ascii="Arial" w:hAnsi="Arial" w:cs="Arial"/>
                <w:sz w:val="20"/>
                <w:szCs w:val="20"/>
              </w:rPr>
              <w:t xml:space="preserve"> </w:t>
            </w:r>
            <w:r w:rsidRPr="00142DA9">
              <w:rPr>
                <w:rFonts w:ascii="Arial" w:hAnsi="Arial" w:cs="Arial"/>
                <w:b/>
                <w:bCs/>
                <w:sz w:val="20"/>
                <w:szCs w:val="20"/>
              </w:rPr>
              <w:t xml:space="preserve">do </w:t>
            </w:r>
            <w:r w:rsidRPr="00142DA9">
              <w:rPr>
                <w:rFonts w:ascii="Arial" w:hAnsi="Arial" w:cs="Arial"/>
                <w:b/>
                <w:bCs/>
                <w:sz w:val="20"/>
                <w:szCs w:val="20"/>
                <w:u w:val="single"/>
              </w:rPr>
              <w:t>13.00</w:t>
            </w:r>
            <w:r w:rsidRPr="00142DA9">
              <w:rPr>
                <w:rFonts w:ascii="Arial" w:hAnsi="Arial" w:cs="Arial"/>
                <w:b/>
                <w:bCs/>
                <w:sz w:val="20"/>
                <w:szCs w:val="20"/>
              </w:rPr>
              <w:t xml:space="preserve"> ure</w:t>
            </w:r>
            <w:r w:rsidRPr="00142DA9">
              <w:rPr>
                <w:rFonts w:ascii="Arial" w:hAnsi="Arial" w:cs="Arial"/>
                <w:bCs/>
                <w:sz w:val="20"/>
                <w:szCs w:val="20"/>
              </w:rPr>
              <w:t>.</w:t>
            </w:r>
          </w:p>
          <w:p w14:paraId="2A4839DE" w14:textId="77777777" w:rsidR="00091ED1" w:rsidRPr="00142DA9" w:rsidRDefault="00091ED1" w:rsidP="00091ED1">
            <w:pPr>
              <w:widowControl w:val="0"/>
              <w:autoSpaceDE w:val="0"/>
              <w:autoSpaceDN w:val="0"/>
              <w:adjustRightInd w:val="0"/>
              <w:spacing w:after="0"/>
              <w:jc w:val="both"/>
              <w:rPr>
                <w:rFonts w:ascii="Arial" w:hAnsi="Arial" w:cs="Arial"/>
                <w:bCs/>
                <w:sz w:val="20"/>
                <w:szCs w:val="20"/>
              </w:rPr>
            </w:pPr>
          </w:p>
          <w:p w14:paraId="2FE0C46E" w14:textId="77777777" w:rsidR="00091ED1" w:rsidRPr="00142DA9" w:rsidRDefault="00091ED1" w:rsidP="00091ED1">
            <w:pPr>
              <w:widowControl w:val="0"/>
              <w:autoSpaceDE w:val="0"/>
              <w:autoSpaceDN w:val="0"/>
              <w:adjustRightInd w:val="0"/>
              <w:spacing w:after="0"/>
              <w:jc w:val="both"/>
              <w:rPr>
                <w:rFonts w:ascii="Arial" w:hAnsi="Arial" w:cs="Arial"/>
                <w:bCs/>
                <w:sz w:val="20"/>
                <w:szCs w:val="20"/>
              </w:rPr>
            </w:pPr>
            <w:r w:rsidRPr="00142DA9">
              <w:rPr>
                <w:rFonts w:ascii="Arial" w:hAnsi="Arial" w:cs="Arial"/>
                <w:bCs/>
                <w:sz w:val="20"/>
                <w:szCs w:val="20"/>
              </w:rPr>
              <w:t>Prilog k vlogi ni potrebno fizično pošiljati, morajo pa biti priložene v spletni aplikaciji.</w:t>
            </w:r>
          </w:p>
          <w:p w14:paraId="5CDC6E13" w14:textId="77777777" w:rsidR="00091ED1" w:rsidRDefault="00091ED1" w:rsidP="00091ED1">
            <w:pPr>
              <w:widowControl w:val="0"/>
              <w:autoSpaceDE w:val="0"/>
              <w:autoSpaceDN w:val="0"/>
              <w:adjustRightInd w:val="0"/>
              <w:spacing w:after="0"/>
              <w:jc w:val="both"/>
              <w:rPr>
                <w:rFonts w:ascii="Arial" w:hAnsi="Arial" w:cs="Arial"/>
                <w:bCs/>
                <w:sz w:val="20"/>
                <w:szCs w:val="20"/>
              </w:rPr>
            </w:pPr>
            <w:r>
              <w:rPr>
                <w:rFonts w:ascii="Arial" w:hAnsi="Arial" w:cs="Arial"/>
                <w:bCs/>
                <w:sz w:val="20"/>
                <w:szCs w:val="20"/>
              </w:rPr>
              <w:t xml:space="preserve">Vlogo na javni poziv izpolnite v spletni aplikaciji, ki je dostopna na naslovu: </w:t>
            </w:r>
            <w:hyperlink r:id="rId8" w:history="1">
              <w:r w:rsidRPr="00002D85">
                <w:rPr>
                  <w:rStyle w:val="Hiperpovezava"/>
                  <w:rFonts w:ascii="Arial" w:hAnsi="Arial" w:cs="Arial"/>
                  <w:bCs/>
                  <w:sz w:val="20"/>
                  <w:szCs w:val="20"/>
                </w:rPr>
                <w:t>https://drsp.e-razpisi.si/si/avtorizacija/</w:t>
              </w:r>
            </w:hyperlink>
            <w:r>
              <w:rPr>
                <w:rFonts w:ascii="Arial" w:hAnsi="Arial" w:cs="Arial"/>
                <w:bCs/>
                <w:sz w:val="20"/>
                <w:szCs w:val="20"/>
              </w:rPr>
              <w:t xml:space="preserve"> in jo do roka oddate. </w:t>
            </w:r>
          </w:p>
          <w:p w14:paraId="0F77BF00" w14:textId="77777777" w:rsidR="00091ED1" w:rsidRDefault="00091ED1" w:rsidP="00091ED1">
            <w:pPr>
              <w:widowControl w:val="0"/>
              <w:autoSpaceDE w:val="0"/>
              <w:autoSpaceDN w:val="0"/>
              <w:adjustRightInd w:val="0"/>
              <w:spacing w:after="0"/>
              <w:jc w:val="both"/>
              <w:rPr>
                <w:rFonts w:ascii="Arial" w:hAnsi="Arial" w:cs="Arial"/>
                <w:bCs/>
                <w:sz w:val="20"/>
                <w:szCs w:val="20"/>
              </w:rPr>
            </w:pPr>
            <w:r w:rsidRPr="002F4E01">
              <w:rPr>
                <w:rFonts w:ascii="Arial" w:hAnsi="Arial" w:cs="Arial"/>
                <w:bCs/>
                <w:sz w:val="20"/>
                <w:szCs w:val="20"/>
              </w:rPr>
              <w:t>Kot pravočasne bodo upoštevane vloge, ki bodo, do navedenega datuma in ure za oddajo, oddane priporočeno na pošto ali osebno v tajništvu CIK Trebnje.</w:t>
            </w:r>
          </w:p>
          <w:p w14:paraId="7FE70C48" w14:textId="00EE87F7" w:rsidR="00091ED1" w:rsidRPr="00142DA9" w:rsidRDefault="00091ED1" w:rsidP="00091ED1">
            <w:pPr>
              <w:widowControl w:val="0"/>
              <w:autoSpaceDE w:val="0"/>
              <w:autoSpaceDN w:val="0"/>
              <w:adjustRightInd w:val="0"/>
              <w:spacing w:after="0"/>
              <w:jc w:val="both"/>
              <w:rPr>
                <w:rFonts w:ascii="Arial" w:hAnsi="Arial" w:cs="Arial"/>
                <w:b/>
                <w:bCs/>
                <w:sz w:val="20"/>
                <w:szCs w:val="20"/>
              </w:rPr>
            </w:pPr>
            <w:r w:rsidRPr="00142DA9">
              <w:rPr>
                <w:rFonts w:ascii="Arial" w:hAnsi="Arial" w:cs="Arial"/>
                <w:b/>
                <w:bCs/>
                <w:sz w:val="20"/>
                <w:szCs w:val="20"/>
              </w:rPr>
              <w:lastRenderedPageBreak/>
              <w:t xml:space="preserve">Vnos vlog v aplikacijo bo možen </w:t>
            </w:r>
            <w:r w:rsidR="00732A02" w:rsidRPr="00142DA9">
              <w:rPr>
                <w:rFonts w:ascii="Arial" w:hAnsi="Arial" w:cs="Arial"/>
                <w:b/>
                <w:bCs/>
                <w:sz w:val="20"/>
                <w:szCs w:val="20"/>
              </w:rPr>
              <w:t xml:space="preserve">predvidoma </w:t>
            </w:r>
            <w:r w:rsidR="00C4068E">
              <w:rPr>
                <w:rFonts w:ascii="Arial" w:hAnsi="Arial" w:cs="Arial"/>
                <w:b/>
                <w:bCs/>
                <w:sz w:val="20"/>
                <w:szCs w:val="20"/>
              </w:rPr>
              <w:t>od 2</w:t>
            </w:r>
            <w:r w:rsidR="00455E14" w:rsidRPr="00142DA9">
              <w:rPr>
                <w:rFonts w:ascii="Arial" w:hAnsi="Arial" w:cs="Arial"/>
                <w:b/>
                <w:bCs/>
                <w:sz w:val="20"/>
                <w:szCs w:val="20"/>
              </w:rPr>
              <w:t>0</w:t>
            </w:r>
            <w:r w:rsidRPr="00142DA9">
              <w:rPr>
                <w:rFonts w:ascii="Arial" w:hAnsi="Arial" w:cs="Arial"/>
                <w:b/>
                <w:bCs/>
                <w:sz w:val="20"/>
                <w:szCs w:val="20"/>
              </w:rPr>
              <w:t>. 1. 202</w:t>
            </w:r>
            <w:r w:rsidR="00455E14" w:rsidRPr="00142DA9">
              <w:rPr>
                <w:rFonts w:ascii="Arial" w:hAnsi="Arial" w:cs="Arial"/>
                <w:b/>
                <w:bCs/>
                <w:sz w:val="20"/>
                <w:szCs w:val="20"/>
              </w:rPr>
              <w:t>5</w:t>
            </w:r>
            <w:r w:rsidRPr="00142DA9">
              <w:rPr>
                <w:rFonts w:ascii="Arial" w:hAnsi="Arial" w:cs="Arial"/>
                <w:b/>
                <w:bCs/>
                <w:sz w:val="20"/>
                <w:szCs w:val="20"/>
              </w:rPr>
              <w:t xml:space="preserve"> dalje.</w:t>
            </w:r>
          </w:p>
          <w:p w14:paraId="64CCAD32" w14:textId="77777777" w:rsidR="00091ED1" w:rsidRPr="003217EA" w:rsidRDefault="00091ED1" w:rsidP="00091ED1">
            <w:pPr>
              <w:widowControl w:val="0"/>
              <w:autoSpaceDE w:val="0"/>
              <w:autoSpaceDN w:val="0"/>
              <w:adjustRightInd w:val="0"/>
              <w:spacing w:after="0"/>
              <w:jc w:val="both"/>
              <w:rPr>
                <w:rFonts w:ascii="Arial" w:hAnsi="Arial" w:cs="Arial"/>
                <w:sz w:val="20"/>
                <w:szCs w:val="20"/>
              </w:rPr>
            </w:pPr>
          </w:p>
        </w:tc>
      </w:tr>
      <w:tr w:rsidR="00091ED1" w:rsidRPr="003217EA" w14:paraId="0FB5887F" w14:textId="77777777" w:rsidTr="00BB05DA">
        <w:tc>
          <w:tcPr>
            <w:tcW w:w="2636" w:type="dxa"/>
            <w:shd w:val="clear" w:color="auto" w:fill="F2F2F2" w:themeFill="background1" w:themeFillShade="F2"/>
            <w:vAlign w:val="center"/>
          </w:tcPr>
          <w:p w14:paraId="4CDEE327" w14:textId="77777777" w:rsidR="00091ED1" w:rsidRPr="003217EA" w:rsidRDefault="00091ED1" w:rsidP="00091ED1">
            <w:pPr>
              <w:widowControl w:val="0"/>
              <w:autoSpaceDE w:val="0"/>
              <w:autoSpaceDN w:val="0"/>
              <w:adjustRightInd w:val="0"/>
              <w:spacing w:after="0"/>
              <w:rPr>
                <w:rFonts w:ascii="Arial" w:hAnsi="Arial" w:cs="Arial"/>
                <w:b/>
                <w:sz w:val="20"/>
                <w:szCs w:val="20"/>
              </w:rPr>
            </w:pPr>
            <w:r w:rsidRPr="003217EA">
              <w:rPr>
                <w:rFonts w:ascii="Arial" w:hAnsi="Arial" w:cs="Arial"/>
                <w:b/>
                <w:bCs/>
                <w:sz w:val="20"/>
                <w:szCs w:val="20"/>
              </w:rPr>
              <w:lastRenderedPageBreak/>
              <w:t>Obdobje upravičenosti</w:t>
            </w:r>
            <w:r w:rsidRPr="003217EA">
              <w:rPr>
                <w:rFonts w:ascii="Arial" w:hAnsi="Arial" w:cs="Arial"/>
                <w:b/>
                <w:sz w:val="20"/>
                <w:szCs w:val="20"/>
              </w:rPr>
              <w:t xml:space="preserve"> </w:t>
            </w:r>
            <w:r w:rsidRPr="003217EA">
              <w:rPr>
                <w:rFonts w:ascii="Arial" w:hAnsi="Arial" w:cs="Arial"/>
                <w:b/>
                <w:bCs/>
                <w:sz w:val="20"/>
                <w:szCs w:val="20"/>
              </w:rPr>
              <w:t>stroškov</w:t>
            </w:r>
          </w:p>
        </w:tc>
        <w:tc>
          <w:tcPr>
            <w:tcW w:w="6994" w:type="dxa"/>
            <w:vAlign w:val="center"/>
          </w:tcPr>
          <w:p w14:paraId="3FDED58D" w14:textId="77777777" w:rsidR="00091ED1" w:rsidRDefault="00091ED1" w:rsidP="00091ED1">
            <w:pPr>
              <w:widowControl w:val="0"/>
              <w:autoSpaceDE w:val="0"/>
              <w:autoSpaceDN w:val="0"/>
              <w:adjustRightInd w:val="0"/>
              <w:spacing w:after="0"/>
              <w:jc w:val="both"/>
              <w:rPr>
                <w:rFonts w:ascii="Arial" w:hAnsi="Arial" w:cs="Arial"/>
                <w:sz w:val="20"/>
                <w:szCs w:val="20"/>
              </w:rPr>
            </w:pPr>
          </w:p>
          <w:p w14:paraId="62B36919" w14:textId="52647B04" w:rsidR="00091ED1" w:rsidRDefault="00091ED1" w:rsidP="00091ED1">
            <w:pPr>
              <w:widowControl w:val="0"/>
              <w:autoSpaceDE w:val="0"/>
              <w:autoSpaceDN w:val="0"/>
              <w:adjustRightInd w:val="0"/>
              <w:spacing w:after="0"/>
              <w:jc w:val="both"/>
              <w:rPr>
                <w:rFonts w:ascii="Arial" w:hAnsi="Arial" w:cs="Arial"/>
                <w:sz w:val="20"/>
                <w:szCs w:val="20"/>
              </w:rPr>
            </w:pPr>
            <w:r w:rsidRPr="00E8566D">
              <w:rPr>
                <w:rFonts w:ascii="Arial" w:hAnsi="Arial" w:cs="Arial"/>
                <w:sz w:val="20"/>
                <w:szCs w:val="20"/>
              </w:rPr>
              <w:t xml:space="preserve">Upravičeni stroški za izvedbo </w:t>
            </w:r>
            <w:r>
              <w:rPr>
                <w:rFonts w:ascii="Arial" w:hAnsi="Arial" w:cs="Arial"/>
                <w:sz w:val="20"/>
                <w:szCs w:val="20"/>
              </w:rPr>
              <w:t>projektov</w:t>
            </w:r>
            <w:r w:rsidRPr="00E8566D">
              <w:rPr>
                <w:rFonts w:ascii="Arial" w:hAnsi="Arial" w:cs="Arial"/>
                <w:sz w:val="20"/>
                <w:szCs w:val="20"/>
              </w:rPr>
              <w:t xml:space="preserve"> sofinanciranih iz EKSRP so stroški, nastali po vložitvi vloge za odobritev </w:t>
            </w:r>
            <w:r>
              <w:rPr>
                <w:rFonts w:ascii="Arial" w:hAnsi="Arial" w:cs="Arial"/>
                <w:sz w:val="20"/>
                <w:szCs w:val="20"/>
              </w:rPr>
              <w:t>projekta</w:t>
            </w:r>
            <w:r w:rsidRPr="00E8566D">
              <w:rPr>
                <w:rFonts w:ascii="Arial" w:hAnsi="Arial" w:cs="Arial"/>
                <w:sz w:val="20"/>
                <w:szCs w:val="20"/>
              </w:rPr>
              <w:t xml:space="preserve"> na </w:t>
            </w:r>
            <w:r>
              <w:rPr>
                <w:rFonts w:ascii="Arial" w:hAnsi="Arial" w:cs="Arial"/>
                <w:sz w:val="20"/>
                <w:szCs w:val="20"/>
              </w:rPr>
              <w:t>Agencijo Republike Slovenije za kmetijske trge in razvoj podeželja (v nadaljevanj</w:t>
            </w:r>
            <w:r w:rsidR="00EF72A2">
              <w:rPr>
                <w:rFonts w:ascii="Arial" w:hAnsi="Arial" w:cs="Arial"/>
                <w:sz w:val="20"/>
                <w:szCs w:val="20"/>
              </w:rPr>
              <w:t>u</w:t>
            </w:r>
            <w:r>
              <w:rPr>
                <w:rFonts w:ascii="Arial" w:hAnsi="Arial" w:cs="Arial"/>
                <w:sz w:val="20"/>
                <w:szCs w:val="20"/>
              </w:rPr>
              <w:t xml:space="preserve"> </w:t>
            </w:r>
            <w:r w:rsidRPr="00E8566D">
              <w:rPr>
                <w:rFonts w:ascii="Arial" w:hAnsi="Arial" w:cs="Arial"/>
                <w:sz w:val="20"/>
                <w:szCs w:val="20"/>
              </w:rPr>
              <w:t>ARSKTRP</w:t>
            </w:r>
            <w:r>
              <w:rPr>
                <w:rFonts w:ascii="Arial" w:hAnsi="Arial" w:cs="Arial"/>
                <w:sz w:val="20"/>
                <w:szCs w:val="20"/>
              </w:rPr>
              <w:t>)</w:t>
            </w:r>
            <w:r w:rsidRPr="00E8566D">
              <w:rPr>
                <w:rFonts w:ascii="Arial" w:hAnsi="Arial" w:cs="Arial"/>
                <w:sz w:val="20"/>
                <w:szCs w:val="20"/>
              </w:rPr>
              <w:t xml:space="preserve">. </w:t>
            </w:r>
          </w:p>
          <w:p w14:paraId="16FEFBFE" w14:textId="77777777" w:rsidR="00091ED1" w:rsidRPr="00142DA9" w:rsidRDefault="00091ED1" w:rsidP="00091ED1">
            <w:pPr>
              <w:widowControl w:val="0"/>
              <w:autoSpaceDE w:val="0"/>
              <w:autoSpaceDN w:val="0"/>
              <w:adjustRightInd w:val="0"/>
              <w:spacing w:after="0"/>
              <w:jc w:val="both"/>
              <w:rPr>
                <w:rFonts w:ascii="Arial" w:hAnsi="Arial" w:cs="Arial"/>
                <w:sz w:val="20"/>
                <w:szCs w:val="20"/>
              </w:rPr>
            </w:pPr>
          </w:p>
          <w:p w14:paraId="17D3CCFC" w14:textId="52796AB1" w:rsidR="00091ED1" w:rsidRPr="00142DA9" w:rsidRDefault="00091ED1" w:rsidP="00091ED1">
            <w:pPr>
              <w:widowControl w:val="0"/>
              <w:autoSpaceDE w:val="0"/>
              <w:autoSpaceDN w:val="0"/>
              <w:adjustRightInd w:val="0"/>
              <w:spacing w:after="0"/>
              <w:jc w:val="both"/>
              <w:rPr>
                <w:rFonts w:ascii="Arial" w:hAnsi="Arial" w:cs="Arial"/>
                <w:sz w:val="20"/>
                <w:szCs w:val="20"/>
              </w:rPr>
            </w:pPr>
            <w:r w:rsidRPr="00142DA9">
              <w:rPr>
                <w:rFonts w:ascii="Arial" w:hAnsi="Arial" w:cs="Arial"/>
                <w:sz w:val="20"/>
                <w:szCs w:val="20"/>
              </w:rPr>
              <w:t>Projekt ne sme biti fizično zaključen ali v celoti izveden pred izdajo odločbe o pravici do sredstev za sklad EKSRP, ki jo izda ARSKTRP.</w:t>
            </w:r>
          </w:p>
          <w:p w14:paraId="031D2232" w14:textId="77777777" w:rsidR="00091ED1" w:rsidRPr="003217EA" w:rsidRDefault="00091ED1" w:rsidP="00091ED1">
            <w:pPr>
              <w:widowControl w:val="0"/>
              <w:autoSpaceDE w:val="0"/>
              <w:autoSpaceDN w:val="0"/>
              <w:adjustRightInd w:val="0"/>
              <w:spacing w:after="0"/>
              <w:jc w:val="both"/>
              <w:rPr>
                <w:rFonts w:ascii="Arial" w:hAnsi="Arial" w:cs="Arial"/>
                <w:sz w:val="20"/>
                <w:szCs w:val="20"/>
              </w:rPr>
            </w:pPr>
          </w:p>
        </w:tc>
      </w:tr>
      <w:tr w:rsidR="00600973" w:rsidRPr="003217EA" w14:paraId="45486B92" w14:textId="77777777" w:rsidTr="00BB05DA">
        <w:tc>
          <w:tcPr>
            <w:tcW w:w="2636" w:type="dxa"/>
            <w:shd w:val="clear" w:color="auto" w:fill="F2F2F2" w:themeFill="background1" w:themeFillShade="F2"/>
            <w:vAlign w:val="center"/>
          </w:tcPr>
          <w:p w14:paraId="424229AF" w14:textId="77777777" w:rsidR="00600973" w:rsidRPr="003217EA" w:rsidRDefault="00600973" w:rsidP="00600973">
            <w:pPr>
              <w:widowControl w:val="0"/>
              <w:autoSpaceDE w:val="0"/>
              <w:autoSpaceDN w:val="0"/>
              <w:adjustRightInd w:val="0"/>
              <w:spacing w:after="0"/>
              <w:rPr>
                <w:rFonts w:ascii="Arial" w:hAnsi="Arial" w:cs="Arial"/>
                <w:sz w:val="20"/>
                <w:szCs w:val="20"/>
              </w:rPr>
            </w:pPr>
            <w:r w:rsidRPr="003217EA">
              <w:rPr>
                <w:rFonts w:ascii="Arial" w:hAnsi="Arial" w:cs="Arial"/>
                <w:b/>
                <w:bCs/>
                <w:sz w:val="20"/>
                <w:szCs w:val="20"/>
              </w:rPr>
              <w:t>Informacije o javnem</w:t>
            </w:r>
            <w:r w:rsidRPr="003217EA">
              <w:rPr>
                <w:rFonts w:ascii="Arial" w:hAnsi="Arial" w:cs="Arial"/>
                <w:sz w:val="20"/>
                <w:szCs w:val="20"/>
              </w:rPr>
              <w:t xml:space="preserve"> </w:t>
            </w:r>
            <w:r w:rsidRPr="003217EA">
              <w:rPr>
                <w:rFonts w:ascii="Arial" w:hAnsi="Arial" w:cs="Arial"/>
                <w:b/>
                <w:bCs/>
                <w:sz w:val="20"/>
                <w:szCs w:val="20"/>
              </w:rPr>
              <w:t>pozivu:</w:t>
            </w:r>
          </w:p>
        </w:tc>
        <w:tc>
          <w:tcPr>
            <w:tcW w:w="6994" w:type="dxa"/>
            <w:vAlign w:val="center"/>
          </w:tcPr>
          <w:p w14:paraId="5E16947F" w14:textId="6204C5AC" w:rsidR="00600973" w:rsidRDefault="00600973" w:rsidP="00600973">
            <w:pPr>
              <w:widowControl w:val="0"/>
              <w:autoSpaceDE w:val="0"/>
              <w:autoSpaceDN w:val="0"/>
              <w:adjustRightInd w:val="0"/>
              <w:spacing w:after="0"/>
              <w:jc w:val="both"/>
              <w:rPr>
                <w:rFonts w:ascii="Arial" w:hAnsi="Arial" w:cs="Arial"/>
                <w:sz w:val="20"/>
                <w:szCs w:val="20"/>
              </w:rPr>
            </w:pPr>
          </w:p>
          <w:p w14:paraId="1EF2A4F2" w14:textId="00B3BAFD" w:rsidR="00600973" w:rsidRPr="00142DA9" w:rsidRDefault="00B30828" w:rsidP="00600973">
            <w:pPr>
              <w:widowControl w:val="0"/>
              <w:autoSpaceDE w:val="0"/>
              <w:autoSpaceDN w:val="0"/>
              <w:adjustRightInd w:val="0"/>
              <w:spacing w:after="0"/>
              <w:jc w:val="both"/>
              <w:rPr>
                <w:rFonts w:ascii="Arial" w:hAnsi="Arial" w:cs="Arial"/>
                <w:sz w:val="20"/>
                <w:szCs w:val="20"/>
              </w:rPr>
            </w:pPr>
            <w:r w:rsidRPr="00142DA9">
              <w:rPr>
                <w:rFonts w:ascii="Arial" w:hAnsi="Arial" w:cs="Arial"/>
                <w:sz w:val="20"/>
                <w:szCs w:val="20"/>
              </w:rPr>
              <w:t>Dodatne informacije o javnem pozivu daje vodilni partner LAS STIK Center za izobraževanje in kulturo Trebnje in sicer:</w:t>
            </w:r>
          </w:p>
          <w:p w14:paraId="234BB3FD" w14:textId="21EA6B71" w:rsidR="00600973" w:rsidRPr="00600973" w:rsidRDefault="00600973" w:rsidP="00600973">
            <w:pPr>
              <w:pStyle w:val="Odstavekseznama"/>
              <w:widowControl w:val="0"/>
              <w:numPr>
                <w:ilvl w:val="0"/>
                <w:numId w:val="34"/>
              </w:numPr>
              <w:autoSpaceDE w:val="0"/>
              <w:autoSpaceDN w:val="0"/>
              <w:adjustRightInd w:val="0"/>
              <w:spacing w:after="0"/>
              <w:jc w:val="both"/>
              <w:rPr>
                <w:rFonts w:ascii="Arial" w:hAnsi="Arial" w:cs="Arial"/>
                <w:sz w:val="20"/>
                <w:szCs w:val="20"/>
              </w:rPr>
            </w:pPr>
            <w:r w:rsidRPr="00600973">
              <w:rPr>
                <w:rFonts w:ascii="Arial" w:hAnsi="Arial" w:cs="Arial"/>
                <w:sz w:val="20"/>
                <w:szCs w:val="20"/>
              </w:rPr>
              <w:t xml:space="preserve">po elektronski pošti: </w:t>
            </w:r>
            <w:hyperlink r:id="rId9" w:history="1">
              <w:r w:rsidRPr="005D3455">
                <w:rPr>
                  <w:rStyle w:val="Hiperpovezava"/>
                  <w:rFonts w:ascii="Arial" w:hAnsi="Arial" w:cs="Arial"/>
                  <w:sz w:val="20"/>
                  <w:szCs w:val="20"/>
                </w:rPr>
                <w:t>las-stik@ciktrebnje.si</w:t>
              </w:r>
            </w:hyperlink>
          </w:p>
          <w:p w14:paraId="6DAFF703" w14:textId="77777777" w:rsidR="00600973" w:rsidRDefault="00600973" w:rsidP="00600973">
            <w:pPr>
              <w:pStyle w:val="Odstavekseznama"/>
              <w:widowControl w:val="0"/>
              <w:numPr>
                <w:ilvl w:val="0"/>
                <w:numId w:val="34"/>
              </w:numPr>
              <w:autoSpaceDE w:val="0"/>
              <w:autoSpaceDN w:val="0"/>
              <w:adjustRightInd w:val="0"/>
              <w:spacing w:after="0"/>
              <w:jc w:val="both"/>
              <w:rPr>
                <w:rFonts w:ascii="Arial" w:hAnsi="Arial" w:cs="Arial"/>
                <w:sz w:val="20"/>
                <w:szCs w:val="20"/>
              </w:rPr>
            </w:pPr>
            <w:r>
              <w:rPr>
                <w:rFonts w:ascii="Arial" w:hAnsi="Arial" w:cs="Arial"/>
                <w:sz w:val="20"/>
                <w:szCs w:val="20"/>
              </w:rPr>
              <w:t>p</w:t>
            </w:r>
            <w:r w:rsidRPr="00600973">
              <w:rPr>
                <w:rFonts w:ascii="Arial" w:hAnsi="Arial" w:cs="Arial"/>
                <w:sz w:val="20"/>
                <w:szCs w:val="20"/>
              </w:rPr>
              <w:t xml:space="preserve">o telefonu: 07 / 34 82 103, </w:t>
            </w:r>
          </w:p>
          <w:p w14:paraId="2A44C14F" w14:textId="3F670177" w:rsidR="00600973" w:rsidRPr="00600973" w:rsidRDefault="00600973" w:rsidP="00600973">
            <w:pPr>
              <w:widowControl w:val="0"/>
              <w:autoSpaceDE w:val="0"/>
              <w:autoSpaceDN w:val="0"/>
              <w:adjustRightInd w:val="0"/>
              <w:spacing w:after="0"/>
              <w:jc w:val="both"/>
              <w:rPr>
                <w:rFonts w:ascii="Arial" w:hAnsi="Arial" w:cs="Arial"/>
                <w:sz w:val="20"/>
                <w:szCs w:val="20"/>
              </w:rPr>
            </w:pPr>
            <w:r w:rsidRPr="00600973">
              <w:rPr>
                <w:rFonts w:ascii="Arial" w:hAnsi="Arial" w:cs="Arial"/>
                <w:sz w:val="20"/>
                <w:szCs w:val="20"/>
              </w:rPr>
              <w:t>med ponedeljkom in četrtkom med 9 in 15 uro ter v petek med 9 in 13 uro.</w:t>
            </w:r>
          </w:p>
          <w:p w14:paraId="2AB8C9B8" w14:textId="733B8DDA" w:rsidR="00600973" w:rsidRDefault="00600973" w:rsidP="00600973">
            <w:pPr>
              <w:widowControl w:val="0"/>
              <w:autoSpaceDE w:val="0"/>
              <w:autoSpaceDN w:val="0"/>
              <w:adjustRightInd w:val="0"/>
              <w:spacing w:after="0"/>
              <w:jc w:val="both"/>
              <w:rPr>
                <w:rFonts w:ascii="Arial" w:hAnsi="Arial" w:cs="Arial"/>
                <w:sz w:val="20"/>
                <w:szCs w:val="20"/>
              </w:rPr>
            </w:pPr>
            <w:r w:rsidRPr="003217EA">
              <w:rPr>
                <w:rFonts w:ascii="Arial" w:hAnsi="Arial" w:cs="Arial"/>
                <w:sz w:val="20"/>
                <w:szCs w:val="20"/>
              </w:rPr>
              <w:t>Zadnja vprašanja bodo možna do</w:t>
            </w:r>
            <w:r>
              <w:rPr>
                <w:rFonts w:ascii="Arial" w:hAnsi="Arial" w:cs="Arial"/>
                <w:sz w:val="20"/>
                <w:szCs w:val="20"/>
              </w:rPr>
              <w:t xml:space="preserve"> </w:t>
            </w:r>
            <w:r w:rsidR="00142DA9" w:rsidRPr="00142DA9">
              <w:rPr>
                <w:rFonts w:ascii="Arial" w:hAnsi="Arial" w:cs="Arial"/>
                <w:b/>
                <w:sz w:val="20"/>
                <w:szCs w:val="20"/>
              </w:rPr>
              <w:t>26</w:t>
            </w:r>
            <w:r w:rsidRPr="00142DA9">
              <w:rPr>
                <w:rFonts w:ascii="Arial" w:hAnsi="Arial" w:cs="Arial"/>
                <w:b/>
                <w:sz w:val="20"/>
                <w:szCs w:val="20"/>
              </w:rPr>
              <w:t xml:space="preserve">. </w:t>
            </w:r>
            <w:r w:rsidR="00455E14" w:rsidRPr="00142DA9">
              <w:rPr>
                <w:rFonts w:ascii="Arial" w:hAnsi="Arial" w:cs="Arial"/>
                <w:b/>
                <w:sz w:val="20"/>
                <w:szCs w:val="20"/>
              </w:rPr>
              <w:t>2</w:t>
            </w:r>
            <w:r w:rsidRPr="00142DA9">
              <w:rPr>
                <w:rFonts w:ascii="Arial" w:hAnsi="Arial" w:cs="Arial"/>
                <w:b/>
                <w:sz w:val="20"/>
                <w:szCs w:val="20"/>
              </w:rPr>
              <w:t>. 2025</w:t>
            </w:r>
            <w:r w:rsidRPr="00142DA9">
              <w:rPr>
                <w:rFonts w:ascii="Arial" w:hAnsi="Arial" w:cs="Arial"/>
                <w:sz w:val="20"/>
                <w:szCs w:val="20"/>
              </w:rPr>
              <w:t xml:space="preserve"> </w:t>
            </w:r>
            <w:r w:rsidRPr="00142DA9">
              <w:rPr>
                <w:rFonts w:ascii="Arial" w:hAnsi="Arial" w:cs="Arial"/>
                <w:b/>
                <w:bCs/>
                <w:sz w:val="20"/>
                <w:szCs w:val="20"/>
              </w:rPr>
              <w:t>do 1</w:t>
            </w:r>
            <w:r w:rsidR="00455E14" w:rsidRPr="00142DA9">
              <w:rPr>
                <w:rFonts w:ascii="Arial" w:hAnsi="Arial" w:cs="Arial"/>
                <w:b/>
                <w:bCs/>
                <w:sz w:val="20"/>
                <w:szCs w:val="20"/>
              </w:rPr>
              <w:t>2</w:t>
            </w:r>
            <w:r w:rsidRPr="00142DA9">
              <w:rPr>
                <w:rFonts w:ascii="Arial" w:hAnsi="Arial" w:cs="Arial"/>
                <w:b/>
                <w:bCs/>
                <w:sz w:val="20"/>
                <w:szCs w:val="20"/>
              </w:rPr>
              <w:t xml:space="preserve">.00 </w:t>
            </w:r>
            <w:r w:rsidRPr="00A50B37">
              <w:rPr>
                <w:rFonts w:ascii="Arial" w:hAnsi="Arial" w:cs="Arial"/>
                <w:b/>
                <w:bCs/>
                <w:sz w:val="20"/>
                <w:szCs w:val="20"/>
              </w:rPr>
              <w:t>ure.</w:t>
            </w:r>
            <w:r>
              <w:rPr>
                <w:rFonts w:ascii="Arial" w:hAnsi="Arial" w:cs="Arial"/>
                <w:bCs/>
                <w:sz w:val="20"/>
                <w:szCs w:val="20"/>
              </w:rPr>
              <w:t xml:space="preserve"> </w:t>
            </w:r>
            <w:r w:rsidRPr="003217EA">
              <w:rPr>
                <w:rFonts w:ascii="Arial" w:hAnsi="Arial" w:cs="Arial"/>
                <w:sz w:val="20"/>
                <w:szCs w:val="20"/>
              </w:rPr>
              <w:t xml:space="preserve"> </w:t>
            </w:r>
          </w:p>
          <w:p w14:paraId="21F814F3" w14:textId="77777777" w:rsidR="00600973" w:rsidRPr="003217EA" w:rsidRDefault="00600973" w:rsidP="00600973">
            <w:pPr>
              <w:widowControl w:val="0"/>
              <w:autoSpaceDE w:val="0"/>
              <w:autoSpaceDN w:val="0"/>
              <w:adjustRightInd w:val="0"/>
              <w:spacing w:after="0"/>
              <w:jc w:val="both"/>
              <w:rPr>
                <w:rFonts w:ascii="Arial" w:hAnsi="Arial" w:cs="Arial"/>
                <w:sz w:val="20"/>
                <w:szCs w:val="20"/>
              </w:rPr>
            </w:pPr>
          </w:p>
        </w:tc>
      </w:tr>
    </w:tbl>
    <w:p w14:paraId="065389D9" w14:textId="77777777" w:rsidR="00E65A53" w:rsidRDefault="00E65A53" w:rsidP="00E65A53">
      <w:pPr>
        <w:pStyle w:val="Odstavekseznama"/>
        <w:widowControl w:val="0"/>
        <w:autoSpaceDE w:val="0"/>
        <w:autoSpaceDN w:val="0"/>
        <w:adjustRightInd w:val="0"/>
        <w:spacing w:after="0"/>
        <w:ind w:left="360"/>
        <w:jc w:val="both"/>
        <w:rPr>
          <w:rFonts w:ascii="Arial" w:hAnsi="Arial" w:cs="Arial"/>
          <w:b/>
          <w:bCs/>
          <w:sz w:val="20"/>
          <w:szCs w:val="20"/>
          <w:u w:val="single"/>
        </w:rPr>
      </w:pPr>
    </w:p>
    <w:p w14:paraId="4DDBFA16" w14:textId="77777777" w:rsidR="00B423EB" w:rsidRDefault="00B423EB" w:rsidP="00E65A53">
      <w:pPr>
        <w:pStyle w:val="Odstavekseznama"/>
        <w:widowControl w:val="0"/>
        <w:autoSpaceDE w:val="0"/>
        <w:autoSpaceDN w:val="0"/>
        <w:adjustRightInd w:val="0"/>
        <w:spacing w:after="0"/>
        <w:ind w:left="360"/>
        <w:jc w:val="both"/>
        <w:rPr>
          <w:rFonts w:ascii="Arial" w:hAnsi="Arial" w:cs="Arial"/>
          <w:b/>
          <w:bCs/>
          <w:sz w:val="20"/>
          <w:szCs w:val="20"/>
          <w:u w:val="single"/>
        </w:rPr>
      </w:pPr>
    </w:p>
    <w:p w14:paraId="0B15F6F0" w14:textId="77777777" w:rsidR="00B423EB" w:rsidRDefault="00B423EB" w:rsidP="00E65A53">
      <w:pPr>
        <w:pStyle w:val="Odstavekseznama"/>
        <w:widowControl w:val="0"/>
        <w:autoSpaceDE w:val="0"/>
        <w:autoSpaceDN w:val="0"/>
        <w:adjustRightInd w:val="0"/>
        <w:spacing w:after="0"/>
        <w:ind w:left="360"/>
        <w:jc w:val="both"/>
        <w:rPr>
          <w:rFonts w:ascii="Arial" w:hAnsi="Arial" w:cs="Arial"/>
          <w:b/>
          <w:bCs/>
          <w:sz w:val="20"/>
          <w:szCs w:val="20"/>
          <w:u w:val="single"/>
        </w:rPr>
      </w:pPr>
    </w:p>
    <w:p w14:paraId="64AEF99A" w14:textId="77777777" w:rsidR="004C58A9" w:rsidRPr="00B771AB" w:rsidRDefault="0052738C" w:rsidP="00BB05DA">
      <w:pPr>
        <w:pStyle w:val="Odstavekseznama"/>
        <w:widowControl w:val="0"/>
        <w:numPr>
          <w:ilvl w:val="0"/>
          <w:numId w:val="10"/>
        </w:numPr>
        <w:shd w:val="clear" w:color="auto" w:fill="EAF1DD" w:themeFill="accent3" w:themeFillTint="33"/>
        <w:autoSpaceDE w:val="0"/>
        <w:autoSpaceDN w:val="0"/>
        <w:adjustRightInd w:val="0"/>
        <w:spacing w:after="0"/>
        <w:jc w:val="both"/>
        <w:rPr>
          <w:rFonts w:ascii="Arial" w:hAnsi="Arial" w:cs="Arial"/>
          <w:b/>
          <w:bCs/>
          <w:sz w:val="20"/>
          <w:szCs w:val="20"/>
          <w:u w:val="single"/>
        </w:rPr>
      </w:pPr>
      <w:r>
        <w:rPr>
          <w:rFonts w:ascii="Arial" w:hAnsi="Arial" w:cs="Arial"/>
          <w:b/>
          <w:bCs/>
          <w:sz w:val="20"/>
          <w:szCs w:val="20"/>
          <w:u w:val="single"/>
        </w:rPr>
        <w:t>PREDMET JAVNEGA POZIVA</w:t>
      </w:r>
    </w:p>
    <w:p w14:paraId="27AA6D6D" w14:textId="4C872E85" w:rsidR="004C58A9" w:rsidRDefault="004C58A9" w:rsidP="00A512C7">
      <w:pPr>
        <w:widowControl w:val="0"/>
        <w:autoSpaceDE w:val="0"/>
        <w:autoSpaceDN w:val="0"/>
        <w:adjustRightInd w:val="0"/>
        <w:spacing w:after="0"/>
        <w:jc w:val="both"/>
        <w:rPr>
          <w:rFonts w:ascii="Arial" w:hAnsi="Arial" w:cs="Arial"/>
          <w:sz w:val="20"/>
          <w:szCs w:val="20"/>
        </w:rPr>
      </w:pPr>
    </w:p>
    <w:p w14:paraId="791086D8" w14:textId="77777777" w:rsidR="00BA537A" w:rsidRDefault="00BA537A" w:rsidP="00A512C7">
      <w:pPr>
        <w:widowControl w:val="0"/>
        <w:autoSpaceDE w:val="0"/>
        <w:autoSpaceDN w:val="0"/>
        <w:adjustRightInd w:val="0"/>
        <w:spacing w:after="0"/>
        <w:jc w:val="both"/>
        <w:rPr>
          <w:rFonts w:ascii="Arial" w:hAnsi="Arial" w:cs="Arial"/>
          <w:sz w:val="20"/>
          <w:szCs w:val="20"/>
        </w:rPr>
      </w:pPr>
    </w:p>
    <w:p w14:paraId="5034B854" w14:textId="77777777" w:rsidR="004A79D5" w:rsidRDefault="004C58A9" w:rsidP="00A512C7">
      <w:pPr>
        <w:widowControl w:val="0"/>
        <w:autoSpaceDE w:val="0"/>
        <w:autoSpaceDN w:val="0"/>
        <w:adjustRightInd w:val="0"/>
        <w:spacing w:after="0"/>
        <w:jc w:val="both"/>
        <w:rPr>
          <w:rFonts w:ascii="Arial" w:hAnsi="Arial" w:cs="Arial"/>
          <w:sz w:val="20"/>
          <w:szCs w:val="20"/>
        </w:rPr>
      </w:pPr>
      <w:r w:rsidRPr="00B771AB">
        <w:rPr>
          <w:rFonts w:ascii="Arial" w:hAnsi="Arial" w:cs="Arial"/>
          <w:sz w:val="20"/>
          <w:szCs w:val="20"/>
        </w:rPr>
        <w:t xml:space="preserve">Predmet sofinanciranja so </w:t>
      </w:r>
      <w:r w:rsidR="00BB05DA">
        <w:rPr>
          <w:rFonts w:ascii="Arial" w:hAnsi="Arial" w:cs="Arial"/>
          <w:sz w:val="20"/>
          <w:szCs w:val="20"/>
        </w:rPr>
        <w:t>projekti</w:t>
      </w:r>
      <w:r w:rsidRPr="00B771AB">
        <w:rPr>
          <w:rFonts w:ascii="Arial" w:hAnsi="Arial" w:cs="Arial"/>
          <w:sz w:val="20"/>
          <w:szCs w:val="20"/>
        </w:rPr>
        <w:t xml:space="preserve">, ki zasledujejo cilje EKSRP ter prispevajo k ciljem in ukrepom Strategije lokalnega razvoja na območjih </w:t>
      </w:r>
      <w:r w:rsidR="00D8766F" w:rsidRPr="00B771AB">
        <w:rPr>
          <w:rFonts w:ascii="Arial" w:hAnsi="Arial" w:cs="Arial"/>
          <w:sz w:val="20"/>
          <w:szCs w:val="20"/>
        </w:rPr>
        <w:t>LAS STIK</w:t>
      </w:r>
      <w:r w:rsidR="004A79D5">
        <w:rPr>
          <w:rFonts w:ascii="Arial" w:hAnsi="Arial" w:cs="Arial"/>
          <w:sz w:val="20"/>
          <w:szCs w:val="20"/>
        </w:rPr>
        <w:t>.</w:t>
      </w:r>
    </w:p>
    <w:p w14:paraId="11903E2B" w14:textId="77777777" w:rsidR="004C58A9" w:rsidRPr="00B771AB" w:rsidRDefault="004A79D5" w:rsidP="00D933B0">
      <w:pPr>
        <w:widowControl w:val="0"/>
        <w:autoSpaceDE w:val="0"/>
        <w:autoSpaceDN w:val="0"/>
        <w:adjustRightInd w:val="0"/>
        <w:spacing w:before="240" w:after="0"/>
        <w:jc w:val="both"/>
        <w:rPr>
          <w:rFonts w:ascii="Arial" w:hAnsi="Arial" w:cs="Arial"/>
          <w:sz w:val="20"/>
          <w:szCs w:val="20"/>
        </w:rPr>
      </w:pPr>
      <w:r>
        <w:rPr>
          <w:rFonts w:ascii="Arial" w:hAnsi="Arial" w:cs="Arial"/>
          <w:sz w:val="20"/>
          <w:szCs w:val="20"/>
        </w:rPr>
        <w:t>Na tem javnem pozivu bodo podprti naslednji Ukrepi SLR LAS STIK:</w:t>
      </w:r>
    </w:p>
    <w:p w14:paraId="65ADAE51" w14:textId="77777777" w:rsidR="004C58A9" w:rsidRPr="00B771AB" w:rsidRDefault="004C58A9" w:rsidP="00A512C7">
      <w:pPr>
        <w:widowControl w:val="0"/>
        <w:autoSpaceDE w:val="0"/>
        <w:autoSpaceDN w:val="0"/>
        <w:adjustRightInd w:val="0"/>
        <w:spacing w:after="0"/>
        <w:jc w:val="both"/>
        <w:rPr>
          <w:rFonts w:ascii="Arial" w:hAnsi="Arial" w:cs="Arial"/>
          <w:sz w:val="20"/>
          <w:szCs w:val="20"/>
        </w:rPr>
      </w:pPr>
    </w:p>
    <w:tbl>
      <w:tblPr>
        <w:tblStyle w:val="Tabelamrea"/>
        <w:tblW w:w="9634" w:type="dxa"/>
        <w:tblLayout w:type="fixed"/>
        <w:tblLook w:val="04A0" w:firstRow="1" w:lastRow="0" w:firstColumn="1" w:lastColumn="0" w:noHBand="0" w:noVBand="1"/>
      </w:tblPr>
      <w:tblGrid>
        <w:gridCol w:w="7225"/>
        <w:gridCol w:w="2409"/>
      </w:tblGrid>
      <w:tr w:rsidR="004B7544" w:rsidRPr="00B771AB" w14:paraId="679839F9" w14:textId="77777777" w:rsidTr="004B7544">
        <w:tc>
          <w:tcPr>
            <w:tcW w:w="7225" w:type="dxa"/>
            <w:shd w:val="clear" w:color="auto" w:fill="F2F2F2" w:themeFill="background1" w:themeFillShade="F2"/>
          </w:tcPr>
          <w:p w14:paraId="53054A31" w14:textId="77777777" w:rsidR="004B7544" w:rsidRPr="00743F84" w:rsidRDefault="004B7544" w:rsidP="0042305D">
            <w:pPr>
              <w:rPr>
                <w:rFonts w:ascii="Arial" w:hAnsi="Arial" w:cs="Arial"/>
              </w:rPr>
            </w:pPr>
            <w:r>
              <w:rPr>
                <w:rFonts w:ascii="Arial" w:hAnsi="Arial" w:cs="Arial"/>
                <w:b/>
                <w:bCs/>
              </w:rPr>
              <w:t>UKREP</w:t>
            </w:r>
          </w:p>
        </w:tc>
        <w:tc>
          <w:tcPr>
            <w:tcW w:w="2409" w:type="dxa"/>
            <w:shd w:val="clear" w:color="auto" w:fill="F2F2F2" w:themeFill="background1" w:themeFillShade="F2"/>
          </w:tcPr>
          <w:p w14:paraId="0CFC21CE" w14:textId="77777777" w:rsidR="004B7544" w:rsidRPr="00743F84" w:rsidRDefault="004B7544" w:rsidP="0042305D">
            <w:pPr>
              <w:jc w:val="center"/>
              <w:rPr>
                <w:rFonts w:ascii="Arial" w:hAnsi="Arial" w:cs="Arial"/>
                <w:b/>
                <w:bCs/>
              </w:rPr>
            </w:pPr>
            <w:r w:rsidRPr="00743F84">
              <w:rPr>
                <w:rFonts w:ascii="Arial" w:hAnsi="Arial" w:cs="Arial"/>
                <w:b/>
                <w:bCs/>
              </w:rPr>
              <w:t>Razpoložljiva sredstva</w:t>
            </w:r>
          </w:p>
          <w:p w14:paraId="3FA993CF" w14:textId="77777777" w:rsidR="004B7544" w:rsidRPr="00743F84" w:rsidRDefault="004B7544" w:rsidP="0042305D">
            <w:pPr>
              <w:jc w:val="center"/>
              <w:rPr>
                <w:rFonts w:ascii="Arial" w:hAnsi="Arial" w:cs="Arial"/>
              </w:rPr>
            </w:pPr>
            <w:r w:rsidRPr="00743F84">
              <w:rPr>
                <w:rFonts w:ascii="Arial" w:hAnsi="Arial" w:cs="Arial"/>
                <w:b/>
                <w:bCs/>
              </w:rPr>
              <w:t>(EUR)</w:t>
            </w:r>
          </w:p>
        </w:tc>
      </w:tr>
      <w:tr w:rsidR="00091ED1" w:rsidRPr="00B771AB" w14:paraId="721DF926" w14:textId="77777777" w:rsidTr="004A79D5">
        <w:tc>
          <w:tcPr>
            <w:tcW w:w="7225" w:type="dxa"/>
            <w:tcBorders>
              <w:bottom w:val="dotted" w:sz="4" w:space="0" w:color="auto"/>
            </w:tcBorders>
            <w:shd w:val="clear" w:color="auto" w:fill="EAF1DD" w:themeFill="accent3" w:themeFillTint="33"/>
            <w:vAlign w:val="center"/>
          </w:tcPr>
          <w:p w14:paraId="55F4F420" w14:textId="77777777" w:rsidR="00091ED1" w:rsidRPr="00EC681F" w:rsidRDefault="00091ED1" w:rsidP="00091ED1">
            <w:pPr>
              <w:widowControl w:val="0"/>
              <w:autoSpaceDE w:val="0"/>
              <w:autoSpaceDN w:val="0"/>
              <w:adjustRightInd w:val="0"/>
              <w:jc w:val="both"/>
              <w:rPr>
                <w:rFonts w:ascii="Arial" w:hAnsi="Arial" w:cs="Arial"/>
                <w:b/>
              </w:rPr>
            </w:pPr>
            <w:r w:rsidRPr="004B7544">
              <w:rPr>
                <w:rFonts w:ascii="Arial" w:hAnsi="Arial" w:cs="Arial"/>
                <w:b/>
              </w:rPr>
              <w:t xml:space="preserve">UKREP 1: </w:t>
            </w:r>
            <w:r w:rsidRPr="00E55C87">
              <w:rPr>
                <w:rFonts w:ascii="Arial" w:hAnsi="Arial" w:cs="Arial"/>
                <w:b/>
                <w:i/>
              </w:rPr>
              <w:t>Razvoj gospodarstva skozi spodbujanje podjetništva in poklicno usmerjanje mladih, spodbujanje podjetniškega podpornega okolja, podjetniških iniciativ, podjetniških znanj, ustvarjalnosti in inovativnosti</w:t>
            </w:r>
          </w:p>
        </w:tc>
        <w:tc>
          <w:tcPr>
            <w:tcW w:w="2409" w:type="dxa"/>
            <w:tcBorders>
              <w:bottom w:val="dotted" w:sz="4" w:space="0" w:color="auto"/>
            </w:tcBorders>
            <w:shd w:val="clear" w:color="auto" w:fill="EAF1DD" w:themeFill="accent3" w:themeFillTint="33"/>
            <w:vAlign w:val="center"/>
          </w:tcPr>
          <w:p w14:paraId="31465454" w14:textId="1C5CF000" w:rsidR="00091ED1" w:rsidRPr="00EC681F" w:rsidRDefault="00091ED1" w:rsidP="00091ED1">
            <w:pPr>
              <w:widowControl w:val="0"/>
              <w:autoSpaceDE w:val="0"/>
              <w:autoSpaceDN w:val="0"/>
              <w:adjustRightInd w:val="0"/>
              <w:jc w:val="center"/>
              <w:rPr>
                <w:rFonts w:ascii="Arial" w:hAnsi="Arial" w:cs="Arial"/>
                <w:b/>
              </w:rPr>
            </w:pPr>
            <w:r w:rsidRPr="00142DA9">
              <w:rPr>
                <w:rFonts w:ascii="Arial" w:hAnsi="Arial" w:cs="Arial"/>
                <w:b/>
              </w:rPr>
              <w:t>100.000,00</w:t>
            </w:r>
          </w:p>
        </w:tc>
      </w:tr>
      <w:tr w:rsidR="004B7544" w:rsidRPr="00B771AB" w14:paraId="1DBC2C65" w14:textId="77777777" w:rsidTr="004A79D5">
        <w:tc>
          <w:tcPr>
            <w:tcW w:w="9634" w:type="dxa"/>
            <w:gridSpan w:val="2"/>
            <w:tcBorders>
              <w:top w:val="dotted" w:sz="4" w:space="0" w:color="auto"/>
              <w:bottom w:val="dotted" w:sz="4" w:space="0" w:color="auto"/>
            </w:tcBorders>
            <w:shd w:val="clear" w:color="auto" w:fill="FCFDF9"/>
          </w:tcPr>
          <w:p w14:paraId="02EC1075" w14:textId="77777777" w:rsidR="004B7544" w:rsidRPr="004B7544" w:rsidRDefault="004B7544" w:rsidP="004B7544">
            <w:pPr>
              <w:widowControl w:val="0"/>
              <w:autoSpaceDE w:val="0"/>
              <w:autoSpaceDN w:val="0"/>
              <w:adjustRightInd w:val="0"/>
              <w:jc w:val="both"/>
              <w:rPr>
                <w:rFonts w:ascii="Arial" w:hAnsi="Arial" w:cs="Arial"/>
              </w:rPr>
            </w:pPr>
            <w:r>
              <w:rPr>
                <w:rFonts w:ascii="Arial" w:hAnsi="Arial" w:cs="Arial"/>
              </w:rPr>
              <w:t>Kazalniki EKSRP:</w:t>
            </w:r>
          </w:p>
          <w:p w14:paraId="3540107A" w14:textId="77777777" w:rsidR="004B7544" w:rsidRDefault="004B7544" w:rsidP="004B7544">
            <w:pPr>
              <w:widowControl w:val="0"/>
              <w:autoSpaceDE w:val="0"/>
              <w:autoSpaceDN w:val="0"/>
              <w:adjustRightInd w:val="0"/>
              <w:jc w:val="both"/>
              <w:rPr>
                <w:rFonts w:ascii="Arial" w:hAnsi="Arial" w:cs="Arial"/>
              </w:rPr>
            </w:pPr>
            <w:r w:rsidRPr="004B7544">
              <w:rPr>
                <w:rFonts w:ascii="Arial" w:hAnsi="Arial" w:cs="Arial"/>
              </w:rPr>
              <w:t xml:space="preserve">R.1PS: Izboljšanje uspešnosti s pomočjo znanja in inovacij: število oseb, ki koristijo svetovanje, usposabljanje, izmenjavo znanja ali sodelujejo v operativnih skupinah evropskega partnerstva za inovacije, ki jih podpira SKP, da se okrepi uspešnost glede </w:t>
            </w:r>
            <w:proofErr w:type="spellStart"/>
            <w:r w:rsidRPr="004B7544">
              <w:rPr>
                <w:rFonts w:ascii="Arial" w:hAnsi="Arial" w:cs="Arial"/>
              </w:rPr>
              <w:t>trajnostnosti</w:t>
            </w:r>
            <w:proofErr w:type="spellEnd"/>
            <w:r w:rsidRPr="004B7544">
              <w:rPr>
                <w:rFonts w:ascii="Arial" w:hAnsi="Arial" w:cs="Arial"/>
              </w:rPr>
              <w:t xml:space="preserve"> gospodarstva, socialna, </w:t>
            </w:r>
            <w:proofErr w:type="spellStart"/>
            <w:r w:rsidRPr="004B7544">
              <w:rPr>
                <w:rFonts w:ascii="Arial" w:hAnsi="Arial" w:cs="Arial"/>
              </w:rPr>
              <w:t>okoljska</w:t>
            </w:r>
            <w:proofErr w:type="spellEnd"/>
            <w:r w:rsidRPr="004B7544">
              <w:rPr>
                <w:rFonts w:ascii="Arial" w:hAnsi="Arial" w:cs="Arial"/>
              </w:rPr>
              <w:t xml:space="preserve"> in podnebna uspešnost ter uspešnost glede učinkovite rabe virov.</w:t>
            </w:r>
          </w:p>
          <w:p w14:paraId="75C4E618" w14:textId="77777777" w:rsidR="004B7544" w:rsidRPr="004B7544" w:rsidRDefault="004B7544" w:rsidP="004B7544">
            <w:pPr>
              <w:widowControl w:val="0"/>
              <w:autoSpaceDE w:val="0"/>
              <w:autoSpaceDN w:val="0"/>
              <w:adjustRightInd w:val="0"/>
              <w:jc w:val="both"/>
              <w:rPr>
                <w:rFonts w:ascii="Arial" w:hAnsi="Arial" w:cs="Arial"/>
              </w:rPr>
            </w:pPr>
            <w:r w:rsidRPr="004B7544">
              <w:rPr>
                <w:rFonts w:ascii="Arial" w:hAnsi="Arial" w:cs="Arial"/>
              </w:rPr>
              <w:t xml:space="preserve">R.39 Razvoj podeželskega gospodarstva: število podeželskih podjetij, vključno s podjetji na področju </w:t>
            </w:r>
            <w:proofErr w:type="spellStart"/>
            <w:r w:rsidRPr="004B7544">
              <w:rPr>
                <w:rFonts w:ascii="Arial" w:hAnsi="Arial" w:cs="Arial"/>
              </w:rPr>
              <w:t>biogospodarstva</w:t>
            </w:r>
            <w:proofErr w:type="spellEnd"/>
            <w:r w:rsidRPr="004B7544">
              <w:rPr>
                <w:rFonts w:ascii="Arial" w:hAnsi="Arial" w:cs="Arial"/>
              </w:rPr>
              <w:t>, razvitih s podporo v okviru SKP</w:t>
            </w:r>
          </w:p>
        </w:tc>
      </w:tr>
      <w:tr w:rsidR="004B7544" w:rsidRPr="00B771AB" w14:paraId="5F064FFA" w14:textId="77777777" w:rsidTr="00AA7D9D">
        <w:tc>
          <w:tcPr>
            <w:tcW w:w="9634" w:type="dxa"/>
            <w:gridSpan w:val="2"/>
            <w:tcBorders>
              <w:top w:val="dotted" w:sz="4" w:space="0" w:color="auto"/>
            </w:tcBorders>
          </w:tcPr>
          <w:p w14:paraId="56FFD3F7" w14:textId="77777777" w:rsidR="004A79D5" w:rsidRPr="004A79D5" w:rsidRDefault="004A79D5" w:rsidP="004A79D5">
            <w:pPr>
              <w:widowControl w:val="0"/>
              <w:autoSpaceDE w:val="0"/>
              <w:autoSpaceDN w:val="0"/>
              <w:adjustRightInd w:val="0"/>
              <w:spacing w:after="0"/>
              <w:jc w:val="both"/>
              <w:rPr>
                <w:rFonts w:ascii="Arial" w:hAnsi="Arial" w:cs="Arial"/>
                <w:bCs/>
              </w:rPr>
            </w:pPr>
            <w:r w:rsidRPr="004A79D5">
              <w:rPr>
                <w:rFonts w:ascii="Arial" w:hAnsi="Arial" w:cs="Arial"/>
                <w:bCs/>
              </w:rPr>
              <w:t>V okviru ukrepa se pričakujejo projekti, ki bodo:</w:t>
            </w:r>
          </w:p>
          <w:p w14:paraId="2F738A31"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 xml:space="preserve">spodbujali in krepili podjetniško okolje območja LAS  </w:t>
            </w:r>
          </w:p>
          <w:p w14:paraId="7E893D02"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 xml:space="preserve">spodbujali in krepili inovativne oblike vseživljenjskega učenja in razvoja poklicnih kompetenc; </w:t>
            </w:r>
          </w:p>
          <w:p w14:paraId="71F6734E"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 xml:space="preserve">spodbujali inovativne programe krepitve podjetništva pri mladih in ženskah </w:t>
            </w:r>
          </w:p>
          <w:p w14:paraId="16B261A9"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 xml:space="preserve">spodbujali inovativne načine razvoja kadrov v okolju LAS (mentorstvo, prekvalifikacije, izpopolnjevanje, promocija poklicev, karierne priložnosti na podeželju); </w:t>
            </w:r>
          </w:p>
          <w:p w14:paraId="545960A4"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lastRenderedPageBreak/>
              <w:t>krepili pridobivanje znanj, veščin in spretnosti potrebnih za poklice, ki zagotavljajo zeleni in trajnostni razvoj podeželja;</w:t>
            </w:r>
          </w:p>
          <w:p w14:paraId="03DD6207" w14:textId="77777777" w:rsidR="004B7544" w:rsidRPr="004A79D5" w:rsidRDefault="004A79D5" w:rsidP="004A79D5">
            <w:pPr>
              <w:widowControl w:val="0"/>
              <w:numPr>
                <w:ilvl w:val="0"/>
                <w:numId w:val="35"/>
              </w:numPr>
              <w:autoSpaceDE w:val="0"/>
              <w:autoSpaceDN w:val="0"/>
              <w:adjustRightInd w:val="0"/>
              <w:jc w:val="both"/>
              <w:rPr>
                <w:rFonts w:ascii="Arial" w:hAnsi="Arial" w:cs="Arial"/>
              </w:rPr>
            </w:pPr>
            <w:r w:rsidRPr="004A79D5">
              <w:rPr>
                <w:rFonts w:ascii="Arial" w:hAnsi="Arial" w:cs="Arial"/>
                <w:bCs/>
              </w:rPr>
              <w:t xml:space="preserve">spodbujali specializirane podporne storitve za podjetništvo na področjih kot so npr. turizem, kultura, kreativne industrije, krožna ekonomija, delitvena ekonomija, srebrna ekonomija, idr. </w:t>
            </w:r>
          </w:p>
        </w:tc>
      </w:tr>
      <w:tr w:rsidR="00091ED1" w:rsidRPr="00743F84" w14:paraId="5BCDEA87" w14:textId="77777777" w:rsidTr="004A79D5">
        <w:tc>
          <w:tcPr>
            <w:tcW w:w="7225" w:type="dxa"/>
            <w:tcBorders>
              <w:bottom w:val="dotted" w:sz="4" w:space="0" w:color="auto"/>
            </w:tcBorders>
            <w:shd w:val="clear" w:color="auto" w:fill="EAF1DD" w:themeFill="accent3" w:themeFillTint="33"/>
            <w:vAlign w:val="center"/>
          </w:tcPr>
          <w:p w14:paraId="103714D2" w14:textId="77777777" w:rsidR="00091ED1" w:rsidRPr="00EC681F" w:rsidRDefault="00091ED1" w:rsidP="00091ED1">
            <w:pPr>
              <w:widowControl w:val="0"/>
              <w:autoSpaceDE w:val="0"/>
              <w:autoSpaceDN w:val="0"/>
              <w:adjustRightInd w:val="0"/>
              <w:rPr>
                <w:rFonts w:ascii="Arial" w:hAnsi="Arial" w:cs="Arial"/>
                <w:b/>
              </w:rPr>
            </w:pPr>
            <w:r w:rsidRPr="004B7544">
              <w:rPr>
                <w:rFonts w:ascii="Arial" w:hAnsi="Arial" w:cs="Arial"/>
                <w:b/>
              </w:rPr>
              <w:lastRenderedPageBreak/>
              <w:t xml:space="preserve">UKREP 2: </w:t>
            </w:r>
            <w:r w:rsidRPr="00E55C87">
              <w:rPr>
                <w:rFonts w:ascii="Arial" w:hAnsi="Arial" w:cs="Arial"/>
                <w:b/>
                <w:i/>
              </w:rPr>
              <w:t>Krepitev povezovanja in razvoja območja LAS skozi razvoj storitev v podporo ohranjanju kulturne dediščine na podeželju in v urbanih središčih z razvojem dejavnosti za prosti čas, turizem in kulturo</w:t>
            </w:r>
          </w:p>
        </w:tc>
        <w:tc>
          <w:tcPr>
            <w:tcW w:w="2409" w:type="dxa"/>
            <w:tcBorders>
              <w:bottom w:val="dotted" w:sz="4" w:space="0" w:color="auto"/>
            </w:tcBorders>
            <w:shd w:val="clear" w:color="auto" w:fill="EAF1DD" w:themeFill="accent3" w:themeFillTint="33"/>
            <w:vAlign w:val="center"/>
          </w:tcPr>
          <w:p w14:paraId="2C267E74" w14:textId="735C35D9" w:rsidR="00091ED1" w:rsidRPr="00EC681F" w:rsidRDefault="00091ED1" w:rsidP="00091ED1">
            <w:pPr>
              <w:widowControl w:val="0"/>
              <w:autoSpaceDE w:val="0"/>
              <w:autoSpaceDN w:val="0"/>
              <w:adjustRightInd w:val="0"/>
              <w:jc w:val="center"/>
              <w:rPr>
                <w:rFonts w:ascii="Arial" w:hAnsi="Arial" w:cs="Arial"/>
                <w:b/>
              </w:rPr>
            </w:pPr>
            <w:r w:rsidRPr="00142DA9">
              <w:rPr>
                <w:rFonts w:ascii="Arial" w:hAnsi="Arial" w:cs="Arial"/>
                <w:b/>
              </w:rPr>
              <w:t>100.000,00</w:t>
            </w:r>
          </w:p>
        </w:tc>
      </w:tr>
      <w:tr w:rsidR="004B7544" w:rsidRPr="00743F84" w14:paraId="2088971F" w14:textId="77777777" w:rsidTr="004A79D5">
        <w:tc>
          <w:tcPr>
            <w:tcW w:w="9634" w:type="dxa"/>
            <w:gridSpan w:val="2"/>
            <w:tcBorders>
              <w:top w:val="dotted" w:sz="4" w:space="0" w:color="auto"/>
              <w:bottom w:val="dotted" w:sz="4" w:space="0" w:color="auto"/>
            </w:tcBorders>
            <w:shd w:val="clear" w:color="auto" w:fill="FCFDF9"/>
          </w:tcPr>
          <w:p w14:paraId="05AB1457" w14:textId="77777777" w:rsidR="004B7544" w:rsidRDefault="004B7544" w:rsidP="004B7544">
            <w:pPr>
              <w:widowControl w:val="0"/>
              <w:autoSpaceDE w:val="0"/>
              <w:autoSpaceDN w:val="0"/>
              <w:adjustRightInd w:val="0"/>
              <w:jc w:val="both"/>
              <w:rPr>
                <w:rFonts w:ascii="Arial" w:hAnsi="Arial" w:cs="Arial"/>
              </w:rPr>
            </w:pPr>
            <w:r>
              <w:rPr>
                <w:rFonts w:ascii="Arial" w:hAnsi="Arial" w:cs="Arial"/>
              </w:rPr>
              <w:t>Kazalniki EKSRP:</w:t>
            </w:r>
          </w:p>
          <w:p w14:paraId="0F37F22C" w14:textId="77777777" w:rsidR="004B7544" w:rsidRDefault="004B7544" w:rsidP="004B7544">
            <w:pPr>
              <w:widowControl w:val="0"/>
              <w:autoSpaceDE w:val="0"/>
              <w:autoSpaceDN w:val="0"/>
              <w:adjustRightInd w:val="0"/>
              <w:jc w:val="both"/>
              <w:rPr>
                <w:rFonts w:ascii="Arial" w:hAnsi="Arial" w:cs="Arial"/>
              </w:rPr>
            </w:pPr>
            <w:r w:rsidRPr="004B7544">
              <w:rPr>
                <w:rFonts w:ascii="Arial" w:hAnsi="Arial" w:cs="Arial"/>
              </w:rPr>
              <w:t>R.40 Pametni prehod podeželskega gospodarstva: število strategij pametnih vasi, ki prejemajo podporo</w:t>
            </w:r>
          </w:p>
          <w:p w14:paraId="70524E09" w14:textId="77777777" w:rsidR="009436D4" w:rsidRPr="004B7544" w:rsidRDefault="009436D4" w:rsidP="009436D4">
            <w:pPr>
              <w:widowControl w:val="0"/>
              <w:autoSpaceDE w:val="0"/>
              <w:autoSpaceDN w:val="0"/>
              <w:adjustRightInd w:val="0"/>
              <w:jc w:val="both"/>
              <w:rPr>
                <w:rFonts w:ascii="Arial" w:hAnsi="Arial" w:cs="Arial"/>
              </w:rPr>
            </w:pPr>
            <w:r w:rsidRPr="009436D4">
              <w:rPr>
                <w:rFonts w:ascii="Arial" w:hAnsi="Arial" w:cs="Arial"/>
              </w:rPr>
              <w:t>R.41 Povezovanje evropskega podeželja: delež podeželskega prebivalstva, ki ima koristi od boljšega dostopa do storitev in infrastrukture zaradi podpore iz SKP</w:t>
            </w:r>
          </w:p>
        </w:tc>
      </w:tr>
      <w:tr w:rsidR="004B7544" w:rsidRPr="00743F84" w14:paraId="7C0FE1C7" w14:textId="77777777" w:rsidTr="00AA7D9D">
        <w:tc>
          <w:tcPr>
            <w:tcW w:w="9634" w:type="dxa"/>
            <w:gridSpan w:val="2"/>
            <w:tcBorders>
              <w:top w:val="dotted" w:sz="4" w:space="0" w:color="auto"/>
            </w:tcBorders>
          </w:tcPr>
          <w:p w14:paraId="331A50D0" w14:textId="77777777" w:rsidR="004A79D5" w:rsidRPr="004A79D5" w:rsidRDefault="004A79D5" w:rsidP="004A79D5">
            <w:pPr>
              <w:widowControl w:val="0"/>
              <w:autoSpaceDE w:val="0"/>
              <w:autoSpaceDN w:val="0"/>
              <w:adjustRightInd w:val="0"/>
              <w:spacing w:after="0"/>
              <w:jc w:val="both"/>
              <w:rPr>
                <w:rFonts w:ascii="Arial" w:hAnsi="Arial" w:cs="Arial"/>
                <w:bCs/>
              </w:rPr>
            </w:pPr>
            <w:r w:rsidRPr="004A79D5">
              <w:rPr>
                <w:rFonts w:ascii="Arial" w:hAnsi="Arial" w:cs="Arial"/>
                <w:bCs/>
              </w:rPr>
              <w:t>V okviru ukrepa se pričakujejo projekte, ki bodo:</w:t>
            </w:r>
          </w:p>
          <w:p w14:paraId="139AF928"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inovativni razvoj ali nadgradnjo že razvitih in prepoznanih storitev na podeželju in v urbanih središčih;</w:t>
            </w:r>
          </w:p>
          <w:p w14:paraId="3B5532D9"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razvoj turizma (doživljajskega, trajnostnega, kulturnega, verskega, rekreacijskega,…);</w:t>
            </w:r>
          </w:p>
          <w:p w14:paraId="4E8C74F7"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medgeneracijsko sodelovanje za prenos in ohranjanje kulturne dediščine;</w:t>
            </w:r>
          </w:p>
          <w:p w14:paraId="7D70022A"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sodelovanje in povezovanje različnih akterjev v lokalnem okolju;</w:t>
            </w:r>
          </w:p>
          <w:p w14:paraId="4D100EAD" w14:textId="77777777" w:rsidR="004B7544" w:rsidRPr="004A79D5" w:rsidRDefault="004A79D5" w:rsidP="004A79D5">
            <w:pPr>
              <w:widowControl w:val="0"/>
              <w:numPr>
                <w:ilvl w:val="0"/>
                <w:numId w:val="35"/>
              </w:numPr>
              <w:autoSpaceDE w:val="0"/>
              <w:autoSpaceDN w:val="0"/>
              <w:adjustRightInd w:val="0"/>
              <w:jc w:val="both"/>
              <w:rPr>
                <w:rFonts w:ascii="Arial" w:hAnsi="Arial" w:cs="Arial"/>
              </w:rPr>
            </w:pPr>
            <w:r w:rsidRPr="004A79D5">
              <w:rPr>
                <w:rFonts w:ascii="Arial" w:hAnsi="Arial" w:cs="Arial"/>
                <w:bCs/>
              </w:rPr>
              <w:t>spodbujali razvoj novih inovativnih produktov/dejavnosti/storitev/programov/modelov v podporo ohranjanju kulturne dediščine na podeželju z razvojem dejavnosti za prosti čas, turizem in kulturo.</w:t>
            </w:r>
          </w:p>
        </w:tc>
      </w:tr>
      <w:tr w:rsidR="00091ED1" w:rsidRPr="00743F84" w14:paraId="2C411892" w14:textId="77777777" w:rsidTr="004A79D5">
        <w:tc>
          <w:tcPr>
            <w:tcW w:w="7225" w:type="dxa"/>
            <w:tcBorders>
              <w:bottom w:val="dotted" w:sz="4" w:space="0" w:color="auto"/>
            </w:tcBorders>
            <w:shd w:val="clear" w:color="auto" w:fill="EAF1DD" w:themeFill="accent3" w:themeFillTint="33"/>
            <w:vAlign w:val="center"/>
          </w:tcPr>
          <w:p w14:paraId="085594D2" w14:textId="77777777" w:rsidR="00091ED1" w:rsidRPr="00EC681F" w:rsidRDefault="00091ED1" w:rsidP="00091ED1">
            <w:pPr>
              <w:widowControl w:val="0"/>
              <w:autoSpaceDE w:val="0"/>
              <w:autoSpaceDN w:val="0"/>
              <w:adjustRightInd w:val="0"/>
              <w:rPr>
                <w:rFonts w:ascii="Arial" w:hAnsi="Arial" w:cs="Arial"/>
                <w:b/>
              </w:rPr>
            </w:pPr>
            <w:r w:rsidRPr="009436D4">
              <w:rPr>
                <w:rFonts w:ascii="Arial" w:hAnsi="Arial" w:cs="Arial"/>
                <w:b/>
              </w:rPr>
              <w:t xml:space="preserve">UKREP 3: </w:t>
            </w:r>
            <w:r w:rsidRPr="00E55C87">
              <w:rPr>
                <w:rFonts w:ascii="Arial" w:hAnsi="Arial" w:cs="Arial"/>
                <w:b/>
                <w:i/>
              </w:rPr>
              <w:t>Krepitev povezovanja območja skozi ozaveščanje o varovanju okolja, ohranjanja naravne dediščine in pomenu lokalne samooskrbe</w:t>
            </w:r>
          </w:p>
        </w:tc>
        <w:tc>
          <w:tcPr>
            <w:tcW w:w="2409" w:type="dxa"/>
            <w:tcBorders>
              <w:bottom w:val="dotted" w:sz="4" w:space="0" w:color="auto"/>
            </w:tcBorders>
            <w:shd w:val="clear" w:color="auto" w:fill="EAF1DD" w:themeFill="accent3" w:themeFillTint="33"/>
            <w:vAlign w:val="center"/>
          </w:tcPr>
          <w:p w14:paraId="563AE3C6" w14:textId="5588EDEB" w:rsidR="00091ED1" w:rsidRPr="00EC681F" w:rsidRDefault="00091ED1" w:rsidP="00091ED1">
            <w:pPr>
              <w:widowControl w:val="0"/>
              <w:autoSpaceDE w:val="0"/>
              <w:autoSpaceDN w:val="0"/>
              <w:adjustRightInd w:val="0"/>
              <w:jc w:val="center"/>
              <w:rPr>
                <w:rFonts w:ascii="Arial" w:hAnsi="Arial" w:cs="Arial"/>
                <w:b/>
              </w:rPr>
            </w:pPr>
            <w:r w:rsidRPr="00142DA9">
              <w:rPr>
                <w:rFonts w:ascii="Arial" w:hAnsi="Arial" w:cs="Arial"/>
                <w:b/>
              </w:rPr>
              <w:t>100.000,00</w:t>
            </w:r>
          </w:p>
        </w:tc>
      </w:tr>
      <w:tr w:rsidR="004B7544" w:rsidRPr="00743F84" w14:paraId="4E3F99AC" w14:textId="77777777" w:rsidTr="004A79D5">
        <w:tc>
          <w:tcPr>
            <w:tcW w:w="9634" w:type="dxa"/>
            <w:gridSpan w:val="2"/>
            <w:tcBorders>
              <w:top w:val="dotted" w:sz="4" w:space="0" w:color="auto"/>
              <w:bottom w:val="dotted" w:sz="4" w:space="0" w:color="auto"/>
            </w:tcBorders>
            <w:shd w:val="clear" w:color="auto" w:fill="FCFDF9"/>
          </w:tcPr>
          <w:p w14:paraId="58585342" w14:textId="77777777" w:rsidR="004B7544" w:rsidRDefault="009436D4" w:rsidP="004B7544">
            <w:pPr>
              <w:widowControl w:val="0"/>
              <w:autoSpaceDE w:val="0"/>
              <w:autoSpaceDN w:val="0"/>
              <w:adjustRightInd w:val="0"/>
              <w:jc w:val="both"/>
              <w:rPr>
                <w:rFonts w:ascii="Arial" w:hAnsi="Arial" w:cs="Arial"/>
              </w:rPr>
            </w:pPr>
            <w:r w:rsidRPr="009436D4">
              <w:rPr>
                <w:rFonts w:ascii="Arial" w:hAnsi="Arial" w:cs="Arial"/>
              </w:rPr>
              <w:t>Kazalniki EKSRP:</w:t>
            </w:r>
          </w:p>
          <w:p w14:paraId="4F7EE9FC" w14:textId="77777777" w:rsidR="009436D4" w:rsidRDefault="009436D4" w:rsidP="004B7544">
            <w:pPr>
              <w:widowControl w:val="0"/>
              <w:autoSpaceDE w:val="0"/>
              <w:autoSpaceDN w:val="0"/>
              <w:adjustRightInd w:val="0"/>
              <w:jc w:val="both"/>
              <w:rPr>
                <w:rFonts w:ascii="Arial" w:hAnsi="Arial" w:cs="Arial"/>
              </w:rPr>
            </w:pPr>
            <w:r w:rsidRPr="009436D4">
              <w:rPr>
                <w:rFonts w:ascii="Arial" w:hAnsi="Arial" w:cs="Arial"/>
              </w:rPr>
              <w:t xml:space="preserve">R.27 </w:t>
            </w:r>
            <w:proofErr w:type="spellStart"/>
            <w:r w:rsidRPr="009436D4">
              <w:rPr>
                <w:rFonts w:ascii="Arial" w:hAnsi="Arial" w:cs="Arial"/>
              </w:rPr>
              <w:t>Okoljska</w:t>
            </w:r>
            <w:proofErr w:type="spellEnd"/>
            <w:r w:rsidRPr="009436D4">
              <w:rPr>
                <w:rFonts w:ascii="Arial" w:hAnsi="Arial" w:cs="Arial"/>
              </w:rPr>
              <w:t xml:space="preserve"> ali podnebna uspešnost zaradi naložb na podeželju: število operacij, ki prispevajo k ciljem na področju </w:t>
            </w:r>
            <w:proofErr w:type="spellStart"/>
            <w:r w:rsidRPr="009436D4">
              <w:rPr>
                <w:rFonts w:ascii="Arial" w:hAnsi="Arial" w:cs="Arial"/>
              </w:rPr>
              <w:t>okoljske</w:t>
            </w:r>
            <w:proofErr w:type="spellEnd"/>
            <w:r w:rsidRPr="009436D4">
              <w:rPr>
                <w:rFonts w:ascii="Arial" w:hAnsi="Arial" w:cs="Arial"/>
              </w:rPr>
              <w:t xml:space="preserve"> </w:t>
            </w:r>
            <w:proofErr w:type="spellStart"/>
            <w:r w:rsidRPr="009436D4">
              <w:rPr>
                <w:rFonts w:ascii="Arial" w:hAnsi="Arial" w:cs="Arial"/>
              </w:rPr>
              <w:t>trajnostnosti</w:t>
            </w:r>
            <w:proofErr w:type="spellEnd"/>
            <w:r w:rsidRPr="009436D4">
              <w:rPr>
                <w:rFonts w:ascii="Arial" w:hAnsi="Arial" w:cs="Arial"/>
              </w:rPr>
              <w:t>, ter doseganje blaženja podnebnih sprememb in prilagajanja nanje na podeželju</w:t>
            </w:r>
          </w:p>
          <w:p w14:paraId="52E34EAC" w14:textId="77777777" w:rsidR="009436D4" w:rsidRDefault="009436D4" w:rsidP="004B7544">
            <w:pPr>
              <w:widowControl w:val="0"/>
              <w:autoSpaceDE w:val="0"/>
              <w:autoSpaceDN w:val="0"/>
              <w:adjustRightInd w:val="0"/>
              <w:jc w:val="both"/>
              <w:rPr>
                <w:rFonts w:ascii="Arial" w:hAnsi="Arial" w:cs="Arial"/>
              </w:rPr>
            </w:pPr>
            <w:r w:rsidRPr="009436D4">
              <w:rPr>
                <w:rFonts w:ascii="Arial" w:hAnsi="Arial" w:cs="Arial"/>
              </w:rPr>
              <w:t>R.10 Boljša organizacija dobavne verige: delež kmetij, ki sodelujejo v skupinah proizvajalcev, organizacijah proizvajalcev, na lokalnih trgih, v kratkih dobavnih verigah in shemah kakovosti, ki jih podpira SKP</w:t>
            </w:r>
          </w:p>
          <w:p w14:paraId="754E0C6D" w14:textId="77777777" w:rsidR="009436D4" w:rsidRPr="009436D4" w:rsidRDefault="009436D4" w:rsidP="004B7544">
            <w:pPr>
              <w:widowControl w:val="0"/>
              <w:autoSpaceDE w:val="0"/>
              <w:autoSpaceDN w:val="0"/>
              <w:adjustRightInd w:val="0"/>
              <w:jc w:val="both"/>
              <w:rPr>
                <w:rFonts w:ascii="Arial" w:hAnsi="Arial" w:cs="Arial"/>
              </w:rPr>
            </w:pPr>
            <w:r w:rsidRPr="009436D4">
              <w:rPr>
                <w:rFonts w:ascii="Arial" w:hAnsi="Arial" w:cs="Arial"/>
              </w:rPr>
              <w:t xml:space="preserve">R.1PS: Izboljšanje uspešnosti s pomočjo znanja in inovacij: število oseb, ki koristijo svetovanje, usposabljanje, izmenjavo znanja ali sodelujejo v operativnih skupinah evropskega partnerstva za inovacije, ki jih podpira SKP, da se okrepi uspešnost glede </w:t>
            </w:r>
            <w:proofErr w:type="spellStart"/>
            <w:r w:rsidRPr="009436D4">
              <w:rPr>
                <w:rFonts w:ascii="Arial" w:hAnsi="Arial" w:cs="Arial"/>
              </w:rPr>
              <w:t>trajnostnosti</w:t>
            </w:r>
            <w:proofErr w:type="spellEnd"/>
            <w:r w:rsidRPr="009436D4">
              <w:rPr>
                <w:rFonts w:ascii="Arial" w:hAnsi="Arial" w:cs="Arial"/>
              </w:rPr>
              <w:t xml:space="preserve"> gospodarstva, socialna, </w:t>
            </w:r>
            <w:proofErr w:type="spellStart"/>
            <w:r w:rsidRPr="009436D4">
              <w:rPr>
                <w:rFonts w:ascii="Arial" w:hAnsi="Arial" w:cs="Arial"/>
              </w:rPr>
              <w:t>okoljska</w:t>
            </w:r>
            <w:proofErr w:type="spellEnd"/>
            <w:r w:rsidRPr="009436D4">
              <w:rPr>
                <w:rFonts w:ascii="Arial" w:hAnsi="Arial" w:cs="Arial"/>
              </w:rPr>
              <w:t xml:space="preserve"> in podnebna uspešnost ter uspešnost glede učinkovite rabe virov.</w:t>
            </w:r>
          </w:p>
        </w:tc>
      </w:tr>
      <w:tr w:rsidR="004B7544" w:rsidRPr="00743F84" w14:paraId="63D4EC34" w14:textId="77777777" w:rsidTr="00AA7D9D">
        <w:tc>
          <w:tcPr>
            <w:tcW w:w="9634" w:type="dxa"/>
            <w:gridSpan w:val="2"/>
            <w:tcBorders>
              <w:top w:val="dotted" w:sz="4" w:space="0" w:color="auto"/>
            </w:tcBorders>
          </w:tcPr>
          <w:p w14:paraId="78F740DC" w14:textId="77777777" w:rsidR="004A79D5" w:rsidRPr="004A79D5" w:rsidRDefault="004A79D5" w:rsidP="004A79D5">
            <w:pPr>
              <w:widowControl w:val="0"/>
              <w:autoSpaceDE w:val="0"/>
              <w:autoSpaceDN w:val="0"/>
              <w:adjustRightInd w:val="0"/>
              <w:spacing w:after="0"/>
              <w:jc w:val="both"/>
              <w:rPr>
                <w:rFonts w:ascii="Arial" w:hAnsi="Arial" w:cs="Arial"/>
                <w:bCs/>
              </w:rPr>
            </w:pPr>
            <w:r w:rsidRPr="004A79D5">
              <w:rPr>
                <w:rFonts w:ascii="Arial" w:hAnsi="Arial" w:cs="Arial"/>
                <w:bCs/>
              </w:rPr>
              <w:t>V okviru ukrepa se pričakujejo projekte, ki bodo:</w:t>
            </w:r>
          </w:p>
          <w:p w14:paraId="40802EE9"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inovativne oblike vseživljenjskega učenja na podeželju (npr. učilnice v naravi, poklici na podeželju, podjetništvo na kmetijah,…);</w:t>
            </w:r>
          </w:p>
          <w:p w14:paraId="10946535"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varovanje, trajnostno upravljanje in uporabo naravnih virov;</w:t>
            </w:r>
          </w:p>
          <w:p w14:paraId="27FB5D73"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razvoj turizma skozi naravno dediščino;</w:t>
            </w:r>
          </w:p>
          <w:p w14:paraId="713CCB48"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trajnostno mobilnost za zmanjšanje emisij;</w:t>
            </w:r>
          </w:p>
          <w:p w14:paraId="444F8670"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informiranje in ozaveščanje na področju OVE, energetske učinkovitosti, ponovne uporabe in delitvene ekonomije;</w:t>
            </w:r>
          </w:p>
          <w:p w14:paraId="39E54523"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lokalno samooskrbo in skrajšanje dobavnih poti;</w:t>
            </w:r>
          </w:p>
          <w:p w14:paraId="2B9A3060"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kupovanje in uživanje lokalno pridelane hrane; oz. ozaveščale o pomenu kupovanja in uživanja lokalno pridelane hrane</w:t>
            </w:r>
          </w:p>
          <w:p w14:paraId="553E927D"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ozaveščali o pomenu ekološko pridelane hrane;</w:t>
            </w:r>
          </w:p>
          <w:p w14:paraId="5C86A76A"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lastRenderedPageBreak/>
              <w:t>spodbujali in krepili trajnostno predelavo in porabo hrane v podporo zmanjševanja izgub hrane in količin odpadne hrane;</w:t>
            </w:r>
          </w:p>
          <w:p w14:paraId="34D17DD4" w14:textId="77777777" w:rsidR="004B7544" w:rsidRPr="004A79D5" w:rsidRDefault="004A79D5" w:rsidP="004A79D5">
            <w:pPr>
              <w:widowControl w:val="0"/>
              <w:numPr>
                <w:ilvl w:val="0"/>
                <w:numId w:val="35"/>
              </w:numPr>
              <w:autoSpaceDE w:val="0"/>
              <w:autoSpaceDN w:val="0"/>
              <w:adjustRightInd w:val="0"/>
              <w:jc w:val="both"/>
              <w:rPr>
                <w:rFonts w:ascii="Arial" w:hAnsi="Arial" w:cs="Arial"/>
              </w:rPr>
            </w:pPr>
            <w:r w:rsidRPr="004A79D5">
              <w:rPr>
                <w:rFonts w:ascii="Arial" w:hAnsi="Arial" w:cs="Arial"/>
                <w:bCs/>
              </w:rPr>
              <w:t>spodbujali ohranjanje avtohtonih sort in pasem.</w:t>
            </w:r>
          </w:p>
        </w:tc>
      </w:tr>
      <w:tr w:rsidR="00091ED1" w:rsidRPr="00743F84" w14:paraId="33FAE00F" w14:textId="77777777" w:rsidTr="004A79D5">
        <w:tc>
          <w:tcPr>
            <w:tcW w:w="7225" w:type="dxa"/>
            <w:tcBorders>
              <w:bottom w:val="dotted" w:sz="4" w:space="0" w:color="auto"/>
            </w:tcBorders>
            <w:shd w:val="clear" w:color="auto" w:fill="EAF1DD" w:themeFill="accent3" w:themeFillTint="33"/>
            <w:vAlign w:val="center"/>
          </w:tcPr>
          <w:p w14:paraId="7A767DF3" w14:textId="77777777" w:rsidR="00091ED1" w:rsidRPr="00EC681F" w:rsidRDefault="00091ED1" w:rsidP="00091ED1">
            <w:pPr>
              <w:widowControl w:val="0"/>
              <w:autoSpaceDE w:val="0"/>
              <w:autoSpaceDN w:val="0"/>
              <w:adjustRightInd w:val="0"/>
              <w:rPr>
                <w:rFonts w:ascii="Arial" w:hAnsi="Arial" w:cs="Arial"/>
                <w:b/>
              </w:rPr>
            </w:pPr>
            <w:r w:rsidRPr="009436D4">
              <w:rPr>
                <w:rFonts w:ascii="Arial" w:hAnsi="Arial" w:cs="Arial"/>
                <w:b/>
              </w:rPr>
              <w:lastRenderedPageBreak/>
              <w:t xml:space="preserve">UKREP 4: </w:t>
            </w:r>
            <w:r w:rsidRPr="00E55C87">
              <w:rPr>
                <w:rFonts w:ascii="Arial" w:hAnsi="Arial" w:cs="Arial"/>
                <w:b/>
                <w:i/>
              </w:rPr>
              <w:t>Razvoj podpornega okolja za izboljšanje kakovosti življenja na podeželju s spodbujanjem zdravega življenjskega sloga, izboljšanjem socialne vključenosti ter krepitvijo medgeneracijskega sodelovanja</w:t>
            </w:r>
          </w:p>
        </w:tc>
        <w:tc>
          <w:tcPr>
            <w:tcW w:w="2409" w:type="dxa"/>
            <w:tcBorders>
              <w:bottom w:val="dotted" w:sz="4" w:space="0" w:color="auto"/>
            </w:tcBorders>
            <w:shd w:val="clear" w:color="auto" w:fill="EAF1DD" w:themeFill="accent3" w:themeFillTint="33"/>
            <w:vAlign w:val="center"/>
          </w:tcPr>
          <w:p w14:paraId="2ECAC52B" w14:textId="50FA5D37" w:rsidR="00091ED1" w:rsidRDefault="00091ED1" w:rsidP="00091ED1">
            <w:pPr>
              <w:widowControl w:val="0"/>
              <w:autoSpaceDE w:val="0"/>
              <w:autoSpaceDN w:val="0"/>
              <w:adjustRightInd w:val="0"/>
              <w:jc w:val="center"/>
              <w:rPr>
                <w:rFonts w:ascii="Arial" w:hAnsi="Arial" w:cs="Arial"/>
                <w:b/>
              </w:rPr>
            </w:pPr>
            <w:r w:rsidRPr="00142DA9">
              <w:rPr>
                <w:rFonts w:ascii="Arial" w:hAnsi="Arial" w:cs="Arial"/>
                <w:b/>
              </w:rPr>
              <w:t>100.000,00</w:t>
            </w:r>
          </w:p>
        </w:tc>
      </w:tr>
      <w:tr w:rsidR="004B7544" w:rsidRPr="00743F84" w14:paraId="16BE26C0" w14:textId="77777777" w:rsidTr="004A79D5">
        <w:tc>
          <w:tcPr>
            <w:tcW w:w="9634" w:type="dxa"/>
            <w:gridSpan w:val="2"/>
            <w:tcBorders>
              <w:top w:val="dotted" w:sz="4" w:space="0" w:color="auto"/>
              <w:bottom w:val="dotted" w:sz="4" w:space="0" w:color="auto"/>
            </w:tcBorders>
            <w:shd w:val="clear" w:color="auto" w:fill="FCFDF9"/>
          </w:tcPr>
          <w:p w14:paraId="3A726655" w14:textId="77777777" w:rsidR="004B7544" w:rsidRPr="009436D4" w:rsidRDefault="009436D4" w:rsidP="004B7544">
            <w:pPr>
              <w:widowControl w:val="0"/>
              <w:autoSpaceDE w:val="0"/>
              <w:autoSpaceDN w:val="0"/>
              <w:adjustRightInd w:val="0"/>
              <w:jc w:val="both"/>
              <w:rPr>
                <w:rFonts w:ascii="Arial" w:hAnsi="Arial" w:cs="Arial"/>
              </w:rPr>
            </w:pPr>
            <w:r w:rsidRPr="009436D4">
              <w:rPr>
                <w:rFonts w:ascii="Arial" w:hAnsi="Arial" w:cs="Arial"/>
              </w:rPr>
              <w:t>Kazalniki EKSRP:</w:t>
            </w:r>
          </w:p>
          <w:p w14:paraId="51CC9E46" w14:textId="77777777" w:rsidR="009436D4" w:rsidRDefault="009436D4" w:rsidP="004B7544">
            <w:pPr>
              <w:widowControl w:val="0"/>
              <w:autoSpaceDE w:val="0"/>
              <w:autoSpaceDN w:val="0"/>
              <w:adjustRightInd w:val="0"/>
              <w:jc w:val="both"/>
              <w:rPr>
                <w:rFonts w:ascii="Arial" w:hAnsi="Arial" w:cs="Arial"/>
              </w:rPr>
            </w:pPr>
            <w:r w:rsidRPr="009436D4">
              <w:rPr>
                <w:rFonts w:ascii="Arial" w:hAnsi="Arial" w:cs="Arial"/>
              </w:rPr>
              <w:t>R.41 Povezovanje evropskega podeželja: delež podeželskega prebivalstva, ki ima koristi od boljšega dostopa do storitev in infrastrukture zaradi podpore iz SKP</w:t>
            </w:r>
          </w:p>
          <w:p w14:paraId="31E0C3A4" w14:textId="77777777" w:rsidR="009436D4" w:rsidRPr="009436D4" w:rsidRDefault="009436D4" w:rsidP="004B7544">
            <w:pPr>
              <w:widowControl w:val="0"/>
              <w:autoSpaceDE w:val="0"/>
              <w:autoSpaceDN w:val="0"/>
              <w:adjustRightInd w:val="0"/>
              <w:jc w:val="both"/>
              <w:rPr>
                <w:rFonts w:ascii="Arial" w:hAnsi="Arial" w:cs="Arial"/>
              </w:rPr>
            </w:pPr>
            <w:r w:rsidRPr="009436D4">
              <w:rPr>
                <w:rFonts w:ascii="Arial" w:hAnsi="Arial" w:cs="Arial"/>
              </w:rPr>
              <w:t>R.42 Spodbujanje socialne vključenosti: Število oseb zajetih v projekte socialne vključevanja, ki prejemajo podporo</w:t>
            </w:r>
          </w:p>
        </w:tc>
      </w:tr>
      <w:tr w:rsidR="004B7544" w:rsidRPr="00743F84" w14:paraId="44B93D4B" w14:textId="77777777" w:rsidTr="00AA7D9D">
        <w:tc>
          <w:tcPr>
            <w:tcW w:w="9634" w:type="dxa"/>
            <w:gridSpan w:val="2"/>
            <w:tcBorders>
              <w:top w:val="dotted" w:sz="4" w:space="0" w:color="auto"/>
            </w:tcBorders>
          </w:tcPr>
          <w:p w14:paraId="17E141C2" w14:textId="77777777" w:rsidR="004A79D5" w:rsidRPr="004A79D5" w:rsidRDefault="004A79D5" w:rsidP="004A79D5">
            <w:pPr>
              <w:widowControl w:val="0"/>
              <w:autoSpaceDE w:val="0"/>
              <w:autoSpaceDN w:val="0"/>
              <w:adjustRightInd w:val="0"/>
              <w:spacing w:after="0"/>
              <w:jc w:val="both"/>
              <w:rPr>
                <w:rFonts w:ascii="Arial" w:hAnsi="Arial" w:cs="Arial"/>
                <w:bCs/>
              </w:rPr>
            </w:pPr>
            <w:r w:rsidRPr="004A79D5">
              <w:rPr>
                <w:rFonts w:ascii="Arial" w:hAnsi="Arial" w:cs="Arial"/>
                <w:bCs/>
              </w:rPr>
              <w:t>V okviru ukrepa se pričakujejo projekti, ki bodo:</w:t>
            </w:r>
          </w:p>
          <w:p w14:paraId="37A4772F"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 xml:space="preserve">spodbujali inovativne programe s krepitve in ohranjanja zdravega življenjskega sloga prebivalcev (aktivno preživljanje prostega časa, trajnostna mobilnost); </w:t>
            </w:r>
          </w:p>
          <w:p w14:paraId="3B7D1965"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aktivnosti za socialno vključevanje ranljivih skupin;</w:t>
            </w:r>
          </w:p>
          <w:p w14:paraId="494410EE"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aktivnosti v podporo zdravemu osebnostnemu razvoju otrok in mladostnikov;</w:t>
            </w:r>
          </w:p>
          <w:p w14:paraId="534A611D"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zdravje / spodbujali in krepili promocijo zdravja delovno aktivnega prebivalstva;</w:t>
            </w:r>
          </w:p>
          <w:p w14:paraId="677C6987"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inovativne programe za aktivno staranje;</w:t>
            </w:r>
          </w:p>
          <w:p w14:paraId="2AE951A3"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in krepili modele socialnih storitev na področju dolgotrajne oskrbe vključno s programi aktivnega staranja;</w:t>
            </w:r>
          </w:p>
          <w:p w14:paraId="53ED9BC7" w14:textId="77777777" w:rsidR="004A79D5" w:rsidRPr="004A79D5" w:rsidRDefault="004A79D5" w:rsidP="004A79D5">
            <w:pPr>
              <w:widowControl w:val="0"/>
              <w:numPr>
                <w:ilvl w:val="0"/>
                <w:numId w:val="35"/>
              </w:numPr>
              <w:autoSpaceDE w:val="0"/>
              <w:autoSpaceDN w:val="0"/>
              <w:adjustRightInd w:val="0"/>
              <w:spacing w:after="0"/>
              <w:jc w:val="both"/>
              <w:rPr>
                <w:rFonts w:ascii="Arial" w:hAnsi="Arial" w:cs="Arial"/>
                <w:bCs/>
              </w:rPr>
            </w:pPr>
            <w:r w:rsidRPr="004A79D5">
              <w:rPr>
                <w:rFonts w:ascii="Arial" w:hAnsi="Arial" w:cs="Arial"/>
                <w:bCs/>
              </w:rPr>
              <w:t>spodbujali razvoj in krepili inovativne medgeneracijske ali večkulturne programe in vsebine;</w:t>
            </w:r>
          </w:p>
          <w:p w14:paraId="5D7DF8A8" w14:textId="77777777" w:rsidR="004B7544" w:rsidRPr="004A79D5" w:rsidRDefault="004A79D5" w:rsidP="004A79D5">
            <w:pPr>
              <w:widowControl w:val="0"/>
              <w:numPr>
                <w:ilvl w:val="0"/>
                <w:numId w:val="35"/>
              </w:numPr>
              <w:autoSpaceDE w:val="0"/>
              <w:autoSpaceDN w:val="0"/>
              <w:adjustRightInd w:val="0"/>
              <w:jc w:val="both"/>
              <w:rPr>
                <w:rFonts w:ascii="Arial" w:hAnsi="Arial" w:cs="Arial"/>
              </w:rPr>
            </w:pPr>
            <w:r w:rsidRPr="004A79D5">
              <w:rPr>
                <w:rFonts w:ascii="Arial" w:hAnsi="Arial" w:cs="Arial"/>
                <w:bCs/>
              </w:rPr>
              <w:t>spodbujali razvoj in krepili programe športa in rekreacije v naravi ter organizacijo prireditev, dogodkov in druženj.</w:t>
            </w:r>
          </w:p>
        </w:tc>
      </w:tr>
    </w:tbl>
    <w:p w14:paraId="11712E2E" w14:textId="77777777" w:rsidR="004C58A9" w:rsidRPr="00B771AB" w:rsidRDefault="004C58A9" w:rsidP="00A512C7">
      <w:pPr>
        <w:widowControl w:val="0"/>
        <w:autoSpaceDE w:val="0"/>
        <w:autoSpaceDN w:val="0"/>
        <w:adjustRightInd w:val="0"/>
        <w:spacing w:after="0"/>
        <w:jc w:val="both"/>
        <w:rPr>
          <w:rFonts w:ascii="Arial" w:hAnsi="Arial" w:cs="Arial"/>
          <w:sz w:val="20"/>
          <w:szCs w:val="20"/>
        </w:rPr>
      </w:pPr>
    </w:p>
    <w:p w14:paraId="3E055C93" w14:textId="1FCFCB97" w:rsidR="00D933B0" w:rsidRPr="00D933B0" w:rsidRDefault="00D933B0" w:rsidP="00D933B0">
      <w:pPr>
        <w:widowControl w:val="0"/>
        <w:autoSpaceDE w:val="0"/>
        <w:autoSpaceDN w:val="0"/>
        <w:adjustRightInd w:val="0"/>
        <w:spacing w:after="0"/>
        <w:jc w:val="both"/>
        <w:rPr>
          <w:rFonts w:ascii="Arial" w:hAnsi="Arial" w:cs="Arial"/>
          <w:sz w:val="20"/>
          <w:szCs w:val="20"/>
          <w:lang w:val="sl"/>
        </w:rPr>
      </w:pPr>
      <w:r w:rsidRPr="00D933B0">
        <w:rPr>
          <w:rFonts w:ascii="Arial" w:hAnsi="Arial" w:cs="Arial"/>
          <w:sz w:val="20"/>
          <w:szCs w:val="20"/>
          <w:lang w:val="sl"/>
        </w:rPr>
        <w:t>Projekti, ki se bodo izvajali s podporo sredstev sklada EKSRP</w:t>
      </w:r>
      <w:r>
        <w:rPr>
          <w:rFonts w:ascii="Arial" w:hAnsi="Arial" w:cs="Arial"/>
          <w:sz w:val="20"/>
          <w:szCs w:val="20"/>
          <w:lang w:val="sl"/>
        </w:rPr>
        <w:t xml:space="preserve"> </w:t>
      </w:r>
      <w:r w:rsidR="00F37489">
        <w:rPr>
          <w:rFonts w:ascii="Arial" w:hAnsi="Arial" w:cs="Arial"/>
          <w:sz w:val="20"/>
          <w:szCs w:val="20"/>
          <w:lang w:val="sl"/>
        </w:rPr>
        <w:t>prispevajo</w:t>
      </w:r>
      <w:r>
        <w:rPr>
          <w:rFonts w:ascii="Arial" w:hAnsi="Arial" w:cs="Arial"/>
          <w:sz w:val="20"/>
          <w:szCs w:val="20"/>
          <w:lang w:val="sl"/>
        </w:rPr>
        <w:t xml:space="preserve"> </w:t>
      </w:r>
      <w:r w:rsidR="00EC2194">
        <w:rPr>
          <w:rFonts w:ascii="Arial" w:hAnsi="Arial" w:cs="Arial"/>
          <w:sz w:val="20"/>
          <w:szCs w:val="20"/>
          <w:lang w:val="sl"/>
        </w:rPr>
        <w:t>k specifičnemu cilju Skupne kmetijske politike SC8</w:t>
      </w:r>
      <w:r w:rsidRPr="00D933B0">
        <w:rPr>
          <w:rFonts w:ascii="Arial" w:hAnsi="Arial" w:cs="Arial"/>
          <w:b/>
          <w:bCs/>
          <w:sz w:val="20"/>
          <w:szCs w:val="20"/>
          <w:lang w:val="sl"/>
        </w:rPr>
        <w:t xml:space="preserve">: </w:t>
      </w:r>
      <w:r w:rsidR="00EC2194" w:rsidRPr="00EC2194">
        <w:rPr>
          <w:rFonts w:ascii="Arial" w:hAnsi="Arial" w:cs="Arial"/>
          <w:b/>
          <w:bCs/>
          <w:sz w:val="20"/>
          <w:szCs w:val="20"/>
        </w:rPr>
        <w:t xml:space="preserve">»Spodbujanje zaposlovanja, rasti, enakosti spolov, vključno s participacijo žensk k kmetovanju, socialne vključenosti in lokalnega razvoja na podeželju, vključno s krožnim </w:t>
      </w:r>
      <w:proofErr w:type="spellStart"/>
      <w:r w:rsidR="00EC2194" w:rsidRPr="00EC2194">
        <w:rPr>
          <w:rFonts w:ascii="Arial" w:hAnsi="Arial" w:cs="Arial"/>
          <w:b/>
          <w:bCs/>
          <w:sz w:val="20"/>
          <w:szCs w:val="20"/>
        </w:rPr>
        <w:t>biogospodarstvom</w:t>
      </w:r>
      <w:proofErr w:type="spellEnd"/>
      <w:r w:rsidR="00EC2194" w:rsidRPr="00EC2194">
        <w:rPr>
          <w:rFonts w:ascii="Arial" w:hAnsi="Arial" w:cs="Arial"/>
          <w:b/>
          <w:bCs/>
          <w:sz w:val="20"/>
          <w:szCs w:val="20"/>
        </w:rPr>
        <w:t xml:space="preserve"> in trajnostnim gozdarstvom</w:t>
      </w:r>
      <w:r w:rsidR="00EC2194" w:rsidRPr="00142DA9">
        <w:rPr>
          <w:rFonts w:ascii="Arial" w:hAnsi="Arial" w:cs="Arial"/>
          <w:b/>
          <w:bCs/>
          <w:sz w:val="20"/>
          <w:szCs w:val="20"/>
        </w:rPr>
        <w:t>«</w:t>
      </w:r>
      <w:r w:rsidR="00091ED1" w:rsidRPr="00142DA9">
        <w:rPr>
          <w:rFonts w:ascii="Arial" w:hAnsi="Arial" w:cs="Arial"/>
          <w:b/>
          <w:bCs/>
          <w:sz w:val="20"/>
          <w:szCs w:val="20"/>
        </w:rPr>
        <w:t xml:space="preserve"> </w:t>
      </w:r>
      <w:r w:rsidR="00091ED1" w:rsidRPr="00142DA9">
        <w:rPr>
          <w:rFonts w:ascii="Arial" w:hAnsi="Arial" w:cs="Arial"/>
          <w:bCs/>
          <w:sz w:val="20"/>
          <w:szCs w:val="20"/>
        </w:rPr>
        <w:t>in drugim specifičnim ciljem strateškega načrta</w:t>
      </w:r>
      <w:r w:rsidR="001C32A5">
        <w:rPr>
          <w:rFonts w:ascii="Arial" w:hAnsi="Arial" w:cs="Arial"/>
          <w:bCs/>
          <w:sz w:val="20"/>
          <w:szCs w:val="20"/>
        </w:rPr>
        <w:t xml:space="preserve"> </w:t>
      </w:r>
      <w:r w:rsidR="00EF72A2" w:rsidRPr="00142DA9">
        <w:rPr>
          <w:rFonts w:ascii="Arial" w:hAnsi="Arial" w:cs="Arial"/>
          <w:bCs/>
          <w:sz w:val="20"/>
          <w:szCs w:val="20"/>
        </w:rPr>
        <w:t>SKP</w:t>
      </w:r>
      <w:r w:rsidR="00EC2194" w:rsidRPr="00142DA9">
        <w:rPr>
          <w:rFonts w:ascii="Arial" w:hAnsi="Arial" w:cs="Arial"/>
          <w:b/>
          <w:bCs/>
          <w:sz w:val="20"/>
          <w:szCs w:val="20"/>
        </w:rPr>
        <w:t>.</w:t>
      </w:r>
      <w:r w:rsidRPr="00142DA9">
        <w:rPr>
          <w:rFonts w:ascii="Arial" w:hAnsi="Arial" w:cs="Arial"/>
          <w:sz w:val="20"/>
          <w:szCs w:val="20"/>
          <w:lang w:val="sl"/>
        </w:rPr>
        <w:t xml:space="preserve">  </w:t>
      </w:r>
    </w:p>
    <w:p w14:paraId="6EBD4047" w14:textId="77777777" w:rsidR="00D933B0" w:rsidRDefault="00D933B0" w:rsidP="00A512C7">
      <w:pPr>
        <w:widowControl w:val="0"/>
        <w:autoSpaceDE w:val="0"/>
        <w:autoSpaceDN w:val="0"/>
        <w:adjustRightInd w:val="0"/>
        <w:spacing w:after="0"/>
        <w:jc w:val="both"/>
        <w:rPr>
          <w:rFonts w:ascii="Arial" w:hAnsi="Arial" w:cs="Arial"/>
          <w:sz w:val="20"/>
          <w:szCs w:val="20"/>
        </w:rPr>
      </w:pPr>
    </w:p>
    <w:p w14:paraId="6D57CB91" w14:textId="77777777" w:rsidR="00D933B0" w:rsidRDefault="004A79D5" w:rsidP="00A512C7">
      <w:pPr>
        <w:widowControl w:val="0"/>
        <w:autoSpaceDE w:val="0"/>
        <w:autoSpaceDN w:val="0"/>
        <w:adjustRightInd w:val="0"/>
        <w:spacing w:after="0"/>
        <w:jc w:val="both"/>
        <w:rPr>
          <w:rFonts w:ascii="Arial" w:hAnsi="Arial" w:cs="Arial"/>
          <w:sz w:val="20"/>
          <w:szCs w:val="20"/>
        </w:rPr>
      </w:pPr>
      <w:r>
        <w:rPr>
          <w:rFonts w:ascii="Arial" w:hAnsi="Arial" w:cs="Arial"/>
          <w:sz w:val="20"/>
          <w:szCs w:val="20"/>
        </w:rPr>
        <w:t>Vsak projekt</w:t>
      </w:r>
      <w:r w:rsidR="004C58A9" w:rsidRPr="00B771AB">
        <w:rPr>
          <w:rFonts w:ascii="Arial" w:hAnsi="Arial" w:cs="Arial"/>
          <w:sz w:val="20"/>
          <w:szCs w:val="20"/>
        </w:rPr>
        <w:t xml:space="preserve"> se lahko predlaga za sofinanciranje samo v okviru </w:t>
      </w:r>
      <w:r w:rsidR="004C58A9" w:rsidRPr="00B771AB">
        <w:rPr>
          <w:rFonts w:ascii="Arial" w:hAnsi="Arial" w:cs="Arial"/>
          <w:b/>
          <w:sz w:val="20"/>
          <w:szCs w:val="20"/>
        </w:rPr>
        <w:t>enega izbranega</w:t>
      </w:r>
      <w:r w:rsidR="004C58A9" w:rsidRPr="00B771AB">
        <w:rPr>
          <w:rFonts w:ascii="Arial" w:hAnsi="Arial" w:cs="Arial"/>
          <w:sz w:val="20"/>
          <w:szCs w:val="20"/>
        </w:rPr>
        <w:t xml:space="preserve"> ukrepa</w:t>
      </w:r>
      <w:r w:rsidR="00D933B0">
        <w:rPr>
          <w:rFonts w:ascii="Arial" w:hAnsi="Arial" w:cs="Arial"/>
          <w:sz w:val="20"/>
          <w:szCs w:val="20"/>
        </w:rPr>
        <w:t>.</w:t>
      </w:r>
      <w:r w:rsidR="004C58A9" w:rsidRPr="00B771AB">
        <w:rPr>
          <w:rFonts w:ascii="Arial" w:hAnsi="Arial" w:cs="Arial"/>
          <w:sz w:val="20"/>
          <w:szCs w:val="20"/>
        </w:rPr>
        <w:t xml:space="preserve"> </w:t>
      </w:r>
    </w:p>
    <w:p w14:paraId="5C29698B" w14:textId="77777777" w:rsidR="00EC2194" w:rsidRDefault="00EC2194" w:rsidP="00A512C7">
      <w:pPr>
        <w:widowControl w:val="0"/>
        <w:autoSpaceDE w:val="0"/>
        <w:autoSpaceDN w:val="0"/>
        <w:adjustRightInd w:val="0"/>
        <w:spacing w:after="0"/>
        <w:jc w:val="both"/>
        <w:rPr>
          <w:rFonts w:ascii="Arial" w:hAnsi="Arial" w:cs="Arial"/>
          <w:sz w:val="20"/>
          <w:szCs w:val="20"/>
        </w:rPr>
      </w:pPr>
    </w:p>
    <w:p w14:paraId="3BC2DAAE" w14:textId="77777777" w:rsidR="00D933B0" w:rsidRDefault="00D933B0" w:rsidP="00A512C7">
      <w:pPr>
        <w:widowControl w:val="0"/>
        <w:autoSpaceDE w:val="0"/>
        <w:autoSpaceDN w:val="0"/>
        <w:adjustRightInd w:val="0"/>
        <w:spacing w:after="0"/>
        <w:jc w:val="both"/>
        <w:rPr>
          <w:rFonts w:ascii="Arial" w:hAnsi="Arial" w:cs="Arial"/>
          <w:sz w:val="20"/>
          <w:szCs w:val="20"/>
        </w:rPr>
      </w:pPr>
      <w:r>
        <w:rPr>
          <w:rFonts w:ascii="Arial" w:hAnsi="Arial" w:cs="Arial"/>
          <w:sz w:val="20"/>
          <w:szCs w:val="20"/>
        </w:rPr>
        <w:t xml:space="preserve">Vsi Ukrepi so podrobneje opisani v Strategiji LAS STIK, ki je je dosegljiva na spletni strani LAS – </w:t>
      </w:r>
      <w:hyperlink r:id="rId10" w:history="1">
        <w:r w:rsidRPr="00A66AEC">
          <w:rPr>
            <w:rStyle w:val="Hiperpovezava"/>
            <w:rFonts w:ascii="Arial" w:hAnsi="Arial" w:cs="Arial"/>
            <w:sz w:val="20"/>
            <w:szCs w:val="20"/>
          </w:rPr>
          <w:t>TUKAJ</w:t>
        </w:r>
      </w:hyperlink>
      <w:r w:rsidRPr="00A66AEC">
        <w:rPr>
          <w:rFonts w:ascii="Arial" w:hAnsi="Arial" w:cs="Arial"/>
          <w:sz w:val="20"/>
          <w:szCs w:val="20"/>
        </w:rPr>
        <w:t>.</w:t>
      </w:r>
    </w:p>
    <w:p w14:paraId="3D4C0F3E" w14:textId="77777777" w:rsidR="00EC2194" w:rsidRDefault="00EC2194" w:rsidP="00A512C7">
      <w:pPr>
        <w:widowControl w:val="0"/>
        <w:autoSpaceDE w:val="0"/>
        <w:autoSpaceDN w:val="0"/>
        <w:adjustRightInd w:val="0"/>
        <w:spacing w:after="0"/>
        <w:jc w:val="both"/>
        <w:rPr>
          <w:rFonts w:ascii="Arial" w:hAnsi="Arial" w:cs="Arial"/>
          <w:sz w:val="20"/>
          <w:szCs w:val="20"/>
        </w:rPr>
      </w:pPr>
    </w:p>
    <w:p w14:paraId="29F182AF" w14:textId="77777777" w:rsidR="004C58A9" w:rsidRPr="00B771AB" w:rsidRDefault="0055470C" w:rsidP="00A512C7">
      <w:pPr>
        <w:widowControl w:val="0"/>
        <w:autoSpaceDE w:val="0"/>
        <w:autoSpaceDN w:val="0"/>
        <w:adjustRightInd w:val="0"/>
        <w:spacing w:after="0"/>
        <w:jc w:val="both"/>
        <w:rPr>
          <w:rFonts w:ascii="Arial" w:hAnsi="Arial" w:cs="Arial"/>
          <w:strike/>
          <w:sz w:val="20"/>
          <w:szCs w:val="20"/>
        </w:rPr>
      </w:pPr>
      <w:r>
        <w:rPr>
          <w:rFonts w:ascii="Arial" w:hAnsi="Arial" w:cs="Arial"/>
          <w:sz w:val="20"/>
          <w:szCs w:val="20"/>
        </w:rPr>
        <w:t xml:space="preserve">V kolikor bo </w:t>
      </w:r>
      <w:r w:rsidR="00D933B0">
        <w:rPr>
          <w:rFonts w:ascii="Arial" w:hAnsi="Arial" w:cs="Arial"/>
          <w:sz w:val="20"/>
          <w:szCs w:val="20"/>
        </w:rPr>
        <w:t>projekt</w:t>
      </w:r>
      <w:r>
        <w:rPr>
          <w:rFonts w:ascii="Arial" w:hAnsi="Arial" w:cs="Arial"/>
          <w:sz w:val="20"/>
          <w:szCs w:val="20"/>
        </w:rPr>
        <w:t xml:space="preserve"> izbran za sofinancir</w:t>
      </w:r>
      <w:r w:rsidR="00D933B0">
        <w:rPr>
          <w:rFonts w:ascii="Arial" w:hAnsi="Arial" w:cs="Arial"/>
          <w:sz w:val="20"/>
          <w:szCs w:val="20"/>
        </w:rPr>
        <w:t>anje, bo sofinanciran</w:t>
      </w:r>
      <w:r>
        <w:rPr>
          <w:rFonts w:ascii="Arial" w:hAnsi="Arial" w:cs="Arial"/>
          <w:sz w:val="20"/>
          <w:szCs w:val="20"/>
        </w:rPr>
        <w:t xml:space="preserve"> iz sklada EKSRP. </w:t>
      </w:r>
    </w:p>
    <w:p w14:paraId="312F4027" w14:textId="77777777" w:rsidR="00D828E3" w:rsidRPr="00B771AB" w:rsidRDefault="00D828E3" w:rsidP="00A512C7">
      <w:pPr>
        <w:widowControl w:val="0"/>
        <w:autoSpaceDE w:val="0"/>
        <w:autoSpaceDN w:val="0"/>
        <w:adjustRightInd w:val="0"/>
        <w:spacing w:after="0"/>
        <w:jc w:val="both"/>
        <w:rPr>
          <w:rFonts w:ascii="Arial" w:hAnsi="Arial" w:cs="Arial"/>
          <w:sz w:val="20"/>
          <w:szCs w:val="20"/>
        </w:rPr>
      </w:pPr>
    </w:p>
    <w:p w14:paraId="7CBCE411" w14:textId="77777777" w:rsidR="004C58A9" w:rsidRPr="00B771AB" w:rsidRDefault="00D828E3" w:rsidP="00A512C7">
      <w:pPr>
        <w:widowControl w:val="0"/>
        <w:autoSpaceDE w:val="0"/>
        <w:autoSpaceDN w:val="0"/>
        <w:adjustRightInd w:val="0"/>
        <w:spacing w:after="0"/>
        <w:jc w:val="both"/>
        <w:rPr>
          <w:rFonts w:ascii="Arial" w:hAnsi="Arial" w:cs="Arial"/>
          <w:sz w:val="20"/>
          <w:szCs w:val="20"/>
        </w:rPr>
      </w:pPr>
      <w:r w:rsidRPr="00B771AB">
        <w:rPr>
          <w:rFonts w:ascii="Arial" w:hAnsi="Arial" w:cs="Arial"/>
          <w:sz w:val="20"/>
          <w:szCs w:val="20"/>
        </w:rPr>
        <w:t xml:space="preserve">Vodilni partner </w:t>
      </w:r>
      <w:r w:rsidR="006A6BB5">
        <w:rPr>
          <w:rFonts w:ascii="Arial" w:hAnsi="Arial" w:cs="Arial"/>
          <w:sz w:val="20"/>
          <w:szCs w:val="20"/>
        </w:rPr>
        <w:t xml:space="preserve">LAS STIK </w:t>
      </w:r>
      <w:r w:rsidR="004C58A9" w:rsidRPr="00B771AB">
        <w:rPr>
          <w:rFonts w:ascii="Arial" w:hAnsi="Arial" w:cs="Arial"/>
          <w:sz w:val="20"/>
          <w:szCs w:val="20"/>
        </w:rPr>
        <w:t xml:space="preserve">nudi </w:t>
      </w:r>
      <w:r w:rsidR="00CD50DE" w:rsidRPr="00B771AB">
        <w:rPr>
          <w:rFonts w:ascii="Arial" w:hAnsi="Arial" w:cs="Arial"/>
          <w:sz w:val="20"/>
          <w:szCs w:val="20"/>
        </w:rPr>
        <w:t>upravičencem</w:t>
      </w:r>
      <w:r w:rsidR="004C58A9" w:rsidRPr="00B771AB">
        <w:rPr>
          <w:rFonts w:ascii="Arial" w:hAnsi="Arial" w:cs="Arial"/>
          <w:sz w:val="20"/>
          <w:szCs w:val="20"/>
        </w:rPr>
        <w:t xml:space="preserve">, ki želijo predlagati </w:t>
      </w:r>
      <w:r w:rsidR="00D933B0">
        <w:rPr>
          <w:rFonts w:ascii="Arial" w:hAnsi="Arial" w:cs="Arial"/>
          <w:sz w:val="20"/>
          <w:szCs w:val="20"/>
        </w:rPr>
        <w:t>projekt</w:t>
      </w:r>
      <w:r w:rsidR="004C58A9" w:rsidRPr="00B771AB">
        <w:rPr>
          <w:rFonts w:ascii="Arial" w:hAnsi="Arial" w:cs="Arial"/>
          <w:sz w:val="20"/>
          <w:szCs w:val="20"/>
        </w:rPr>
        <w:t xml:space="preserve"> za sofinanciranje, dodatne informa</w:t>
      </w:r>
      <w:r w:rsidR="00707589">
        <w:rPr>
          <w:rFonts w:ascii="Arial" w:hAnsi="Arial" w:cs="Arial"/>
          <w:sz w:val="20"/>
          <w:szCs w:val="20"/>
        </w:rPr>
        <w:t>cije in pomoč pri identifikaciji ciljev in ukrepov.</w:t>
      </w:r>
    </w:p>
    <w:p w14:paraId="75866073" w14:textId="77777777" w:rsidR="00155E0B" w:rsidRDefault="00155E0B" w:rsidP="00A512C7">
      <w:pPr>
        <w:widowControl w:val="0"/>
        <w:autoSpaceDE w:val="0"/>
        <w:autoSpaceDN w:val="0"/>
        <w:adjustRightInd w:val="0"/>
        <w:spacing w:after="0"/>
        <w:jc w:val="both"/>
        <w:rPr>
          <w:rFonts w:ascii="Arial" w:hAnsi="Arial" w:cs="Arial"/>
          <w:sz w:val="20"/>
          <w:szCs w:val="20"/>
        </w:rPr>
      </w:pPr>
    </w:p>
    <w:p w14:paraId="3F2F1AC8" w14:textId="77777777" w:rsidR="00D933B0" w:rsidRPr="00B771AB" w:rsidRDefault="00D933B0" w:rsidP="00A512C7">
      <w:pPr>
        <w:widowControl w:val="0"/>
        <w:autoSpaceDE w:val="0"/>
        <w:autoSpaceDN w:val="0"/>
        <w:adjustRightInd w:val="0"/>
        <w:spacing w:after="0"/>
        <w:jc w:val="both"/>
        <w:rPr>
          <w:rFonts w:ascii="Arial" w:hAnsi="Arial" w:cs="Arial"/>
          <w:sz w:val="20"/>
          <w:szCs w:val="20"/>
        </w:rPr>
      </w:pPr>
    </w:p>
    <w:p w14:paraId="0D234001" w14:textId="77777777" w:rsidR="00277D50" w:rsidRPr="00B771AB" w:rsidRDefault="00277D50" w:rsidP="00A512C7">
      <w:pPr>
        <w:widowControl w:val="0"/>
        <w:autoSpaceDE w:val="0"/>
        <w:autoSpaceDN w:val="0"/>
        <w:adjustRightInd w:val="0"/>
        <w:spacing w:after="0"/>
        <w:jc w:val="both"/>
        <w:rPr>
          <w:rFonts w:ascii="Arial" w:hAnsi="Arial" w:cs="Arial"/>
          <w:sz w:val="20"/>
          <w:szCs w:val="20"/>
        </w:rPr>
      </w:pPr>
    </w:p>
    <w:p w14:paraId="1C5B1592" w14:textId="77777777" w:rsidR="004C58A9" w:rsidRPr="00B771AB" w:rsidRDefault="004C58A9" w:rsidP="00B423EB">
      <w:pPr>
        <w:widowControl w:val="0"/>
        <w:numPr>
          <w:ilvl w:val="0"/>
          <w:numId w:val="10"/>
        </w:numPr>
        <w:shd w:val="clear" w:color="auto" w:fill="EAF1DD" w:themeFill="accent3" w:themeFillTint="33"/>
        <w:autoSpaceDE w:val="0"/>
        <w:autoSpaceDN w:val="0"/>
        <w:adjustRightInd w:val="0"/>
        <w:spacing w:after="0"/>
        <w:jc w:val="both"/>
        <w:rPr>
          <w:rFonts w:ascii="Arial" w:hAnsi="Arial" w:cs="Arial"/>
          <w:b/>
          <w:bCs/>
          <w:sz w:val="20"/>
          <w:szCs w:val="20"/>
        </w:rPr>
      </w:pPr>
      <w:bookmarkStart w:id="1" w:name="_Ref433575272"/>
      <w:r w:rsidRPr="00B771AB">
        <w:rPr>
          <w:rFonts w:ascii="Arial" w:hAnsi="Arial" w:cs="Arial"/>
          <w:b/>
          <w:bCs/>
          <w:sz w:val="20"/>
          <w:szCs w:val="20"/>
          <w:u w:val="single"/>
        </w:rPr>
        <w:t xml:space="preserve"> </w:t>
      </w:r>
      <w:r w:rsidR="00583858">
        <w:rPr>
          <w:rFonts w:ascii="Arial" w:hAnsi="Arial" w:cs="Arial"/>
          <w:b/>
          <w:bCs/>
          <w:sz w:val="20"/>
          <w:szCs w:val="20"/>
          <w:u w:val="single"/>
        </w:rPr>
        <w:t>POGOJI</w:t>
      </w:r>
      <w:r w:rsidRPr="00B771AB">
        <w:rPr>
          <w:rFonts w:ascii="Arial" w:hAnsi="Arial" w:cs="Arial"/>
          <w:b/>
          <w:bCs/>
          <w:sz w:val="20"/>
          <w:szCs w:val="20"/>
          <w:u w:val="single"/>
        </w:rPr>
        <w:t xml:space="preserve"> ZA </w:t>
      </w:r>
      <w:bookmarkEnd w:id="1"/>
      <w:r w:rsidR="003C051F">
        <w:rPr>
          <w:rFonts w:ascii="Arial" w:hAnsi="Arial" w:cs="Arial"/>
          <w:b/>
          <w:bCs/>
          <w:sz w:val="20"/>
          <w:szCs w:val="20"/>
          <w:u w:val="single"/>
        </w:rPr>
        <w:t>DODELITEV PODPORE</w:t>
      </w:r>
    </w:p>
    <w:p w14:paraId="6D574625" w14:textId="77777777" w:rsidR="004C58A9" w:rsidRPr="00B771AB" w:rsidRDefault="004C58A9" w:rsidP="00A512C7">
      <w:pPr>
        <w:widowControl w:val="0"/>
        <w:autoSpaceDE w:val="0"/>
        <w:autoSpaceDN w:val="0"/>
        <w:adjustRightInd w:val="0"/>
        <w:spacing w:after="0"/>
        <w:jc w:val="both"/>
        <w:rPr>
          <w:rFonts w:ascii="Arial" w:hAnsi="Arial" w:cs="Arial"/>
          <w:b/>
          <w:bCs/>
          <w:sz w:val="20"/>
          <w:szCs w:val="20"/>
        </w:rPr>
      </w:pPr>
    </w:p>
    <w:p w14:paraId="482AFDEA" w14:textId="77777777" w:rsidR="00D72232" w:rsidRPr="00B771AB" w:rsidRDefault="00D72232" w:rsidP="00A512C7">
      <w:pPr>
        <w:widowControl w:val="0"/>
        <w:autoSpaceDE w:val="0"/>
        <w:autoSpaceDN w:val="0"/>
        <w:adjustRightInd w:val="0"/>
        <w:spacing w:after="0"/>
        <w:jc w:val="both"/>
        <w:rPr>
          <w:rFonts w:ascii="Arial" w:hAnsi="Arial" w:cs="Arial"/>
          <w:b/>
          <w:bCs/>
          <w:sz w:val="20"/>
          <w:szCs w:val="20"/>
        </w:rPr>
      </w:pPr>
    </w:p>
    <w:p w14:paraId="42A9F431" w14:textId="0A00D418" w:rsidR="004C58A9" w:rsidRDefault="004C58A9" w:rsidP="00A512C7">
      <w:pPr>
        <w:widowControl w:val="0"/>
        <w:autoSpaceDE w:val="0"/>
        <w:autoSpaceDN w:val="0"/>
        <w:adjustRightInd w:val="0"/>
        <w:spacing w:after="0"/>
        <w:jc w:val="both"/>
        <w:rPr>
          <w:rFonts w:ascii="Arial" w:hAnsi="Arial" w:cs="Arial"/>
          <w:bCs/>
          <w:sz w:val="20"/>
          <w:szCs w:val="20"/>
        </w:rPr>
      </w:pPr>
      <w:r w:rsidRPr="00B771AB">
        <w:rPr>
          <w:rFonts w:ascii="Arial" w:hAnsi="Arial" w:cs="Arial"/>
          <w:bCs/>
          <w:sz w:val="20"/>
          <w:szCs w:val="20"/>
        </w:rPr>
        <w:t xml:space="preserve">Za izvedbo tega javnega poziva se uporablja </w:t>
      </w:r>
      <w:r w:rsidRPr="00B771AB">
        <w:rPr>
          <w:rFonts w:ascii="Arial" w:hAnsi="Arial" w:cs="Arial"/>
          <w:bCs/>
          <w:i/>
          <w:sz w:val="20"/>
          <w:szCs w:val="20"/>
        </w:rPr>
        <w:t xml:space="preserve">Uredba o izvajanju lokalnega razvoja, ki ga vodi skupnost, v obdobju </w:t>
      </w:r>
      <w:r w:rsidR="0052738C">
        <w:rPr>
          <w:rFonts w:ascii="Arial" w:hAnsi="Arial" w:cs="Arial"/>
          <w:bCs/>
          <w:i/>
          <w:sz w:val="20"/>
          <w:szCs w:val="20"/>
        </w:rPr>
        <w:t>do 2027</w:t>
      </w:r>
      <w:r w:rsidRPr="00B771AB">
        <w:rPr>
          <w:rFonts w:ascii="Arial" w:hAnsi="Arial" w:cs="Arial"/>
          <w:bCs/>
          <w:sz w:val="20"/>
          <w:szCs w:val="20"/>
        </w:rPr>
        <w:t xml:space="preserve"> </w:t>
      </w:r>
      <w:r w:rsidR="00504F97" w:rsidRPr="003217EA">
        <w:rPr>
          <w:rFonts w:ascii="Arial" w:hAnsi="Arial" w:cs="Arial"/>
          <w:bCs/>
          <w:sz w:val="20"/>
          <w:szCs w:val="20"/>
        </w:rPr>
        <w:t>(Uradni list RS št.</w:t>
      </w:r>
      <w:r w:rsidR="0052738C">
        <w:rPr>
          <w:rFonts w:ascii="Arial" w:hAnsi="Arial" w:cs="Arial"/>
          <w:bCs/>
          <w:sz w:val="20"/>
          <w:szCs w:val="20"/>
        </w:rPr>
        <w:t xml:space="preserve"> </w:t>
      </w:r>
      <w:r w:rsidR="00B84BD6">
        <w:rPr>
          <w:rFonts w:ascii="Arial" w:hAnsi="Arial" w:cs="Arial"/>
          <w:bCs/>
          <w:sz w:val="20"/>
          <w:szCs w:val="20"/>
        </w:rPr>
        <w:t>132/23</w:t>
      </w:r>
      <w:r w:rsidR="00EF72A2">
        <w:rPr>
          <w:rFonts w:ascii="Arial" w:hAnsi="Arial" w:cs="Arial"/>
          <w:bCs/>
          <w:sz w:val="20"/>
          <w:szCs w:val="20"/>
        </w:rPr>
        <w:t xml:space="preserve"> </w:t>
      </w:r>
      <w:r w:rsidR="00091ED1" w:rsidRPr="001C32A5">
        <w:rPr>
          <w:rFonts w:ascii="Arial" w:hAnsi="Arial" w:cs="Arial"/>
          <w:bCs/>
          <w:sz w:val="20"/>
          <w:szCs w:val="20"/>
        </w:rPr>
        <w:t>in 57/24</w:t>
      </w:r>
      <w:r w:rsidR="00504F97" w:rsidRPr="001C32A5">
        <w:rPr>
          <w:rFonts w:ascii="Arial" w:hAnsi="Arial" w:cs="Arial"/>
          <w:bCs/>
          <w:sz w:val="20"/>
          <w:szCs w:val="20"/>
        </w:rPr>
        <w:t>)</w:t>
      </w:r>
      <w:r w:rsidR="00FB5343" w:rsidRPr="001C32A5">
        <w:rPr>
          <w:rFonts w:ascii="Arial" w:hAnsi="Arial" w:cs="Arial"/>
          <w:bCs/>
          <w:sz w:val="20"/>
          <w:szCs w:val="20"/>
        </w:rPr>
        <w:t xml:space="preserve"> </w:t>
      </w:r>
      <w:r w:rsidRPr="001C32A5">
        <w:rPr>
          <w:rFonts w:ascii="Arial" w:hAnsi="Arial" w:cs="Arial"/>
          <w:bCs/>
          <w:sz w:val="20"/>
          <w:szCs w:val="20"/>
        </w:rPr>
        <w:t xml:space="preserve">– v nadaljevanju Uredba </w:t>
      </w:r>
      <w:r w:rsidR="00091ED1" w:rsidRPr="001C32A5">
        <w:rPr>
          <w:rFonts w:ascii="Arial" w:hAnsi="Arial" w:cs="Arial"/>
          <w:bCs/>
          <w:sz w:val="20"/>
          <w:szCs w:val="20"/>
        </w:rPr>
        <w:t>LEADER/</w:t>
      </w:r>
      <w:r w:rsidRPr="001C32A5">
        <w:rPr>
          <w:rFonts w:ascii="Arial" w:hAnsi="Arial" w:cs="Arial"/>
          <w:bCs/>
          <w:sz w:val="20"/>
          <w:szCs w:val="20"/>
        </w:rPr>
        <w:t>CLLD</w:t>
      </w:r>
      <w:r w:rsidR="0095787F" w:rsidRPr="001C32A5">
        <w:rPr>
          <w:rFonts w:ascii="Arial" w:hAnsi="Arial" w:cs="Arial"/>
          <w:bCs/>
          <w:sz w:val="20"/>
          <w:szCs w:val="20"/>
        </w:rPr>
        <w:t>.</w:t>
      </w:r>
      <w:r w:rsidR="00787E5C" w:rsidRPr="001C32A5">
        <w:rPr>
          <w:rFonts w:ascii="Arial" w:hAnsi="Arial" w:cs="Arial"/>
          <w:bCs/>
          <w:sz w:val="20"/>
          <w:szCs w:val="20"/>
        </w:rPr>
        <w:t xml:space="preserve"> </w:t>
      </w:r>
    </w:p>
    <w:p w14:paraId="439933C2" w14:textId="6EF08547" w:rsidR="00B30828" w:rsidRPr="00B771AB" w:rsidRDefault="00B30828" w:rsidP="00A512C7">
      <w:pPr>
        <w:widowControl w:val="0"/>
        <w:autoSpaceDE w:val="0"/>
        <w:autoSpaceDN w:val="0"/>
        <w:adjustRightInd w:val="0"/>
        <w:spacing w:after="0"/>
        <w:jc w:val="both"/>
        <w:rPr>
          <w:rFonts w:ascii="Arial" w:hAnsi="Arial" w:cs="Arial"/>
          <w:bCs/>
          <w:sz w:val="20"/>
          <w:szCs w:val="20"/>
        </w:rPr>
      </w:pPr>
    </w:p>
    <w:p w14:paraId="0D09DF62" w14:textId="77777777" w:rsidR="004C58A9" w:rsidRPr="00B771AB" w:rsidRDefault="004C58A9" w:rsidP="00A512C7">
      <w:pPr>
        <w:widowControl w:val="0"/>
        <w:autoSpaceDE w:val="0"/>
        <w:autoSpaceDN w:val="0"/>
        <w:adjustRightInd w:val="0"/>
        <w:spacing w:after="0"/>
        <w:jc w:val="both"/>
        <w:rPr>
          <w:rFonts w:ascii="Arial" w:hAnsi="Arial" w:cs="Arial"/>
          <w:bCs/>
          <w:sz w:val="20"/>
          <w:szCs w:val="20"/>
        </w:rPr>
      </w:pPr>
      <w:r w:rsidRPr="00B771AB">
        <w:rPr>
          <w:rFonts w:ascii="Arial" w:hAnsi="Arial" w:cs="Arial"/>
          <w:bCs/>
          <w:sz w:val="20"/>
          <w:szCs w:val="20"/>
        </w:rPr>
        <w:t xml:space="preserve">Podlaga in okvir za izvedbo tega javnega poziva je </w:t>
      </w:r>
      <w:r w:rsidR="0062639C">
        <w:rPr>
          <w:rFonts w:ascii="Arial" w:hAnsi="Arial" w:cs="Arial"/>
          <w:bCs/>
          <w:sz w:val="20"/>
          <w:szCs w:val="20"/>
        </w:rPr>
        <w:t>SLR LAS STIK</w:t>
      </w:r>
      <w:r w:rsidR="0083769F" w:rsidRPr="00B771AB">
        <w:rPr>
          <w:rFonts w:ascii="Arial" w:hAnsi="Arial" w:cs="Arial"/>
          <w:bCs/>
          <w:sz w:val="20"/>
          <w:szCs w:val="20"/>
        </w:rPr>
        <w:t xml:space="preserve"> na območju</w:t>
      </w:r>
      <w:r w:rsidRPr="00B771AB">
        <w:rPr>
          <w:rFonts w:ascii="Arial" w:hAnsi="Arial" w:cs="Arial"/>
          <w:bCs/>
          <w:sz w:val="20"/>
          <w:szCs w:val="20"/>
        </w:rPr>
        <w:t xml:space="preserve"> </w:t>
      </w:r>
      <w:r w:rsidR="00772642" w:rsidRPr="00B771AB">
        <w:rPr>
          <w:rFonts w:ascii="Arial" w:hAnsi="Arial" w:cs="Arial"/>
          <w:sz w:val="20"/>
          <w:szCs w:val="20"/>
        </w:rPr>
        <w:t>LAS STIK</w:t>
      </w:r>
      <w:r w:rsidRPr="00B771AB">
        <w:rPr>
          <w:rFonts w:ascii="Arial" w:hAnsi="Arial" w:cs="Arial"/>
          <w:bCs/>
          <w:sz w:val="20"/>
          <w:szCs w:val="20"/>
        </w:rPr>
        <w:t xml:space="preserve"> </w:t>
      </w:r>
      <w:r w:rsidRPr="00B771AB">
        <w:rPr>
          <w:rFonts w:ascii="Arial" w:hAnsi="Arial" w:cs="Arial"/>
          <w:sz w:val="20"/>
          <w:szCs w:val="20"/>
        </w:rPr>
        <w:t xml:space="preserve">v obdobju </w:t>
      </w:r>
      <w:r w:rsidR="0052738C">
        <w:rPr>
          <w:rFonts w:ascii="Arial" w:hAnsi="Arial" w:cs="Arial"/>
          <w:sz w:val="20"/>
          <w:szCs w:val="20"/>
        </w:rPr>
        <w:t>do 2027</w:t>
      </w:r>
      <w:r w:rsidR="00772642" w:rsidRPr="00B771AB">
        <w:rPr>
          <w:rFonts w:ascii="Arial" w:hAnsi="Arial" w:cs="Arial"/>
          <w:sz w:val="20"/>
          <w:szCs w:val="20"/>
        </w:rPr>
        <w:t xml:space="preserve">, ki je dostopna na: </w:t>
      </w:r>
      <w:hyperlink r:id="rId11" w:history="1">
        <w:r w:rsidR="00FC5C1E" w:rsidRPr="007D52EE">
          <w:rPr>
            <w:rStyle w:val="Hiperpovezava"/>
            <w:rFonts w:ascii="Arial" w:hAnsi="Arial" w:cs="Arial"/>
            <w:sz w:val="20"/>
            <w:szCs w:val="20"/>
          </w:rPr>
          <w:t>www.las-stik.si</w:t>
        </w:r>
      </w:hyperlink>
      <w:r w:rsidR="00FC5C1E" w:rsidRPr="00B771AB">
        <w:rPr>
          <w:rFonts w:ascii="Arial" w:hAnsi="Arial" w:cs="Arial"/>
          <w:sz w:val="20"/>
          <w:szCs w:val="20"/>
        </w:rPr>
        <w:t xml:space="preserve">. </w:t>
      </w:r>
    </w:p>
    <w:p w14:paraId="4ECB7570" w14:textId="77777777" w:rsidR="00D72232" w:rsidRDefault="00D72232" w:rsidP="00A512C7">
      <w:pPr>
        <w:widowControl w:val="0"/>
        <w:autoSpaceDE w:val="0"/>
        <w:autoSpaceDN w:val="0"/>
        <w:adjustRightInd w:val="0"/>
        <w:spacing w:after="0"/>
        <w:jc w:val="both"/>
        <w:rPr>
          <w:rFonts w:ascii="Arial" w:hAnsi="Arial" w:cs="Arial"/>
          <w:bCs/>
          <w:sz w:val="20"/>
          <w:szCs w:val="20"/>
        </w:rPr>
      </w:pPr>
    </w:p>
    <w:p w14:paraId="6E65246C" w14:textId="77777777" w:rsidR="00057126" w:rsidRDefault="00057126" w:rsidP="00A512C7">
      <w:pPr>
        <w:widowControl w:val="0"/>
        <w:autoSpaceDE w:val="0"/>
        <w:autoSpaceDN w:val="0"/>
        <w:adjustRightInd w:val="0"/>
        <w:spacing w:after="0"/>
        <w:jc w:val="both"/>
        <w:rPr>
          <w:rFonts w:ascii="Arial" w:hAnsi="Arial" w:cs="Arial"/>
          <w:bCs/>
          <w:sz w:val="20"/>
          <w:szCs w:val="20"/>
        </w:rPr>
      </w:pPr>
      <w:r w:rsidRPr="00057126">
        <w:rPr>
          <w:rFonts w:ascii="Arial" w:hAnsi="Arial" w:cs="Arial"/>
          <w:bCs/>
          <w:sz w:val="20"/>
          <w:szCs w:val="20"/>
        </w:rPr>
        <w:t>Območje LAS STIK je območje občin: Dolenjske Toplice, Ivančna Gorica, Trebnje in Žužemberk (v nadaljevanju območje LAS STIK).</w:t>
      </w:r>
    </w:p>
    <w:p w14:paraId="3933422A" w14:textId="77777777" w:rsidR="00057126" w:rsidRDefault="00057126" w:rsidP="00A512C7">
      <w:pPr>
        <w:widowControl w:val="0"/>
        <w:autoSpaceDE w:val="0"/>
        <w:autoSpaceDN w:val="0"/>
        <w:adjustRightInd w:val="0"/>
        <w:spacing w:after="0"/>
        <w:jc w:val="both"/>
        <w:rPr>
          <w:rFonts w:ascii="Arial" w:hAnsi="Arial" w:cs="Arial"/>
          <w:bCs/>
          <w:sz w:val="20"/>
          <w:szCs w:val="20"/>
        </w:rPr>
      </w:pPr>
    </w:p>
    <w:p w14:paraId="7E7E13B4" w14:textId="77777777" w:rsidR="00504F97" w:rsidRPr="00B771AB" w:rsidRDefault="00504F97" w:rsidP="00A512C7">
      <w:pPr>
        <w:widowControl w:val="0"/>
        <w:autoSpaceDE w:val="0"/>
        <w:autoSpaceDN w:val="0"/>
        <w:adjustRightInd w:val="0"/>
        <w:spacing w:after="0"/>
        <w:jc w:val="both"/>
        <w:rPr>
          <w:rFonts w:ascii="Arial" w:hAnsi="Arial" w:cs="Arial"/>
          <w:bCs/>
          <w:sz w:val="20"/>
          <w:szCs w:val="20"/>
        </w:rPr>
      </w:pPr>
    </w:p>
    <w:p w14:paraId="45C6E769" w14:textId="77777777" w:rsidR="004C58A9" w:rsidRPr="00B771AB" w:rsidRDefault="00B423EB" w:rsidP="00B423EB">
      <w:pPr>
        <w:widowControl w:val="0"/>
        <w:shd w:val="clear" w:color="auto" w:fill="EAF1DD" w:themeFill="accent3" w:themeFillTint="33"/>
        <w:autoSpaceDE w:val="0"/>
        <w:autoSpaceDN w:val="0"/>
        <w:adjustRightInd w:val="0"/>
        <w:spacing w:after="0"/>
        <w:rPr>
          <w:rFonts w:ascii="Arial" w:hAnsi="Arial" w:cs="Arial"/>
          <w:b/>
          <w:bCs/>
          <w:sz w:val="20"/>
          <w:szCs w:val="20"/>
          <w:u w:val="single"/>
        </w:rPr>
      </w:pPr>
      <w:r>
        <w:rPr>
          <w:rFonts w:ascii="Arial" w:hAnsi="Arial" w:cs="Arial"/>
          <w:b/>
          <w:bCs/>
          <w:sz w:val="20"/>
          <w:szCs w:val="20"/>
          <w:u w:val="single"/>
        </w:rPr>
        <w:t xml:space="preserve">3.1. </w:t>
      </w:r>
      <w:r w:rsidR="004C58A9" w:rsidRPr="00B771AB">
        <w:rPr>
          <w:rFonts w:ascii="Arial" w:hAnsi="Arial" w:cs="Arial"/>
          <w:b/>
          <w:bCs/>
          <w:sz w:val="20"/>
          <w:szCs w:val="20"/>
          <w:u w:val="single"/>
        </w:rPr>
        <w:t>Upravičenci</w:t>
      </w:r>
      <w:r w:rsidR="00742BDA">
        <w:rPr>
          <w:rFonts w:ascii="Arial" w:hAnsi="Arial" w:cs="Arial"/>
          <w:b/>
          <w:bCs/>
          <w:sz w:val="20"/>
          <w:szCs w:val="20"/>
          <w:u w:val="single"/>
        </w:rPr>
        <w:t xml:space="preserve"> </w:t>
      </w:r>
    </w:p>
    <w:p w14:paraId="7AA88D45" w14:textId="77777777" w:rsidR="00884A24" w:rsidRPr="00B771AB" w:rsidRDefault="00884A24" w:rsidP="00A512C7">
      <w:pPr>
        <w:widowControl w:val="0"/>
        <w:autoSpaceDE w:val="0"/>
        <w:autoSpaceDN w:val="0"/>
        <w:adjustRightInd w:val="0"/>
        <w:spacing w:after="0"/>
        <w:jc w:val="both"/>
        <w:rPr>
          <w:rFonts w:ascii="Arial" w:hAnsi="Arial" w:cs="Arial"/>
          <w:b/>
          <w:sz w:val="20"/>
          <w:szCs w:val="20"/>
        </w:rPr>
      </w:pPr>
    </w:p>
    <w:p w14:paraId="2F408003" w14:textId="77777777" w:rsidR="0092000C" w:rsidRPr="00B771AB" w:rsidRDefault="00884A24" w:rsidP="0092000C">
      <w:pPr>
        <w:widowControl w:val="0"/>
        <w:autoSpaceDE w:val="0"/>
        <w:autoSpaceDN w:val="0"/>
        <w:adjustRightInd w:val="0"/>
        <w:spacing w:after="0"/>
        <w:jc w:val="both"/>
        <w:rPr>
          <w:rFonts w:ascii="Arial" w:hAnsi="Arial" w:cs="Arial"/>
          <w:sz w:val="20"/>
          <w:szCs w:val="20"/>
        </w:rPr>
      </w:pPr>
      <w:r w:rsidRPr="00B771AB">
        <w:rPr>
          <w:rFonts w:ascii="Arial" w:hAnsi="Arial" w:cs="Arial"/>
          <w:b/>
          <w:sz w:val="20"/>
          <w:szCs w:val="20"/>
        </w:rPr>
        <w:t xml:space="preserve">Upravičenci </w:t>
      </w:r>
      <w:r w:rsidRPr="00B771AB">
        <w:rPr>
          <w:rFonts w:ascii="Arial" w:hAnsi="Arial" w:cs="Arial"/>
          <w:sz w:val="20"/>
          <w:szCs w:val="20"/>
        </w:rPr>
        <w:t xml:space="preserve">do podpore so </w:t>
      </w:r>
      <w:r w:rsidR="0052738C">
        <w:rPr>
          <w:rFonts w:ascii="Arial" w:hAnsi="Arial" w:cs="Arial"/>
          <w:sz w:val="20"/>
          <w:szCs w:val="20"/>
        </w:rPr>
        <w:t>lahko LAS, fizična</w:t>
      </w:r>
      <w:r w:rsidRPr="00B771AB">
        <w:rPr>
          <w:rFonts w:ascii="Arial" w:hAnsi="Arial" w:cs="Arial"/>
          <w:sz w:val="20"/>
          <w:szCs w:val="20"/>
        </w:rPr>
        <w:t xml:space="preserve"> in pravn</w:t>
      </w:r>
      <w:r w:rsidR="0052738C">
        <w:rPr>
          <w:rFonts w:ascii="Arial" w:hAnsi="Arial" w:cs="Arial"/>
          <w:sz w:val="20"/>
          <w:szCs w:val="20"/>
        </w:rPr>
        <w:t>a</w:t>
      </w:r>
      <w:r w:rsidRPr="00B771AB">
        <w:rPr>
          <w:rFonts w:ascii="Arial" w:hAnsi="Arial" w:cs="Arial"/>
          <w:sz w:val="20"/>
          <w:szCs w:val="20"/>
        </w:rPr>
        <w:t xml:space="preserve"> oseb</w:t>
      </w:r>
      <w:r w:rsidR="0052738C">
        <w:rPr>
          <w:rFonts w:ascii="Arial" w:hAnsi="Arial" w:cs="Arial"/>
          <w:sz w:val="20"/>
          <w:szCs w:val="20"/>
        </w:rPr>
        <w:t>a</w:t>
      </w:r>
      <w:r w:rsidRPr="00B771AB">
        <w:rPr>
          <w:rFonts w:ascii="Arial" w:hAnsi="Arial" w:cs="Arial"/>
          <w:sz w:val="20"/>
          <w:szCs w:val="20"/>
        </w:rPr>
        <w:t xml:space="preserve">. </w:t>
      </w:r>
    </w:p>
    <w:p w14:paraId="587BB4F3" w14:textId="77777777" w:rsidR="00707589" w:rsidRDefault="00707589" w:rsidP="00707589">
      <w:pPr>
        <w:widowControl w:val="0"/>
        <w:autoSpaceDE w:val="0"/>
        <w:autoSpaceDN w:val="0"/>
        <w:adjustRightInd w:val="0"/>
        <w:spacing w:after="0"/>
        <w:jc w:val="both"/>
        <w:rPr>
          <w:rFonts w:ascii="Arial" w:hAnsi="Arial" w:cs="Arial"/>
          <w:sz w:val="20"/>
          <w:szCs w:val="20"/>
        </w:rPr>
      </w:pPr>
    </w:p>
    <w:p w14:paraId="1CD9C185" w14:textId="77777777" w:rsidR="00707589" w:rsidRPr="00B771AB" w:rsidRDefault="00A1190F" w:rsidP="00707589">
      <w:pPr>
        <w:widowControl w:val="0"/>
        <w:autoSpaceDE w:val="0"/>
        <w:autoSpaceDN w:val="0"/>
        <w:adjustRightInd w:val="0"/>
        <w:spacing w:after="0"/>
        <w:jc w:val="both"/>
        <w:rPr>
          <w:rFonts w:ascii="Arial" w:hAnsi="Arial" w:cs="Arial"/>
          <w:sz w:val="20"/>
          <w:szCs w:val="20"/>
        </w:rPr>
      </w:pPr>
      <w:r>
        <w:rPr>
          <w:rFonts w:ascii="Arial" w:hAnsi="Arial" w:cs="Arial"/>
          <w:sz w:val="20"/>
          <w:szCs w:val="20"/>
        </w:rPr>
        <w:t xml:space="preserve">Upravičenci </w:t>
      </w:r>
      <w:r w:rsidR="00707589" w:rsidRPr="00B771AB">
        <w:rPr>
          <w:rFonts w:ascii="Arial" w:hAnsi="Arial" w:cs="Arial"/>
          <w:sz w:val="20"/>
          <w:szCs w:val="20"/>
        </w:rPr>
        <w:t>morajo izpolnjevati sledeče pogoje:</w:t>
      </w:r>
    </w:p>
    <w:p w14:paraId="68E1CCBA" w14:textId="77777777" w:rsidR="00707589" w:rsidRPr="00B771AB" w:rsidRDefault="00707589" w:rsidP="00707589">
      <w:pPr>
        <w:widowControl w:val="0"/>
        <w:autoSpaceDE w:val="0"/>
        <w:autoSpaceDN w:val="0"/>
        <w:adjustRightInd w:val="0"/>
        <w:spacing w:after="0"/>
        <w:jc w:val="both"/>
        <w:rPr>
          <w:rFonts w:ascii="Arial" w:hAnsi="Arial" w:cs="Arial"/>
          <w:sz w:val="20"/>
          <w:szCs w:val="20"/>
        </w:rPr>
      </w:pPr>
    </w:p>
    <w:p w14:paraId="3977EB5D" w14:textId="77777777" w:rsidR="00707589" w:rsidRPr="00B771AB" w:rsidRDefault="00707589" w:rsidP="00707589">
      <w:pPr>
        <w:numPr>
          <w:ilvl w:val="0"/>
          <w:numId w:val="2"/>
        </w:numPr>
        <w:tabs>
          <w:tab w:val="clear" w:pos="720"/>
        </w:tabs>
        <w:spacing w:after="0"/>
        <w:ind w:left="426"/>
        <w:jc w:val="both"/>
        <w:rPr>
          <w:rFonts w:ascii="Arial" w:hAnsi="Arial" w:cs="Arial"/>
          <w:sz w:val="20"/>
          <w:szCs w:val="20"/>
        </w:rPr>
      </w:pPr>
      <w:r w:rsidRPr="00B771AB">
        <w:rPr>
          <w:rFonts w:ascii="Arial" w:hAnsi="Arial" w:cs="Arial"/>
          <w:sz w:val="20"/>
          <w:szCs w:val="20"/>
        </w:rPr>
        <w:t>ima</w:t>
      </w:r>
      <w:r w:rsidR="00636F1B">
        <w:rPr>
          <w:rFonts w:ascii="Arial" w:hAnsi="Arial" w:cs="Arial"/>
          <w:sz w:val="20"/>
          <w:szCs w:val="20"/>
        </w:rPr>
        <w:t>jo</w:t>
      </w:r>
      <w:r w:rsidRPr="00B771AB">
        <w:rPr>
          <w:rFonts w:ascii="Arial" w:hAnsi="Arial" w:cs="Arial"/>
          <w:sz w:val="20"/>
          <w:szCs w:val="20"/>
        </w:rPr>
        <w:t xml:space="preserve"> stalno bivališče na območju LAS</w:t>
      </w:r>
      <w:r>
        <w:rPr>
          <w:rFonts w:ascii="Arial" w:hAnsi="Arial" w:cs="Arial"/>
          <w:sz w:val="20"/>
          <w:szCs w:val="20"/>
        </w:rPr>
        <w:t xml:space="preserve"> STIK</w:t>
      </w:r>
      <w:r w:rsidRPr="00B771AB">
        <w:rPr>
          <w:rFonts w:ascii="Arial" w:hAnsi="Arial" w:cs="Arial"/>
          <w:sz w:val="20"/>
          <w:szCs w:val="20"/>
        </w:rPr>
        <w:t xml:space="preserve"> (če gre za fizično osebo) oziroma ima sedež, registrirano izpostavo, podružnico, organizacijsko enoto oziroma poslovno enoto na območju LAS</w:t>
      </w:r>
      <w:r>
        <w:rPr>
          <w:rFonts w:ascii="Arial" w:hAnsi="Arial" w:cs="Arial"/>
          <w:sz w:val="20"/>
          <w:szCs w:val="20"/>
        </w:rPr>
        <w:t xml:space="preserve"> STIK</w:t>
      </w:r>
      <w:r w:rsidRPr="00B771AB">
        <w:rPr>
          <w:rFonts w:ascii="Arial" w:hAnsi="Arial" w:cs="Arial"/>
          <w:sz w:val="20"/>
          <w:szCs w:val="20"/>
        </w:rPr>
        <w:t xml:space="preserve"> (če gre za pravno osebo zasebnega prava) oziroma deluje na območju LAS</w:t>
      </w:r>
      <w:r>
        <w:rPr>
          <w:rFonts w:ascii="Arial" w:hAnsi="Arial" w:cs="Arial"/>
          <w:sz w:val="20"/>
          <w:szCs w:val="20"/>
        </w:rPr>
        <w:t xml:space="preserve"> STIK</w:t>
      </w:r>
      <w:r w:rsidRPr="00B771AB">
        <w:rPr>
          <w:rFonts w:ascii="Arial" w:hAnsi="Arial" w:cs="Arial"/>
          <w:sz w:val="20"/>
          <w:szCs w:val="20"/>
        </w:rPr>
        <w:t xml:space="preserve"> (če gre za pravno osebo javnega prava ali za pravno osebo zasebnega prava v javnem interesu),</w:t>
      </w:r>
    </w:p>
    <w:p w14:paraId="488D28EC" w14:textId="77777777" w:rsidR="00707589" w:rsidRDefault="00707589" w:rsidP="0052738C">
      <w:pPr>
        <w:widowControl w:val="0"/>
        <w:numPr>
          <w:ilvl w:val="0"/>
          <w:numId w:val="2"/>
        </w:numPr>
        <w:tabs>
          <w:tab w:val="clear" w:pos="720"/>
        </w:tabs>
        <w:autoSpaceDE w:val="0"/>
        <w:autoSpaceDN w:val="0"/>
        <w:adjustRightInd w:val="0"/>
        <w:ind w:left="426"/>
        <w:jc w:val="both"/>
        <w:rPr>
          <w:rFonts w:ascii="Arial" w:hAnsi="Arial" w:cs="Arial"/>
          <w:sz w:val="20"/>
          <w:szCs w:val="20"/>
        </w:rPr>
      </w:pPr>
      <w:r w:rsidRPr="00B771AB">
        <w:rPr>
          <w:rFonts w:ascii="Arial" w:hAnsi="Arial" w:cs="Arial"/>
          <w:sz w:val="20"/>
          <w:szCs w:val="20"/>
        </w:rPr>
        <w:t>ima</w:t>
      </w:r>
      <w:r w:rsidR="00636F1B">
        <w:rPr>
          <w:rFonts w:ascii="Arial" w:hAnsi="Arial" w:cs="Arial"/>
          <w:sz w:val="20"/>
          <w:szCs w:val="20"/>
        </w:rPr>
        <w:t>jo</w:t>
      </w:r>
      <w:r w:rsidRPr="00B771AB">
        <w:rPr>
          <w:rFonts w:ascii="Arial" w:hAnsi="Arial" w:cs="Arial"/>
          <w:sz w:val="20"/>
          <w:szCs w:val="20"/>
        </w:rPr>
        <w:t xml:space="preserve"> zagotovljena sredstva za lastno sofinanciranje </w:t>
      </w:r>
      <w:r w:rsidR="000D168E">
        <w:rPr>
          <w:rFonts w:ascii="Arial" w:hAnsi="Arial" w:cs="Arial"/>
          <w:sz w:val="20"/>
          <w:szCs w:val="20"/>
        </w:rPr>
        <w:t>projekta</w:t>
      </w:r>
      <w:r w:rsidRPr="00B771AB">
        <w:rPr>
          <w:rFonts w:ascii="Arial" w:hAnsi="Arial" w:cs="Arial"/>
          <w:sz w:val="20"/>
          <w:szCs w:val="20"/>
        </w:rPr>
        <w:t xml:space="preserve"> (iz lastnih virov, iz drugih javnih oziroma zasebnih virov). </w:t>
      </w:r>
    </w:p>
    <w:p w14:paraId="5673290E" w14:textId="5C8EC7CF" w:rsidR="00091ED1" w:rsidRPr="001C32A5" w:rsidRDefault="00091ED1" w:rsidP="00057126">
      <w:pPr>
        <w:widowControl w:val="0"/>
        <w:autoSpaceDE w:val="0"/>
        <w:autoSpaceDN w:val="0"/>
        <w:adjustRightInd w:val="0"/>
        <w:jc w:val="both"/>
        <w:rPr>
          <w:rFonts w:ascii="Arial" w:hAnsi="Arial" w:cs="Arial"/>
          <w:sz w:val="20"/>
          <w:szCs w:val="20"/>
        </w:rPr>
      </w:pPr>
      <w:r w:rsidRPr="001C32A5">
        <w:rPr>
          <w:rFonts w:ascii="Arial" w:hAnsi="Arial" w:cs="Arial"/>
          <w:sz w:val="20"/>
          <w:szCs w:val="20"/>
        </w:rPr>
        <w:t>Če je upravičenec LAS, mora v skladu s petim odstavkom 33. člena Uredbe 2021/1060/EU zagotavljati spoštovanje načela ločevanja funkcij.</w:t>
      </w:r>
    </w:p>
    <w:p w14:paraId="6A67D347" w14:textId="6FBA3AEA" w:rsidR="0052738C" w:rsidRDefault="0052738C" w:rsidP="00057126">
      <w:pPr>
        <w:widowControl w:val="0"/>
        <w:autoSpaceDE w:val="0"/>
        <w:autoSpaceDN w:val="0"/>
        <w:adjustRightInd w:val="0"/>
        <w:jc w:val="both"/>
        <w:rPr>
          <w:rFonts w:ascii="Arial" w:hAnsi="Arial" w:cs="Arial"/>
          <w:sz w:val="20"/>
          <w:szCs w:val="20"/>
        </w:rPr>
      </w:pPr>
      <w:r w:rsidRPr="00B771AB">
        <w:rPr>
          <w:rFonts w:ascii="Arial" w:hAnsi="Arial" w:cs="Arial"/>
          <w:sz w:val="20"/>
          <w:szCs w:val="20"/>
        </w:rPr>
        <w:t>Kadar je upravičenec fizična ali pravna oseba, je LAS zastopnik za vlaganje vlog in zahtevkov za izplačilo</w:t>
      </w:r>
      <w:r>
        <w:rPr>
          <w:rFonts w:ascii="Arial" w:hAnsi="Arial" w:cs="Arial"/>
          <w:sz w:val="20"/>
          <w:szCs w:val="20"/>
        </w:rPr>
        <w:t xml:space="preserve"> ter</w:t>
      </w:r>
      <w:r w:rsidRPr="00B771AB">
        <w:rPr>
          <w:rFonts w:ascii="Arial" w:hAnsi="Arial" w:cs="Arial"/>
          <w:sz w:val="20"/>
          <w:szCs w:val="20"/>
        </w:rPr>
        <w:t xml:space="preserve"> dopolnitev vlog in zahtevkov za izplačilo.</w:t>
      </w:r>
    </w:p>
    <w:p w14:paraId="2C213A10" w14:textId="77777777" w:rsidR="00057126" w:rsidRDefault="00057126" w:rsidP="00742BDA">
      <w:pPr>
        <w:widowControl w:val="0"/>
        <w:autoSpaceDE w:val="0"/>
        <w:autoSpaceDN w:val="0"/>
        <w:adjustRightInd w:val="0"/>
        <w:jc w:val="both"/>
        <w:rPr>
          <w:rFonts w:ascii="Arial" w:hAnsi="Arial" w:cs="Arial"/>
          <w:sz w:val="20"/>
          <w:szCs w:val="20"/>
        </w:rPr>
      </w:pPr>
      <w:r w:rsidRPr="00B771AB">
        <w:rPr>
          <w:rFonts w:ascii="Arial" w:hAnsi="Arial" w:cs="Arial"/>
          <w:sz w:val="20"/>
          <w:szCs w:val="20"/>
        </w:rPr>
        <w:t xml:space="preserve">Kadar je upravičenec do podpore LAS in </w:t>
      </w:r>
      <w:r w:rsidR="000D168E">
        <w:rPr>
          <w:rFonts w:ascii="Arial" w:hAnsi="Arial" w:cs="Arial"/>
          <w:sz w:val="20"/>
          <w:szCs w:val="20"/>
        </w:rPr>
        <w:t>projekt</w:t>
      </w:r>
      <w:r w:rsidRPr="00B771AB">
        <w:rPr>
          <w:rFonts w:ascii="Arial" w:hAnsi="Arial" w:cs="Arial"/>
          <w:sz w:val="20"/>
          <w:szCs w:val="20"/>
        </w:rPr>
        <w:t xml:space="preserve"> vključuje naložbo, mora LAS v vlogi določiti pravno osebo javnega prava, ki postane lastnik naložbe.</w:t>
      </w:r>
    </w:p>
    <w:p w14:paraId="11BD478A" w14:textId="77777777" w:rsidR="00742BDA" w:rsidRPr="00742BDA" w:rsidRDefault="00742BDA" w:rsidP="00742BDA">
      <w:pPr>
        <w:widowControl w:val="0"/>
        <w:autoSpaceDE w:val="0"/>
        <w:autoSpaceDN w:val="0"/>
        <w:adjustRightInd w:val="0"/>
        <w:jc w:val="both"/>
        <w:rPr>
          <w:rFonts w:ascii="Arial" w:hAnsi="Arial" w:cs="Arial"/>
          <w:sz w:val="20"/>
          <w:szCs w:val="20"/>
          <w:lang w:val="sl"/>
        </w:rPr>
      </w:pPr>
      <w:r>
        <w:rPr>
          <w:rFonts w:ascii="Arial" w:hAnsi="Arial" w:cs="Arial"/>
          <w:sz w:val="20"/>
          <w:szCs w:val="20"/>
        </w:rPr>
        <w:t>Upravičenci</w:t>
      </w:r>
      <w:r w:rsidRPr="00742BDA">
        <w:rPr>
          <w:rFonts w:ascii="Arial" w:hAnsi="Arial" w:cs="Arial"/>
          <w:sz w:val="20"/>
          <w:szCs w:val="20"/>
        </w:rPr>
        <w:t xml:space="preserve"> lahko predlagajo za sofinanciranje </w:t>
      </w:r>
      <w:r>
        <w:rPr>
          <w:rFonts w:ascii="Arial" w:hAnsi="Arial" w:cs="Arial"/>
          <w:sz w:val="20"/>
          <w:szCs w:val="20"/>
        </w:rPr>
        <w:t>projekte</w:t>
      </w:r>
      <w:r w:rsidRPr="00742BDA">
        <w:rPr>
          <w:rFonts w:ascii="Arial" w:hAnsi="Arial" w:cs="Arial"/>
          <w:sz w:val="20"/>
          <w:szCs w:val="20"/>
        </w:rPr>
        <w:t xml:space="preserve">, ki jih bodo izvedli </w:t>
      </w:r>
      <w:r w:rsidRPr="00A66AEC">
        <w:rPr>
          <w:rFonts w:ascii="Arial" w:hAnsi="Arial" w:cs="Arial"/>
          <w:sz w:val="20"/>
          <w:szCs w:val="20"/>
        </w:rPr>
        <w:t>samostojno</w:t>
      </w:r>
      <w:r>
        <w:rPr>
          <w:rFonts w:ascii="Arial" w:hAnsi="Arial" w:cs="Arial"/>
          <w:sz w:val="20"/>
          <w:szCs w:val="20"/>
        </w:rPr>
        <w:t xml:space="preserve"> ali </w:t>
      </w:r>
      <w:r w:rsidRPr="00742BDA">
        <w:rPr>
          <w:rFonts w:ascii="Arial" w:hAnsi="Arial" w:cs="Arial"/>
          <w:sz w:val="20"/>
          <w:szCs w:val="20"/>
        </w:rPr>
        <w:t xml:space="preserve">s partnerji. </w:t>
      </w:r>
      <w:r w:rsidRPr="00742BDA">
        <w:rPr>
          <w:rFonts w:ascii="Arial" w:hAnsi="Arial" w:cs="Arial"/>
          <w:sz w:val="20"/>
          <w:szCs w:val="20"/>
          <w:lang w:val="sl"/>
        </w:rPr>
        <w:t>Vsi partnerji morajo imeti aktivno vlogo v projektu, kar pomeni skupno načrtovanje projekta in</w:t>
      </w:r>
      <w:r>
        <w:rPr>
          <w:rFonts w:ascii="Arial" w:hAnsi="Arial" w:cs="Arial"/>
          <w:sz w:val="20"/>
          <w:szCs w:val="20"/>
          <w:lang w:val="sl"/>
        </w:rPr>
        <w:t xml:space="preserve"> pripravo vloge</w:t>
      </w:r>
      <w:r w:rsidRPr="00742BDA">
        <w:rPr>
          <w:rFonts w:ascii="Arial" w:hAnsi="Arial" w:cs="Arial"/>
          <w:sz w:val="20"/>
          <w:szCs w:val="20"/>
          <w:lang w:val="sl"/>
        </w:rPr>
        <w:t xml:space="preserve"> </w:t>
      </w:r>
      <w:r>
        <w:rPr>
          <w:rFonts w:ascii="Arial" w:hAnsi="Arial" w:cs="Arial"/>
          <w:sz w:val="20"/>
          <w:szCs w:val="20"/>
          <w:lang w:val="sl"/>
        </w:rPr>
        <w:t xml:space="preserve">ter </w:t>
      </w:r>
      <w:r w:rsidRPr="00742BDA">
        <w:rPr>
          <w:rFonts w:ascii="Arial" w:hAnsi="Arial" w:cs="Arial"/>
          <w:sz w:val="20"/>
          <w:szCs w:val="20"/>
          <w:lang w:val="sl"/>
        </w:rPr>
        <w:t xml:space="preserve">izvedbo projekta in financiranje stroškov izvedbe projekta. Partnerji znotraj partnerstva izberejo </w:t>
      </w:r>
      <w:r w:rsidRPr="00742BDA">
        <w:rPr>
          <w:rFonts w:ascii="Arial" w:hAnsi="Arial" w:cs="Arial"/>
          <w:bCs/>
          <w:sz w:val="20"/>
          <w:szCs w:val="20"/>
          <w:lang w:val="sl"/>
        </w:rPr>
        <w:t xml:space="preserve">vodilnega partnerja, ki je </w:t>
      </w:r>
      <w:r>
        <w:rPr>
          <w:rFonts w:ascii="Arial" w:hAnsi="Arial" w:cs="Arial"/>
          <w:bCs/>
          <w:sz w:val="20"/>
          <w:szCs w:val="20"/>
          <w:lang w:val="sl"/>
        </w:rPr>
        <w:t>prijavitelj/</w:t>
      </w:r>
      <w:r w:rsidRPr="00742BDA">
        <w:rPr>
          <w:rFonts w:ascii="Arial" w:hAnsi="Arial" w:cs="Arial"/>
          <w:bCs/>
          <w:sz w:val="20"/>
          <w:szCs w:val="20"/>
          <w:lang w:val="sl"/>
        </w:rPr>
        <w:t xml:space="preserve">vlagatelj vloge na Javni poziv. </w:t>
      </w:r>
    </w:p>
    <w:p w14:paraId="256E36CD" w14:textId="6DD55127" w:rsidR="00742BDA" w:rsidRPr="00742BDA" w:rsidRDefault="00742BDA" w:rsidP="00742BDA">
      <w:pPr>
        <w:widowControl w:val="0"/>
        <w:autoSpaceDE w:val="0"/>
        <w:autoSpaceDN w:val="0"/>
        <w:adjustRightInd w:val="0"/>
        <w:spacing w:after="120"/>
        <w:jc w:val="both"/>
        <w:rPr>
          <w:rFonts w:ascii="Arial" w:hAnsi="Arial" w:cs="Arial"/>
          <w:sz w:val="20"/>
          <w:szCs w:val="20"/>
          <w:lang w:val="sl"/>
        </w:rPr>
      </w:pPr>
      <w:r w:rsidRPr="00742BDA">
        <w:rPr>
          <w:rFonts w:ascii="Arial" w:hAnsi="Arial" w:cs="Arial"/>
          <w:sz w:val="20"/>
          <w:szCs w:val="20"/>
          <w:lang w:val="sl"/>
        </w:rPr>
        <w:t>Prijavitelj in partner/partnerji</w:t>
      </w:r>
      <w:r w:rsidR="00EF72A2">
        <w:rPr>
          <w:rFonts w:ascii="Arial" w:hAnsi="Arial" w:cs="Arial"/>
          <w:sz w:val="20"/>
          <w:szCs w:val="20"/>
          <w:lang w:val="sl"/>
        </w:rPr>
        <w:t>,</w:t>
      </w:r>
      <w:r w:rsidRPr="00742BDA">
        <w:rPr>
          <w:rFonts w:ascii="Arial" w:hAnsi="Arial" w:cs="Arial"/>
          <w:sz w:val="20"/>
          <w:szCs w:val="20"/>
          <w:lang w:val="sl"/>
        </w:rPr>
        <w:t xml:space="preserve"> kadar se projekt izvaja v partnerstvu, morajo izpolnjevati sledeče pogoje:</w:t>
      </w:r>
    </w:p>
    <w:p w14:paraId="10391CC2"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ima stalno bivališče na območju LAS (če gre za fizično osebo) oziroma ima sedež, registrirano izpostavo, podružnico, organizacijsko enoto oziroma poslovno enoto na območju LAS (če gre za pravno osebo zasebnega prava) oziroma deluje na območju LAS (če gre za pravno osebo javnega prava ali za pravno osebo zasebnega prava v javnem interesu),</w:t>
      </w:r>
    </w:p>
    <w:p w14:paraId="7A11007C"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da niso izključeni iz prejemanja podpore za izvajanje projektov v skladu zakonom, ki ureja kmetijstvo;</w:t>
      </w:r>
    </w:p>
    <w:p w14:paraId="794C9638"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da imajo poravnane obvezne dajatve in druge denarne nedavčne obveznosti v skladu z zakonom, ki ureja kmetijstvo, pri čemer vrednost morebitnih neplačanih zapadlih obveznosti ne sme znašati 50 eurov ali več.</w:t>
      </w:r>
    </w:p>
    <w:p w14:paraId="0A2BE83F"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da nimajo neporavnanih nalogov za izterjavo, izdanih s strani Evropske komisije;</w:t>
      </w:r>
    </w:p>
    <w:p w14:paraId="51795CC7"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da nimajo neporavnanega naloga za vračilo preveč izplačane državne pomoči na podlagi predhodnega poziva ministrstva, pristojnega za finance;</w:t>
      </w:r>
    </w:p>
    <w:p w14:paraId="37E9185C"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da niso v postopku prenehanja, prisilne poravnave, stečaja, prepovedi delovanja, sodne likvidacije ali izbrisa iz sodnega registra;</w:t>
      </w:r>
    </w:p>
    <w:p w14:paraId="4AC0FA29" w14:textId="01102ADA" w:rsidR="00455E14" w:rsidRPr="001C32A5" w:rsidRDefault="00455E14" w:rsidP="00455E14">
      <w:pPr>
        <w:widowControl w:val="0"/>
        <w:numPr>
          <w:ilvl w:val="0"/>
          <w:numId w:val="37"/>
        </w:numPr>
        <w:autoSpaceDE w:val="0"/>
        <w:autoSpaceDN w:val="0"/>
        <w:adjustRightInd w:val="0"/>
        <w:spacing w:after="0"/>
        <w:jc w:val="both"/>
        <w:rPr>
          <w:rFonts w:ascii="Arial" w:hAnsi="Arial" w:cs="Arial"/>
          <w:sz w:val="20"/>
          <w:szCs w:val="20"/>
          <w:lang w:val="sl"/>
        </w:rPr>
      </w:pPr>
      <w:r w:rsidRPr="001C32A5">
        <w:rPr>
          <w:rFonts w:ascii="Arial" w:hAnsi="Arial" w:cs="Arial"/>
          <w:sz w:val="20"/>
          <w:szCs w:val="20"/>
          <w:lang w:val="sl"/>
        </w:rPr>
        <w:t xml:space="preserve">nad prijaviteljem in partnerji ni začet postopek zaradi insolventnosti ali postopek prisilnega prenehanja v skladu z zakonom, ki ureja finančno poslovanje, postopek zaradi insolventnosti in prisilno prenehanje, ali postopek likvidacije družbe v skladu z zakonom, ki ureja gospodarske družbe; </w:t>
      </w:r>
    </w:p>
    <w:p w14:paraId="48DAD73E" w14:textId="514B246B"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da podjetje ni v težavah, razen če gre za izjeme, določene v točki (c) četrtega odstavka 1. člena Uredbe 651/2014/EU</w:t>
      </w:r>
    </w:p>
    <w:p w14:paraId="0E8034E0"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niso že prejeli sredstev za financiranje predlaganega projekta iz drugih virov,</w:t>
      </w:r>
    </w:p>
    <w:p w14:paraId="6779368F"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da imajo za nakazilo sredstev odprt transakcijski račun;</w:t>
      </w:r>
    </w:p>
    <w:p w14:paraId="302F0D34" w14:textId="77777777" w:rsidR="00742BDA" w:rsidRPr="00742BDA" w:rsidRDefault="00742BDA" w:rsidP="00742BDA">
      <w:pPr>
        <w:widowControl w:val="0"/>
        <w:numPr>
          <w:ilvl w:val="0"/>
          <w:numId w:val="37"/>
        </w:numPr>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lastRenderedPageBreak/>
        <w:t>imajo zagotovljena sredstva za lastno sofinanciranje projekta - iz vloge za odobritev projekta mora biti razvidna zaprta finančna konstrukcija za celoten projekt, kar pomeni, da mora prikazovati razdelitev posameznih stroškov po posameznih partnerjih in vrstah stroškov ter virih financiranja projekta, ki so javna podpora in lastna sredstva.</w:t>
      </w:r>
    </w:p>
    <w:p w14:paraId="181A4408" w14:textId="77777777" w:rsidR="00742BDA" w:rsidRPr="00742BDA" w:rsidRDefault="00742BDA" w:rsidP="00742BDA">
      <w:pPr>
        <w:widowControl w:val="0"/>
        <w:autoSpaceDE w:val="0"/>
        <w:autoSpaceDN w:val="0"/>
        <w:adjustRightInd w:val="0"/>
        <w:spacing w:after="0"/>
        <w:jc w:val="both"/>
        <w:rPr>
          <w:rFonts w:ascii="Arial" w:hAnsi="Arial" w:cs="Arial"/>
          <w:sz w:val="20"/>
          <w:szCs w:val="20"/>
          <w:lang w:val="sl"/>
        </w:rPr>
      </w:pPr>
    </w:p>
    <w:p w14:paraId="42B0ACF7" w14:textId="77777777" w:rsidR="00742BDA" w:rsidRPr="00742BDA" w:rsidRDefault="00742BDA" w:rsidP="00742BDA">
      <w:pPr>
        <w:widowControl w:val="0"/>
        <w:autoSpaceDE w:val="0"/>
        <w:autoSpaceDN w:val="0"/>
        <w:adjustRightInd w:val="0"/>
        <w:spacing w:after="0"/>
        <w:jc w:val="both"/>
        <w:rPr>
          <w:rFonts w:ascii="Arial" w:hAnsi="Arial" w:cs="Arial"/>
          <w:sz w:val="20"/>
          <w:szCs w:val="20"/>
          <w:lang w:val="sl"/>
        </w:rPr>
      </w:pPr>
      <w:r w:rsidRPr="00742BDA">
        <w:rPr>
          <w:rFonts w:ascii="Arial" w:hAnsi="Arial" w:cs="Arial"/>
          <w:sz w:val="20"/>
          <w:szCs w:val="20"/>
          <w:lang w:val="sl"/>
        </w:rPr>
        <w:t>Partnerstvo mora biti sestavljeno tako, da lahko zagotavlja zmogljivost ter vsebinske in finančne izkušnje za izvedbo projekta. Partnerstvo mora zagotavljati sredstva za financiranje izvedbe celotnega projekta.</w:t>
      </w:r>
    </w:p>
    <w:p w14:paraId="0EE85334" w14:textId="77777777" w:rsidR="00742BDA" w:rsidRDefault="00742BDA" w:rsidP="00742BDA">
      <w:pPr>
        <w:widowControl w:val="0"/>
        <w:autoSpaceDE w:val="0"/>
        <w:autoSpaceDN w:val="0"/>
        <w:adjustRightInd w:val="0"/>
        <w:spacing w:after="0"/>
        <w:jc w:val="both"/>
        <w:rPr>
          <w:rFonts w:ascii="Arial" w:hAnsi="Arial" w:cs="Arial"/>
          <w:sz w:val="20"/>
          <w:szCs w:val="20"/>
          <w:lang w:val="sl"/>
        </w:rPr>
      </w:pPr>
    </w:p>
    <w:p w14:paraId="01CCB2B5" w14:textId="77777777" w:rsidR="00707589" w:rsidRPr="00B771AB" w:rsidRDefault="00707589" w:rsidP="00707589">
      <w:pPr>
        <w:widowControl w:val="0"/>
        <w:autoSpaceDE w:val="0"/>
        <w:autoSpaceDN w:val="0"/>
        <w:adjustRightInd w:val="0"/>
        <w:spacing w:after="0"/>
        <w:jc w:val="both"/>
        <w:rPr>
          <w:rFonts w:ascii="Arial" w:hAnsi="Arial" w:cs="Arial"/>
          <w:sz w:val="20"/>
          <w:szCs w:val="20"/>
        </w:rPr>
      </w:pPr>
    </w:p>
    <w:p w14:paraId="24F081CD" w14:textId="77777777" w:rsidR="0052738C" w:rsidRPr="00B423EB" w:rsidRDefault="0052738C" w:rsidP="00B423EB">
      <w:pPr>
        <w:pStyle w:val="Odstavekseznama"/>
        <w:widowControl w:val="0"/>
        <w:numPr>
          <w:ilvl w:val="1"/>
          <w:numId w:val="43"/>
        </w:numPr>
        <w:shd w:val="clear" w:color="auto" w:fill="EAF1DD" w:themeFill="accent3" w:themeFillTint="33"/>
        <w:autoSpaceDE w:val="0"/>
        <w:autoSpaceDN w:val="0"/>
        <w:adjustRightInd w:val="0"/>
        <w:spacing w:after="0"/>
        <w:jc w:val="both"/>
        <w:rPr>
          <w:rFonts w:ascii="Arial" w:hAnsi="Arial" w:cs="Arial"/>
          <w:b/>
          <w:sz w:val="20"/>
          <w:szCs w:val="20"/>
        </w:rPr>
      </w:pPr>
      <w:r w:rsidRPr="00B423EB">
        <w:rPr>
          <w:rFonts w:ascii="Arial" w:hAnsi="Arial" w:cs="Arial"/>
          <w:b/>
          <w:sz w:val="20"/>
          <w:szCs w:val="20"/>
        </w:rPr>
        <w:t>Pogoji za dodelitev podpore</w:t>
      </w:r>
      <w:r w:rsidR="00057126" w:rsidRPr="00B423EB">
        <w:rPr>
          <w:rFonts w:ascii="Arial" w:hAnsi="Arial" w:cs="Arial"/>
          <w:b/>
          <w:sz w:val="20"/>
          <w:szCs w:val="20"/>
        </w:rPr>
        <w:t xml:space="preserve"> </w:t>
      </w:r>
    </w:p>
    <w:p w14:paraId="39B06A38" w14:textId="77777777" w:rsidR="0052738C" w:rsidRDefault="0052738C" w:rsidP="0052738C">
      <w:pPr>
        <w:widowControl w:val="0"/>
        <w:autoSpaceDE w:val="0"/>
        <w:autoSpaceDN w:val="0"/>
        <w:adjustRightInd w:val="0"/>
        <w:spacing w:after="0"/>
        <w:jc w:val="both"/>
        <w:rPr>
          <w:rFonts w:ascii="Arial" w:hAnsi="Arial" w:cs="Arial"/>
          <w:sz w:val="20"/>
          <w:szCs w:val="20"/>
        </w:rPr>
      </w:pPr>
    </w:p>
    <w:p w14:paraId="3FE7C188" w14:textId="77777777" w:rsidR="00057126" w:rsidRPr="00742BDA" w:rsidRDefault="00057126" w:rsidP="005E4757">
      <w:pPr>
        <w:widowControl w:val="0"/>
        <w:autoSpaceDE w:val="0"/>
        <w:autoSpaceDN w:val="0"/>
        <w:adjustRightInd w:val="0"/>
        <w:spacing w:after="120"/>
        <w:jc w:val="both"/>
        <w:rPr>
          <w:rFonts w:ascii="Arial" w:hAnsi="Arial" w:cs="Arial"/>
          <w:b/>
          <w:bCs/>
          <w:sz w:val="20"/>
          <w:szCs w:val="20"/>
          <w:lang w:val="sl"/>
        </w:rPr>
      </w:pPr>
      <w:r w:rsidRPr="00742BDA">
        <w:rPr>
          <w:rFonts w:ascii="Arial" w:hAnsi="Arial" w:cs="Arial"/>
          <w:b/>
          <w:bCs/>
          <w:sz w:val="20"/>
          <w:szCs w:val="20"/>
          <w:lang w:val="sl"/>
        </w:rPr>
        <w:t xml:space="preserve">Skladnost s cilji </w:t>
      </w:r>
    </w:p>
    <w:p w14:paraId="38F85A6B" w14:textId="77777777" w:rsidR="00057126" w:rsidRPr="00057126" w:rsidRDefault="00057126" w:rsidP="00057126">
      <w:pPr>
        <w:widowControl w:val="0"/>
        <w:autoSpaceDE w:val="0"/>
        <w:autoSpaceDN w:val="0"/>
        <w:adjustRightInd w:val="0"/>
        <w:spacing w:after="0"/>
        <w:jc w:val="both"/>
        <w:rPr>
          <w:rFonts w:ascii="Arial" w:hAnsi="Arial" w:cs="Arial"/>
          <w:sz w:val="20"/>
          <w:szCs w:val="20"/>
          <w:lang w:val="sl"/>
        </w:rPr>
      </w:pPr>
      <w:r w:rsidRPr="00057126">
        <w:rPr>
          <w:rFonts w:ascii="Arial" w:hAnsi="Arial" w:cs="Arial"/>
          <w:sz w:val="20"/>
          <w:szCs w:val="20"/>
          <w:lang w:val="sl"/>
        </w:rPr>
        <w:t>Projekt mora biti skladen s cilji sklada EKSRP in mora obravnavati potrebe, določene v odobreni SLR, ter izvajati ukrepe SLR. Cilji projekta morajo biti merljivi z jasnimi učinki in rezultati.</w:t>
      </w:r>
    </w:p>
    <w:p w14:paraId="2AB196CF" w14:textId="77777777" w:rsidR="00057126" w:rsidRPr="00057126" w:rsidRDefault="00057126" w:rsidP="00057126">
      <w:pPr>
        <w:widowControl w:val="0"/>
        <w:autoSpaceDE w:val="0"/>
        <w:autoSpaceDN w:val="0"/>
        <w:adjustRightInd w:val="0"/>
        <w:spacing w:after="0"/>
        <w:jc w:val="both"/>
        <w:rPr>
          <w:rFonts w:ascii="Arial" w:hAnsi="Arial" w:cs="Arial"/>
          <w:sz w:val="20"/>
          <w:szCs w:val="20"/>
          <w:lang w:val="sl"/>
        </w:rPr>
      </w:pPr>
    </w:p>
    <w:p w14:paraId="79F3582A" w14:textId="77777777" w:rsidR="00057126" w:rsidRPr="00057126" w:rsidRDefault="00057126" w:rsidP="005E4757">
      <w:pPr>
        <w:widowControl w:val="0"/>
        <w:autoSpaceDE w:val="0"/>
        <w:autoSpaceDN w:val="0"/>
        <w:adjustRightInd w:val="0"/>
        <w:spacing w:after="120"/>
        <w:jc w:val="both"/>
        <w:rPr>
          <w:rFonts w:ascii="Arial" w:hAnsi="Arial" w:cs="Arial"/>
          <w:b/>
          <w:bCs/>
          <w:sz w:val="20"/>
          <w:szCs w:val="20"/>
          <w:lang w:val="sl"/>
        </w:rPr>
      </w:pPr>
      <w:r w:rsidRPr="00057126">
        <w:rPr>
          <w:rFonts w:ascii="Arial" w:hAnsi="Arial" w:cs="Arial"/>
          <w:b/>
          <w:bCs/>
          <w:sz w:val="20"/>
          <w:szCs w:val="20"/>
          <w:lang w:val="sl"/>
        </w:rPr>
        <w:t>Strateški načrt skupne kmetijske politike 2023-2027 – dopolnjevanje med intervencijami</w:t>
      </w:r>
    </w:p>
    <w:p w14:paraId="2AF943B1" w14:textId="1346D875" w:rsidR="00455E14" w:rsidRPr="001C32A5" w:rsidRDefault="00455E14" w:rsidP="00455E14">
      <w:pPr>
        <w:widowControl w:val="0"/>
        <w:autoSpaceDE w:val="0"/>
        <w:autoSpaceDN w:val="0"/>
        <w:adjustRightInd w:val="0"/>
        <w:spacing w:after="0"/>
        <w:jc w:val="both"/>
        <w:rPr>
          <w:rFonts w:ascii="Arial" w:hAnsi="Arial" w:cs="Arial"/>
          <w:sz w:val="20"/>
          <w:szCs w:val="20"/>
          <w:lang w:val="sl"/>
        </w:rPr>
      </w:pPr>
      <w:r w:rsidRPr="00057126">
        <w:rPr>
          <w:rFonts w:ascii="Arial" w:hAnsi="Arial" w:cs="Arial"/>
          <w:sz w:val="20"/>
          <w:szCs w:val="20"/>
          <w:lang w:val="sl"/>
        </w:rPr>
        <w:t>Projekt, ki je upravičen v okviru drugih intervencij SN SKP 2023–2027 oziroma je financiranje možno prek drugih finančnih podpor</w:t>
      </w:r>
      <w:r>
        <w:rPr>
          <w:rFonts w:ascii="Arial" w:hAnsi="Arial" w:cs="Arial"/>
          <w:sz w:val="20"/>
          <w:szCs w:val="20"/>
          <w:lang w:val="sl"/>
        </w:rPr>
        <w:t xml:space="preserve"> </w:t>
      </w:r>
      <w:r w:rsidRPr="001C32A5">
        <w:rPr>
          <w:rFonts w:ascii="Arial" w:hAnsi="Arial" w:cs="Arial"/>
          <w:sz w:val="20"/>
          <w:szCs w:val="20"/>
          <w:lang w:val="sl"/>
        </w:rPr>
        <w:t xml:space="preserve">(npr. </w:t>
      </w:r>
      <w:proofErr w:type="spellStart"/>
      <w:r w:rsidRPr="001C32A5">
        <w:rPr>
          <w:rFonts w:ascii="Arial" w:hAnsi="Arial" w:cs="Arial"/>
          <w:sz w:val="20"/>
          <w:szCs w:val="20"/>
          <w:lang w:val="sl"/>
        </w:rPr>
        <w:t>Interreg</w:t>
      </w:r>
      <w:proofErr w:type="spellEnd"/>
      <w:r w:rsidRPr="001C32A5">
        <w:rPr>
          <w:rFonts w:ascii="Arial" w:hAnsi="Arial" w:cs="Arial"/>
          <w:sz w:val="20"/>
          <w:szCs w:val="20"/>
          <w:lang w:val="sl"/>
        </w:rPr>
        <w:t>,...), je lahko podprt s podporo za izvajanje projektov v okviru intervencije LEADER, če je takšna potreba prepoznana v SLR in izkazuje dodano vrednost za razvoj lokalnega območja, kot so izboljšanje socialnega kapitala, izboljšanje lokalnega upravljanja ali prispeva</w:t>
      </w:r>
      <w:r w:rsidR="00EF72A2" w:rsidRPr="001C32A5">
        <w:rPr>
          <w:rFonts w:ascii="Arial" w:hAnsi="Arial" w:cs="Arial"/>
          <w:sz w:val="20"/>
          <w:szCs w:val="20"/>
          <w:lang w:val="sl"/>
        </w:rPr>
        <w:t>nje</w:t>
      </w:r>
      <w:r w:rsidRPr="001C32A5">
        <w:rPr>
          <w:rFonts w:ascii="Arial" w:hAnsi="Arial" w:cs="Arial"/>
          <w:sz w:val="20"/>
          <w:szCs w:val="20"/>
          <w:lang w:val="sl"/>
        </w:rPr>
        <w:t xml:space="preserve"> k izboljšanju rezultatov in učinkov (na primer naslavljanje socialne vključenosti vseh prebivalcev na podeželju, spodbujanje zaposlovanja ter podjetništva na podeželju, razvoj osnovnih storitev, dvig kakovosti življenja lokalnega prebivalstva, medgeneracijsko sodelovanje, krepitev kompetenc, preventiva in varovanje zdravja, skrb za ranljive skupine, razvoj manjše infrastrukture na podeželju, razvoj koncepta Pametnih vasi, </w:t>
      </w:r>
      <w:proofErr w:type="spellStart"/>
      <w:r w:rsidRPr="001C32A5">
        <w:rPr>
          <w:rFonts w:ascii="Arial" w:hAnsi="Arial" w:cs="Arial"/>
          <w:sz w:val="20"/>
          <w:szCs w:val="20"/>
          <w:lang w:val="sl"/>
        </w:rPr>
        <w:t>okoljske</w:t>
      </w:r>
      <w:proofErr w:type="spellEnd"/>
      <w:r w:rsidRPr="001C32A5">
        <w:rPr>
          <w:rFonts w:ascii="Arial" w:hAnsi="Arial" w:cs="Arial"/>
          <w:sz w:val="20"/>
          <w:szCs w:val="20"/>
          <w:lang w:val="sl"/>
        </w:rPr>
        <w:t xml:space="preserve"> in podnebne rešitve na podeželju, spodbude ekološkemu kmetovanju </w:t>
      </w:r>
      <w:proofErr w:type="spellStart"/>
      <w:r w:rsidRPr="001C32A5">
        <w:rPr>
          <w:rFonts w:ascii="Arial" w:hAnsi="Arial" w:cs="Arial"/>
          <w:sz w:val="20"/>
          <w:szCs w:val="20"/>
          <w:lang w:val="sl"/>
        </w:rPr>
        <w:t>idr</w:t>
      </w:r>
      <w:proofErr w:type="spellEnd"/>
      <w:r w:rsidRPr="001C32A5">
        <w:rPr>
          <w:rFonts w:ascii="Arial" w:hAnsi="Arial" w:cs="Arial"/>
          <w:sz w:val="20"/>
          <w:szCs w:val="20"/>
          <w:lang w:val="sl"/>
        </w:rPr>
        <w:t>).</w:t>
      </w:r>
    </w:p>
    <w:p w14:paraId="5E2E18E8" w14:textId="77777777" w:rsidR="00057126" w:rsidRPr="00057126" w:rsidRDefault="00057126" w:rsidP="00057126">
      <w:pPr>
        <w:widowControl w:val="0"/>
        <w:autoSpaceDE w:val="0"/>
        <w:autoSpaceDN w:val="0"/>
        <w:adjustRightInd w:val="0"/>
        <w:spacing w:after="0"/>
        <w:jc w:val="both"/>
        <w:rPr>
          <w:rFonts w:ascii="Arial" w:hAnsi="Arial" w:cs="Arial"/>
          <w:b/>
          <w:sz w:val="20"/>
          <w:szCs w:val="20"/>
          <w:lang w:val="sl"/>
        </w:rPr>
      </w:pPr>
    </w:p>
    <w:p w14:paraId="297E5F7D" w14:textId="77777777" w:rsidR="00057126" w:rsidRPr="00057126" w:rsidRDefault="00057126" w:rsidP="005E4757">
      <w:pPr>
        <w:widowControl w:val="0"/>
        <w:autoSpaceDE w:val="0"/>
        <w:autoSpaceDN w:val="0"/>
        <w:adjustRightInd w:val="0"/>
        <w:spacing w:after="120"/>
        <w:jc w:val="both"/>
        <w:rPr>
          <w:rFonts w:ascii="Arial" w:hAnsi="Arial" w:cs="Arial"/>
          <w:b/>
          <w:bCs/>
          <w:sz w:val="20"/>
          <w:szCs w:val="20"/>
          <w:lang w:val="sl"/>
        </w:rPr>
      </w:pPr>
      <w:r w:rsidRPr="00057126">
        <w:rPr>
          <w:rFonts w:ascii="Arial" w:hAnsi="Arial" w:cs="Arial"/>
          <w:b/>
          <w:bCs/>
          <w:sz w:val="20"/>
          <w:szCs w:val="20"/>
          <w:lang w:val="sl"/>
        </w:rPr>
        <w:t>Upravičeno območje LAS</w:t>
      </w:r>
    </w:p>
    <w:p w14:paraId="702204C4" w14:textId="77777777" w:rsidR="00057126" w:rsidRPr="00057126" w:rsidRDefault="00057126" w:rsidP="005E4757">
      <w:pPr>
        <w:widowControl w:val="0"/>
        <w:autoSpaceDE w:val="0"/>
        <w:autoSpaceDN w:val="0"/>
        <w:adjustRightInd w:val="0"/>
        <w:jc w:val="both"/>
        <w:rPr>
          <w:rFonts w:ascii="Arial" w:hAnsi="Arial" w:cs="Arial"/>
          <w:sz w:val="20"/>
          <w:szCs w:val="20"/>
          <w:lang w:val="sl"/>
        </w:rPr>
      </w:pPr>
      <w:r w:rsidRPr="00057126">
        <w:rPr>
          <w:rFonts w:ascii="Arial" w:hAnsi="Arial" w:cs="Arial"/>
          <w:bCs/>
          <w:sz w:val="20"/>
          <w:szCs w:val="20"/>
          <w:lang w:val="sl"/>
        </w:rPr>
        <w:t xml:space="preserve">Projekt mora biti izveden na upravičenem območju LAS </w:t>
      </w:r>
      <w:r>
        <w:rPr>
          <w:rFonts w:ascii="Arial" w:hAnsi="Arial" w:cs="Arial"/>
          <w:bCs/>
          <w:sz w:val="20"/>
          <w:szCs w:val="20"/>
          <w:lang w:val="sl"/>
        </w:rPr>
        <w:t>STIK</w:t>
      </w:r>
      <w:r w:rsidRPr="00057126">
        <w:rPr>
          <w:rFonts w:ascii="Arial" w:hAnsi="Arial" w:cs="Arial"/>
          <w:bCs/>
          <w:sz w:val="20"/>
          <w:szCs w:val="20"/>
          <w:lang w:val="sl"/>
        </w:rPr>
        <w:t>, k</w:t>
      </w:r>
      <w:r>
        <w:rPr>
          <w:rFonts w:ascii="Arial" w:hAnsi="Arial" w:cs="Arial"/>
          <w:bCs/>
          <w:sz w:val="20"/>
          <w:szCs w:val="20"/>
          <w:lang w:val="sl"/>
        </w:rPr>
        <w:t>i obsega</w:t>
      </w:r>
      <w:r w:rsidRPr="00057126">
        <w:rPr>
          <w:rFonts w:ascii="Arial" w:hAnsi="Arial" w:cs="Arial"/>
          <w:bCs/>
          <w:sz w:val="20"/>
          <w:szCs w:val="20"/>
          <w:lang w:val="sl"/>
        </w:rPr>
        <w:t xml:space="preserve"> območj</w:t>
      </w:r>
      <w:r>
        <w:rPr>
          <w:rFonts w:ascii="Arial" w:hAnsi="Arial" w:cs="Arial"/>
          <w:bCs/>
          <w:sz w:val="20"/>
          <w:szCs w:val="20"/>
          <w:lang w:val="sl"/>
        </w:rPr>
        <w:t>e</w:t>
      </w:r>
      <w:r w:rsidRPr="00057126">
        <w:rPr>
          <w:rFonts w:ascii="Arial" w:hAnsi="Arial" w:cs="Arial"/>
          <w:bCs/>
          <w:sz w:val="20"/>
          <w:szCs w:val="20"/>
          <w:lang w:val="sl"/>
        </w:rPr>
        <w:t xml:space="preserve"> občin </w:t>
      </w:r>
      <w:r w:rsidRPr="00057126">
        <w:rPr>
          <w:rFonts w:ascii="Arial" w:hAnsi="Arial" w:cs="Arial"/>
          <w:bCs/>
          <w:sz w:val="20"/>
          <w:szCs w:val="20"/>
        </w:rPr>
        <w:t>Dolenjske Toplice, Ivančna Gorica, Trebnje in Žužemberk</w:t>
      </w:r>
      <w:r w:rsidRPr="00057126">
        <w:rPr>
          <w:rFonts w:ascii="Arial" w:hAnsi="Arial" w:cs="Arial"/>
          <w:sz w:val="20"/>
          <w:szCs w:val="20"/>
          <w:lang w:val="sl"/>
        </w:rPr>
        <w:t>.</w:t>
      </w:r>
    </w:p>
    <w:p w14:paraId="641DC28B" w14:textId="6EEC048D" w:rsidR="00057126" w:rsidRDefault="00057126" w:rsidP="00057126">
      <w:pPr>
        <w:widowControl w:val="0"/>
        <w:autoSpaceDE w:val="0"/>
        <w:autoSpaceDN w:val="0"/>
        <w:adjustRightInd w:val="0"/>
        <w:spacing w:after="0"/>
        <w:jc w:val="both"/>
        <w:rPr>
          <w:rFonts w:ascii="Arial" w:hAnsi="Arial" w:cs="Arial"/>
          <w:bCs/>
          <w:sz w:val="20"/>
          <w:szCs w:val="20"/>
          <w:lang w:val="sl"/>
        </w:rPr>
      </w:pPr>
      <w:r w:rsidRPr="00057126">
        <w:rPr>
          <w:rFonts w:ascii="Arial" w:hAnsi="Arial" w:cs="Arial"/>
          <w:bCs/>
          <w:sz w:val="20"/>
          <w:szCs w:val="20"/>
          <w:lang w:val="sl"/>
        </w:rPr>
        <w:t>Aktivnosti promocije projekta so upravičene tudi zunaj območja LAS na celot</w:t>
      </w:r>
      <w:r>
        <w:rPr>
          <w:rFonts w:ascii="Arial" w:hAnsi="Arial" w:cs="Arial"/>
          <w:bCs/>
          <w:sz w:val="20"/>
          <w:szCs w:val="20"/>
          <w:lang w:val="sl"/>
        </w:rPr>
        <w:t>nem območju Republike Slovenije</w:t>
      </w:r>
      <w:r w:rsidR="00EF72A2">
        <w:rPr>
          <w:rFonts w:ascii="Arial" w:hAnsi="Arial" w:cs="Arial"/>
          <w:bCs/>
          <w:sz w:val="20"/>
          <w:szCs w:val="20"/>
          <w:lang w:val="sl"/>
        </w:rPr>
        <w:t>.</w:t>
      </w:r>
    </w:p>
    <w:p w14:paraId="64BD4BB3" w14:textId="77777777" w:rsidR="00057126" w:rsidRDefault="00057126" w:rsidP="00057126">
      <w:pPr>
        <w:widowControl w:val="0"/>
        <w:autoSpaceDE w:val="0"/>
        <w:autoSpaceDN w:val="0"/>
        <w:adjustRightInd w:val="0"/>
        <w:spacing w:after="0"/>
        <w:jc w:val="both"/>
        <w:rPr>
          <w:rFonts w:ascii="Arial" w:hAnsi="Arial" w:cs="Arial"/>
          <w:bCs/>
          <w:sz w:val="20"/>
          <w:szCs w:val="20"/>
          <w:lang w:val="sl"/>
        </w:rPr>
      </w:pPr>
    </w:p>
    <w:p w14:paraId="4D0DFFDF" w14:textId="77777777" w:rsidR="005E4757" w:rsidRPr="005E4757" w:rsidRDefault="005E4757" w:rsidP="005E4757">
      <w:pPr>
        <w:widowControl w:val="0"/>
        <w:autoSpaceDE w:val="0"/>
        <w:autoSpaceDN w:val="0"/>
        <w:adjustRightInd w:val="0"/>
        <w:spacing w:after="120"/>
        <w:jc w:val="both"/>
        <w:rPr>
          <w:rFonts w:ascii="Arial" w:hAnsi="Arial" w:cs="Arial"/>
          <w:b/>
          <w:bCs/>
          <w:sz w:val="20"/>
          <w:szCs w:val="20"/>
          <w:lang w:val="sl"/>
        </w:rPr>
      </w:pPr>
      <w:r w:rsidRPr="005E4757">
        <w:rPr>
          <w:rFonts w:ascii="Arial" w:hAnsi="Arial" w:cs="Arial"/>
          <w:b/>
          <w:bCs/>
          <w:sz w:val="20"/>
          <w:szCs w:val="20"/>
          <w:lang w:val="sl"/>
        </w:rPr>
        <w:t>Soglasja in dovoljenja v skladu s področno zakonodajo</w:t>
      </w:r>
    </w:p>
    <w:p w14:paraId="2D1DF2CB" w14:textId="77777777" w:rsidR="005E4757" w:rsidRDefault="005E4757" w:rsidP="005E4757">
      <w:pPr>
        <w:widowControl w:val="0"/>
        <w:autoSpaceDE w:val="0"/>
        <w:autoSpaceDN w:val="0"/>
        <w:adjustRightInd w:val="0"/>
        <w:jc w:val="both"/>
        <w:rPr>
          <w:rFonts w:ascii="Arial" w:hAnsi="Arial" w:cs="Arial"/>
          <w:sz w:val="20"/>
          <w:szCs w:val="20"/>
          <w:lang w:val="sl"/>
        </w:rPr>
      </w:pPr>
      <w:r>
        <w:rPr>
          <w:rFonts w:ascii="Arial" w:hAnsi="Arial" w:cs="Arial"/>
          <w:sz w:val="20"/>
          <w:szCs w:val="20"/>
          <w:lang w:val="sl"/>
        </w:rPr>
        <w:t>Prijavitelj</w:t>
      </w:r>
      <w:r w:rsidRPr="005E4757">
        <w:rPr>
          <w:rFonts w:ascii="Arial" w:hAnsi="Arial" w:cs="Arial"/>
          <w:sz w:val="20"/>
          <w:szCs w:val="20"/>
          <w:lang w:val="sl"/>
        </w:rPr>
        <w:t xml:space="preserve"> in partnerji morajo pridobiti za izvedbo projekta </w:t>
      </w:r>
      <w:r w:rsidRPr="005E4757">
        <w:rPr>
          <w:rFonts w:ascii="Arial" w:hAnsi="Arial" w:cs="Arial"/>
          <w:bCs/>
          <w:sz w:val="20"/>
          <w:szCs w:val="20"/>
          <w:lang w:val="sl"/>
        </w:rPr>
        <w:t>vsa potrebna soglasja in dovoljenja, vključno s pravnomočnim gradbenim dovoljenjem</w:t>
      </w:r>
      <w:r w:rsidRPr="005E4757">
        <w:rPr>
          <w:rFonts w:ascii="Arial" w:hAnsi="Arial" w:cs="Arial"/>
          <w:b/>
          <w:bCs/>
          <w:sz w:val="20"/>
          <w:szCs w:val="20"/>
          <w:lang w:val="sl"/>
        </w:rPr>
        <w:t xml:space="preserve"> </w:t>
      </w:r>
      <w:r w:rsidRPr="005E4757">
        <w:rPr>
          <w:rFonts w:ascii="Arial" w:hAnsi="Arial" w:cs="Arial"/>
          <w:sz w:val="20"/>
          <w:szCs w:val="20"/>
          <w:lang w:val="sl"/>
        </w:rPr>
        <w:t xml:space="preserve">(če je to potrebno v skladu z zakonom, ki ureja gradnje) kot jih za izvedbo projekta določa področna zakonodaja. </w:t>
      </w:r>
    </w:p>
    <w:p w14:paraId="7849ED12" w14:textId="77777777" w:rsidR="003C051F" w:rsidRPr="003C051F" w:rsidRDefault="003C051F" w:rsidP="003C051F">
      <w:pPr>
        <w:widowControl w:val="0"/>
        <w:autoSpaceDE w:val="0"/>
        <w:autoSpaceDN w:val="0"/>
        <w:adjustRightInd w:val="0"/>
        <w:jc w:val="both"/>
        <w:rPr>
          <w:rFonts w:ascii="Arial" w:hAnsi="Arial" w:cs="Arial"/>
          <w:bCs/>
          <w:sz w:val="20"/>
          <w:szCs w:val="20"/>
        </w:rPr>
      </w:pPr>
      <w:r w:rsidRPr="00843CFF">
        <w:rPr>
          <w:rFonts w:ascii="Arial" w:hAnsi="Arial" w:cs="Arial"/>
          <w:bCs/>
          <w:sz w:val="20"/>
          <w:szCs w:val="20"/>
        </w:rPr>
        <w:t xml:space="preserve">Pri tem je potrebno upoštevati področno zakonodajo, odvisno od tega za kakšen tip </w:t>
      </w:r>
      <w:r w:rsidR="000D168E" w:rsidRPr="00843CFF">
        <w:rPr>
          <w:rFonts w:ascii="Arial" w:hAnsi="Arial" w:cs="Arial"/>
          <w:bCs/>
          <w:sz w:val="20"/>
          <w:szCs w:val="20"/>
        </w:rPr>
        <w:t>projekta</w:t>
      </w:r>
      <w:r w:rsidRPr="00843CFF">
        <w:rPr>
          <w:rFonts w:ascii="Arial" w:hAnsi="Arial" w:cs="Arial"/>
          <w:bCs/>
          <w:sz w:val="20"/>
          <w:szCs w:val="20"/>
        </w:rPr>
        <w:t xml:space="preserve"> gre (npr. pri gradnji je potrebno upoštevati zakon, ki ureja graditev objektov, pri posegih v kulturno dediščino je potrebno upoštevati zakonodajo s področja varovanja kulturne dediščine, itd.).</w:t>
      </w:r>
    </w:p>
    <w:p w14:paraId="13857BF2" w14:textId="77777777" w:rsidR="009F3444" w:rsidRPr="001C32A5" w:rsidRDefault="009F3444" w:rsidP="009F3444">
      <w:pPr>
        <w:widowControl w:val="0"/>
        <w:autoSpaceDE w:val="0"/>
        <w:autoSpaceDN w:val="0"/>
        <w:adjustRightInd w:val="0"/>
        <w:spacing w:after="0"/>
        <w:jc w:val="both"/>
        <w:rPr>
          <w:rFonts w:ascii="Arial" w:hAnsi="Arial" w:cs="Arial"/>
          <w:sz w:val="20"/>
          <w:szCs w:val="20"/>
          <w:lang w:val="sl"/>
        </w:rPr>
      </w:pPr>
      <w:r w:rsidRPr="001C32A5">
        <w:rPr>
          <w:rFonts w:ascii="Arial" w:hAnsi="Arial" w:cs="Arial"/>
          <w:sz w:val="20"/>
          <w:szCs w:val="20"/>
          <w:lang w:val="sl"/>
        </w:rPr>
        <w:t xml:space="preserve">Vsa potrebna dovoljenja oziroma soglasja, ki jih za izvedbo projektov določajo področni predpisi, morajo biti izdana najpozneje do zaključka izbirnega postopka projektov na ravni odločanja v LAS. Če je za projekt predpisano gradbeno dovoljenje v skladu z zakonom, ki ureja graditev objektov, mora biti do zaključka izbirnega postopka projektov na ravni odločanja v LAS pridobljeno pravnomočno gradbeno dovoljenje. </w:t>
      </w:r>
    </w:p>
    <w:p w14:paraId="02F0BF32" w14:textId="77777777" w:rsidR="009F3444" w:rsidRPr="001C32A5" w:rsidRDefault="009F3444" w:rsidP="009F3444">
      <w:pPr>
        <w:widowControl w:val="0"/>
        <w:autoSpaceDE w:val="0"/>
        <w:autoSpaceDN w:val="0"/>
        <w:adjustRightInd w:val="0"/>
        <w:spacing w:after="0"/>
        <w:jc w:val="both"/>
        <w:rPr>
          <w:rFonts w:ascii="Arial" w:hAnsi="Arial" w:cs="Arial"/>
          <w:sz w:val="20"/>
          <w:szCs w:val="20"/>
          <w:lang w:val="sl"/>
        </w:rPr>
      </w:pPr>
      <w:r w:rsidRPr="001C32A5">
        <w:rPr>
          <w:rFonts w:ascii="Arial" w:hAnsi="Arial" w:cs="Arial"/>
          <w:sz w:val="20"/>
          <w:szCs w:val="20"/>
          <w:lang w:val="sl"/>
        </w:rPr>
        <w:t>Kot zaključek izbirnega postopka projektov v LAS se šteje, ko Upravni odbor LAS s sklepom odloči o potrditvi/zavrnitvi projekta.</w:t>
      </w:r>
    </w:p>
    <w:p w14:paraId="08D4C860" w14:textId="6778E009" w:rsidR="009F3444" w:rsidRDefault="009F3444" w:rsidP="005E4757">
      <w:pPr>
        <w:widowControl w:val="0"/>
        <w:autoSpaceDE w:val="0"/>
        <w:autoSpaceDN w:val="0"/>
        <w:adjustRightInd w:val="0"/>
        <w:spacing w:after="0"/>
        <w:jc w:val="both"/>
        <w:rPr>
          <w:rFonts w:ascii="Arial" w:hAnsi="Arial" w:cs="Arial"/>
          <w:sz w:val="20"/>
          <w:szCs w:val="20"/>
          <w:lang w:val="sl"/>
        </w:rPr>
      </w:pPr>
    </w:p>
    <w:p w14:paraId="2337BA39" w14:textId="77777777" w:rsidR="009F3444" w:rsidRPr="005E4757" w:rsidRDefault="009F3444" w:rsidP="005E4757">
      <w:pPr>
        <w:widowControl w:val="0"/>
        <w:autoSpaceDE w:val="0"/>
        <w:autoSpaceDN w:val="0"/>
        <w:adjustRightInd w:val="0"/>
        <w:spacing w:after="0"/>
        <w:jc w:val="both"/>
        <w:rPr>
          <w:rFonts w:ascii="Arial" w:hAnsi="Arial" w:cs="Arial"/>
          <w:sz w:val="20"/>
          <w:szCs w:val="20"/>
          <w:lang w:val="sl"/>
        </w:rPr>
      </w:pPr>
    </w:p>
    <w:p w14:paraId="411723ED" w14:textId="77777777" w:rsidR="005E4757" w:rsidRPr="005E4757" w:rsidRDefault="005E4757" w:rsidP="005E4757">
      <w:pPr>
        <w:widowControl w:val="0"/>
        <w:autoSpaceDE w:val="0"/>
        <w:autoSpaceDN w:val="0"/>
        <w:adjustRightInd w:val="0"/>
        <w:spacing w:after="120"/>
        <w:jc w:val="both"/>
        <w:rPr>
          <w:rFonts w:ascii="Arial" w:hAnsi="Arial" w:cs="Arial"/>
          <w:b/>
          <w:bCs/>
          <w:sz w:val="20"/>
          <w:szCs w:val="20"/>
          <w:lang w:val="sl"/>
        </w:rPr>
      </w:pPr>
      <w:r w:rsidRPr="005E4757">
        <w:rPr>
          <w:rFonts w:ascii="Arial" w:hAnsi="Arial" w:cs="Arial"/>
          <w:b/>
          <w:bCs/>
          <w:sz w:val="20"/>
          <w:szCs w:val="20"/>
          <w:lang w:val="sl"/>
        </w:rPr>
        <w:t>Izvedba projekta</w:t>
      </w:r>
    </w:p>
    <w:p w14:paraId="2FCA1D2E" w14:textId="77777777" w:rsidR="005E4757" w:rsidRPr="005E4757" w:rsidRDefault="005E4757" w:rsidP="005E4757">
      <w:pPr>
        <w:widowControl w:val="0"/>
        <w:autoSpaceDE w:val="0"/>
        <w:autoSpaceDN w:val="0"/>
        <w:adjustRightInd w:val="0"/>
        <w:spacing w:after="0"/>
        <w:jc w:val="both"/>
        <w:rPr>
          <w:rFonts w:ascii="Arial" w:hAnsi="Arial" w:cs="Arial"/>
          <w:b/>
          <w:bCs/>
          <w:sz w:val="20"/>
          <w:szCs w:val="20"/>
          <w:lang w:val="sl"/>
        </w:rPr>
      </w:pPr>
      <w:r w:rsidRPr="005E4757">
        <w:rPr>
          <w:rFonts w:ascii="Arial" w:hAnsi="Arial" w:cs="Arial"/>
          <w:sz w:val="20"/>
          <w:szCs w:val="20"/>
          <w:lang w:val="sl"/>
        </w:rPr>
        <w:lastRenderedPageBreak/>
        <w:t>Projekt mora biti izveden v skladu s prijavljeno in s strani LAS in ARSKTRP odobreno vsebino ter področno zakonodajo. Upravičenci lahko, v obdobju izvajanja projekta in pred nastankom sprememb največ dvakrat zaprosijo za spremembo projekta v skladu s pogoji, ki veljajo za EKSRP sklad. Če upravičenec projekta ne izvede v skladu z odobreno vsebino (ali odobreno spremembo), se mu podpora s strani ARSKTRP ne izplača.</w:t>
      </w:r>
      <w:r w:rsidRPr="005E4757">
        <w:rPr>
          <w:rFonts w:ascii="Arial" w:hAnsi="Arial" w:cs="Arial"/>
          <w:b/>
          <w:bCs/>
          <w:sz w:val="20"/>
          <w:szCs w:val="20"/>
          <w:lang w:val="sl"/>
        </w:rPr>
        <w:t xml:space="preserve"> </w:t>
      </w:r>
    </w:p>
    <w:p w14:paraId="77CE3EA1" w14:textId="77777777" w:rsidR="005E4757" w:rsidRPr="005E4757" w:rsidRDefault="005E4757" w:rsidP="005E4757">
      <w:pPr>
        <w:widowControl w:val="0"/>
        <w:autoSpaceDE w:val="0"/>
        <w:autoSpaceDN w:val="0"/>
        <w:adjustRightInd w:val="0"/>
        <w:spacing w:before="200"/>
        <w:jc w:val="both"/>
        <w:rPr>
          <w:rFonts w:ascii="Arial" w:hAnsi="Arial" w:cs="Arial"/>
          <w:sz w:val="20"/>
          <w:szCs w:val="20"/>
          <w:lang w:val="sl"/>
        </w:rPr>
      </w:pPr>
      <w:r w:rsidRPr="005E4757">
        <w:rPr>
          <w:rFonts w:ascii="Arial" w:hAnsi="Arial" w:cs="Arial"/>
          <w:sz w:val="20"/>
          <w:szCs w:val="20"/>
          <w:lang w:val="sl"/>
        </w:rPr>
        <w:t>Nepremičnina, na kateri se opravlja izvršba v skladu s predpisi, ki urejajo izvršbo in zavarovanje, ne more biti del projekta oz. vključena v aktivnosti projekta.</w:t>
      </w:r>
    </w:p>
    <w:p w14:paraId="3E45AD49" w14:textId="3E7B0CA9" w:rsidR="005E4757" w:rsidRPr="005E4757" w:rsidRDefault="005E4757" w:rsidP="005E4757">
      <w:pPr>
        <w:widowControl w:val="0"/>
        <w:autoSpaceDE w:val="0"/>
        <w:autoSpaceDN w:val="0"/>
        <w:adjustRightInd w:val="0"/>
        <w:spacing w:after="0"/>
        <w:jc w:val="both"/>
        <w:rPr>
          <w:rFonts w:ascii="Arial" w:hAnsi="Arial" w:cs="Arial"/>
          <w:sz w:val="20"/>
          <w:szCs w:val="20"/>
          <w:lang w:val="sl"/>
        </w:rPr>
      </w:pPr>
      <w:r w:rsidRPr="005E4757">
        <w:rPr>
          <w:rFonts w:ascii="Arial" w:hAnsi="Arial" w:cs="Arial"/>
          <w:sz w:val="20"/>
          <w:szCs w:val="20"/>
          <w:lang w:val="sl"/>
        </w:rPr>
        <w:t xml:space="preserve">Projekt mora biti izveden najpozneje v </w:t>
      </w:r>
      <w:r w:rsidRPr="005E4757">
        <w:rPr>
          <w:rFonts w:ascii="Arial" w:hAnsi="Arial" w:cs="Arial"/>
          <w:bCs/>
          <w:sz w:val="20"/>
          <w:szCs w:val="20"/>
          <w:lang w:val="sl"/>
        </w:rPr>
        <w:t>treh letih od pravnomočnosti odločbe o pravici do sredstev</w:t>
      </w:r>
      <w:r w:rsidRPr="005E4757">
        <w:rPr>
          <w:rFonts w:ascii="Arial" w:hAnsi="Arial" w:cs="Arial"/>
          <w:sz w:val="20"/>
          <w:szCs w:val="20"/>
          <w:lang w:val="sl"/>
        </w:rPr>
        <w:t>, ki jo izda ARSKTRP.</w:t>
      </w:r>
    </w:p>
    <w:p w14:paraId="12159AAC" w14:textId="77777777" w:rsidR="005E4757" w:rsidRPr="005E4757" w:rsidRDefault="005E4757" w:rsidP="005E4757">
      <w:pPr>
        <w:widowControl w:val="0"/>
        <w:autoSpaceDE w:val="0"/>
        <w:autoSpaceDN w:val="0"/>
        <w:adjustRightInd w:val="0"/>
        <w:spacing w:before="200" w:after="0"/>
        <w:jc w:val="both"/>
        <w:rPr>
          <w:rFonts w:ascii="Arial" w:hAnsi="Arial" w:cs="Arial"/>
          <w:sz w:val="20"/>
          <w:szCs w:val="20"/>
          <w:lang w:val="sl"/>
        </w:rPr>
      </w:pPr>
      <w:r w:rsidRPr="005E4757">
        <w:rPr>
          <w:rFonts w:ascii="Arial" w:hAnsi="Arial" w:cs="Arial"/>
          <w:sz w:val="20"/>
          <w:szCs w:val="20"/>
          <w:lang w:val="sl"/>
        </w:rPr>
        <w:t>Projekt ne sme biti fizično zaključen ali v celoti izveden pred izdajo odločbe o pravici do sredstev, ki jo izda ARSKTRP.</w:t>
      </w:r>
    </w:p>
    <w:p w14:paraId="61DB6118" w14:textId="77777777" w:rsidR="005E4757" w:rsidRPr="005E4757" w:rsidRDefault="005E4757" w:rsidP="005E4757">
      <w:pPr>
        <w:widowControl w:val="0"/>
        <w:autoSpaceDE w:val="0"/>
        <w:autoSpaceDN w:val="0"/>
        <w:adjustRightInd w:val="0"/>
        <w:spacing w:after="0"/>
        <w:jc w:val="both"/>
        <w:rPr>
          <w:rFonts w:ascii="Arial" w:hAnsi="Arial" w:cs="Arial"/>
          <w:sz w:val="20"/>
          <w:szCs w:val="20"/>
          <w:lang w:val="sl"/>
        </w:rPr>
      </w:pPr>
    </w:p>
    <w:p w14:paraId="3828C0CB" w14:textId="77777777" w:rsidR="005E4757" w:rsidRPr="005E4757" w:rsidRDefault="005E4757" w:rsidP="005E4757">
      <w:pPr>
        <w:widowControl w:val="0"/>
        <w:autoSpaceDE w:val="0"/>
        <w:autoSpaceDN w:val="0"/>
        <w:adjustRightInd w:val="0"/>
        <w:spacing w:after="0"/>
        <w:jc w:val="both"/>
        <w:rPr>
          <w:rFonts w:ascii="Arial" w:hAnsi="Arial" w:cs="Arial"/>
          <w:b/>
          <w:bCs/>
          <w:sz w:val="20"/>
          <w:szCs w:val="20"/>
          <w:lang w:val="sl"/>
        </w:rPr>
      </w:pPr>
      <w:r w:rsidRPr="005E4757">
        <w:rPr>
          <w:rFonts w:ascii="Arial" w:hAnsi="Arial" w:cs="Arial"/>
          <w:b/>
          <w:bCs/>
          <w:sz w:val="20"/>
          <w:szCs w:val="20"/>
          <w:lang w:val="sl"/>
        </w:rPr>
        <w:t>Označevanje projekta, informiranje in obveščanje javnosti</w:t>
      </w:r>
    </w:p>
    <w:p w14:paraId="0E78F4E1" w14:textId="77777777" w:rsidR="005E4757" w:rsidRPr="005E4757" w:rsidRDefault="005E4757" w:rsidP="005E4757">
      <w:pPr>
        <w:widowControl w:val="0"/>
        <w:autoSpaceDE w:val="0"/>
        <w:autoSpaceDN w:val="0"/>
        <w:adjustRightInd w:val="0"/>
        <w:spacing w:before="120" w:after="0"/>
        <w:jc w:val="both"/>
        <w:rPr>
          <w:rFonts w:ascii="Arial" w:hAnsi="Arial" w:cs="Arial"/>
          <w:sz w:val="20"/>
          <w:szCs w:val="20"/>
          <w:lang w:val="sl"/>
        </w:rPr>
      </w:pPr>
      <w:r w:rsidRPr="005E4757">
        <w:rPr>
          <w:rFonts w:ascii="Arial" w:hAnsi="Arial" w:cs="Arial"/>
          <w:sz w:val="20"/>
          <w:szCs w:val="20"/>
          <w:lang w:val="sl"/>
        </w:rPr>
        <w:t xml:space="preserve">Pri izvedbi projekta je obvezno upoštevati zahteve za označevanje v skladu z veljavnimi navodili za informiranje in obveščanje javnosti </w:t>
      </w:r>
      <w:hyperlink r:id="rId12" w:history="1">
        <w:bookmarkStart w:id="2" w:name="_Hlk163574584"/>
        <w:r w:rsidRPr="005E4757">
          <w:rPr>
            <w:rStyle w:val="Hiperpovezava"/>
            <w:rFonts w:ascii="Arial" w:hAnsi="Arial" w:cs="Arial"/>
            <w:i/>
            <w:iCs/>
            <w:sz w:val="20"/>
            <w:szCs w:val="20"/>
            <w:lang w:val="sl"/>
          </w:rPr>
          <w:t>(Pravilnik o označevanju vira sofinanciranja iz strateškega načrta skupne kmetijske politike 2023–2027</w:t>
        </w:r>
        <w:bookmarkEnd w:id="2"/>
        <w:r w:rsidRPr="005E4757">
          <w:rPr>
            <w:rStyle w:val="Hiperpovezava"/>
            <w:rFonts w:ascii="Arial" w:hAnsi="Arial" w:cs="Arial"/>
            <w:i/>
            <w:iCs/>
            <w:sz w:val="20"/>
            <w:szCs w:val="20"/>
            <w:lang w:val="sl"/>
          </w:rPr>
          <w:t>, Uradni list RS, št. 77/23).</w:t>
        </w:r>
      </w:hyperlink>
      <w:r w:rsidRPr="005E4757">
        <w:rPr>
          <w:rFonts w:ascii="Arial" w:hAnsi="Arial" w:cs="Arial"/>
          <w:sz w:val="20"/>
          <w:szCs w:val="20"/>
          <w:lang w:val="sl"/>
        </w:rPr>
        <w:t xml:space="preserve"> Upravičenec, ki sofinanciranega projekta ne označi ali označbo odstrani, mora v proračun Republike Slovenije vrniti vsa izplačana sredstva skupaj z zakonitimi zamudnimi obrestmi.</w:t>
      </w:r>
    </w:p>
    <w:p w14:paraId="51571A01" w14:textId="77777777" w:rsidR="004C58A9" w:rsidRDefault="004C58A9" w:rsidP="00A512C7">
      <w:pPr>
        <w:widowControl w:val="0"/>
        <w:autoSpaceDE w:val="0"/>
        <w:autoSpaceDN w:val="0"/>
        <w:adjustRightInd w:val="0"/>
        <w:spacing w:after="0"/>
        <w:jc w:val="both"/>
        <w:rPr>
          <w:rFonts w:ascii="Arial" w:hAnsi="Arial" w:cs="Arial"/>
          <w:sz w:val="20"/>
          <w:szCs w:val="20"/>
        </w:rPr>
      </w:pPr>
    </w:p>
    <w:p w14:paraId="158D7008" w14:textId="77777777" w:rsidR="00B423EB" w:rsidRDefault="00B423EB" w:rsidP="00A512C7">
      <w:pPr>
        <w:widowControl w:val="0"/>
        <w:autoSpaceDE w:val="0"/>
        <w:autoSpaceDN w:val="0"/>
        <w:adjustRightInd w:val="0"/>
        <w:spacing w:after="0"/>
        <w:jc w:val="both"/>
        <w:rPr>
          <w:rFonts w:ascii="Arial" w:hAnsi="Arial" w:cs="Arial"/>
          <w:sz w:val="20"/>
          <w:szCs w:val="20"/>
        </w:rPr>
      </w:pPr>
    </w:p>
    <w:p w14:paraId="6E0FAA4F" w14:textId="77777777" w:rsidR="00B423EB" w:rsidRDefault="00B423EB" w:rsidP="00A512C7">
      <w:pPr>
        <w:widowControl w:val="0"/>
        <w:autoSpaceDE w:val="0"/>
        <w:autoSpaceDN w:val="0"/>
        <w:adjustRightInd w:val="0"/>
        <w:spacing w:after="0"/>
        <w:jc w:val="both"/>
        <w:rPr>
          <w:rFonts w:ascii="Arial" w:hAnsi="Arial" w:cs="Arial"/>
          <w:sz w:val="20"/>
          <w:szCs w:val="20"/>
        </w:rPr>
      </w:pPr>
    </w:p>
    <w:p w14:paraId="6A059CDF" w14:textId="77777777" w:rsidR="004232A7" w:rsidRPr="003C051F" w:rsidRDefault="00583858" w:rsidP="00B423EB">
      <w:pPr>
        <w:pStyle w:val="Odstavekseznama"/>
        <w:widowControl w:val="0"/>
        <w:numPr>
          <w:ilvl w:val="0"/>
          <w:numId w:val="43"/>
        </w:numPr>
        <w:shd w:val="clear" w:color="auto" w:fill="EAF1DD" w:themeFill="accent3" w:themeFillTint="33"/>
        <w:autoSpaceDE w:val="0"/>
        <w:autoSpaceDN w:val="0"/>
        <w:adjustRightInd w:val="0"/>
        <w:spacing w:after="0"/>
        <w:jc w:val="both"/>
        <w:rPr>
          <w:rFonts w:ascii="Arial" w:hAnsi="Arial" w:cs="Arial"/>
          <w:b/>
          <w:sz w:val="20"/>
          <w:szCs w:val="20"/>
          <w:u w:val="single"/>
        </w:rPr>
      </w:pPr>
      <w:r w:rsidRPr="003C051F">
        <w:rPr>
          <w:rFonts w:ascii="Arial" w:hAnsi="Arial" w:cs="Arial"/>
          <w:b/>
          <w:sz w:val="20"/>
          <w:szCs w:val="20"/>
          <w:u w:val="single"/>
        </w:rPr>
        <w:t>OBLIKE PODPORE IN UPRAVIČENI STROŠKI</w:t>
      </w:r>
    </w:p>
    <w:p w14:paraId="746000BC" w14:textId="5BCE55D2" w:rsidR="004232A7" w:rsidRDefault="004232A7" w:rsidP="009A68DE">
      <w:pPr>
        <w:widowControl w:val="0"/>
        <w:autoSpaceDE w:val="0"/>
        <w:autoSpaceDN w:val="0"/>
        <w:adjustRightInd w:val="0"/>
        <w:spacing w:after="0"/>
        <w:jc w:val="both"/>
        <w:rPr>
          <w:rFonts w:ascii="Arial" w:hAnsi="Arial" w:cs="Arial"/>
          <w:sz w:val="20"/>
          <w:szCs w:val="20"/>
        </w:rPr>
      </w:pPr>
    </w:p>
    <w:p w14:paraId="15BF3382" w14:textId="77777777" w:rsidR="00BA537A" w:rsidRDefault="00BA537A" w:rsidP="009A68DE">
      <w:pPr>
        <w:widowControl w:val="0"/>
        <w:autoSpaceDE w:val="0"/>
        <w:autoSpaceDN w:val="0"/>
        <w:adjustRightInd w:val="0"/>
        <w:spacing w:after="0"/>
        <w:jc w:val="both"/>
        <w:rPr>
          <w:rFonts w:ascii="Arial" w:hAnsi="Arial" w:cs="Arial"/>
          <w:sz w:val="20"/>
          <w:szCs w:val="20"/>
        </w:rPr>
      </w:pPr>
    </w:p>
    <w:p w14:paraId="22091174" w14:textId="77777777" w:rsidR="00583858" w:rsidRPr="00583858" w:rsidRDefault="00583858" w:rsidP="00583858">
      <w:pPr>
        <w:widowControl w:val="0"/>
        <w:autoSpaceDE w:val="0"/>
        <w:autoSpaceDN w:val="0"/>
        <w:adjustRightInd w:val="0"/>
        <w:jc w:val="both"/>
        <w:rPr>
          <w:rFonts w:ascii="Arial" w:hAnsi="Arial" w:cs="Arial"/>
          <w:sz w:val="20"/>
          <w:szCs w:val="20"/>
          <w:lang w:val="sl"/>
        </w:rPr>
      </w:pPr>
      <w:r w:rsidRPr="00583858">
        <w:rPr>
          <w:rFonts w:ascii="Arial" w:hAnsi="Arial" w:cs="Arial"/>
          <w:sz w:val="20"/>
          <w:szCs w:val="20"/>
          <w:lang w:val="sl"/>
        </w:rPr>
        <w:t>Podpora za izvajanje projektov v okviru SLR se dodeli kot nepovratna sredstva.</w:t>
      </w:r>
    </w:p>
    <w:p w14:paraId="50EF4B02"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 xml:space="preserve">Podpore se lahko dodelijo za investicije oziroma naložbe na upravičenem območju LAS le kot del projekta, s poudarkom na širšem pomenu za območje LAS ter dodani vrednosti za projekt (kot so skupni interes, skupina upravičencev, dostop javnosti do rezultatov projekta, inovativne značilnosti projekta na lokalni ravni območja in prebivalcev območja LAS). </w:t>
      </w:r>
    </w:p>
    <w:p w14:paraId="071D6A97" w14:textId="77777777" w:rsidR="00583858" w:rsidRPr="00583858" w:rsidRDefault="00583858" w:rsidP="00583858">
      <w:pPr>
        <w:widowControl w:val="0"/>
        <w:autoSpaceDE w:val="0"/>
        <w:autoSpaceDN w:val="0"/>
        <w:adjustRightInd w:val="0"/>
        <w:spacing w:after="0"/>
        <w:jc w:val="both"/>
        <w:rPr>
          <w:rFonts w:ascii="Arial" w:hAnsi="Arial" w:cs="Arial"/>
          <w:b/>
          <w:bCs/>
          <w:sz w:val="20"/>
          <w:szCs w:val="20"/>
          <w:lang w:val="sl"/>
        </w:rPr>
      </w:pPr>
    </w:p>
    <w:p w14:paraId="0E8ED4B0" w14:textId="33C83C3F" w:rsidR="00583858" w:rsidRDefault="00583858" w:rsidP="00583858">
      <w:pPr>
        <w:widowControl w:val="0"/>
        <w:autoSpaceDE w:val="0"/>
        <w:autoSpaceDN w:val="0"/>
        <w:adjustRightInd w:val="0"/>
        <w:spacing w:after="0"/>
        <w:jc w:val="both"/>
        <w:rPr>
          <w:rFonts w:ascii="Arial" w:hAnsi="Arial" w:cs="Arial"/>
          <w:b/>
          <w:bCs/>
          <w:sz w:val="20"/>
          <w:szCs w:val="20"/>
          <w:lang w:val="sl"/>
        </w:rPr>
      </w:pPr>
      <w:r w:rsidRPr="00583858">
        <w:rPr>
          <w:rFonts w:ascii="Arial" w:hAnsi="Arial" w:cs="Arial"/>
          <w:b/>
          <w:bCs/>
          <w:sz w:val="20"/>
          <w:szCs w:val="20"/>
          <w:lang w:val="sl"/>
        </w:rPr>
        <w:t>Naložbe v infrastrukturo, kot so javna cestna, komunalna in vodovodna infrastruktura, ki izhajajo iz zakona, ki ureja lokalno samoupravo, ter gre pri sofinanciranju naložb za samostojni projekt, niso upravičen strošek.</w:t>
      </w:r>
    </w:p>
    <w:p w14:paraId="23BC07D1" w14:textId="29F66EBD" w:rsidR="00063BC0" w:rsidRDefault="00063BC0" w:rsidP="00583858">
      <w:pPr>
        <w:widowControl w:val="0"/>
        <w:autoSpaceDE w:val="0"/>
        <w:autoSpaceDN w:val="0"/>
        <w:adjustRightInd w:val="0"/>
        <w:spacing w:after="0"/>
        <w:jc w:val="both"/>
        <w:rPr>
          <w:rFonts w:ascii="Arial" w:hAnsi="Arial" w:cs="Arial"/>
          <w:b/>
          <w:bCs/>
          <w:sz w:val="20"/>
          <w:szCs w:val="20"/>
          <w:lang w:val="sl"/>
        </w:rPr>
      </w:pPr>
    </w:p>
    <w:p w14:paraId="5F1732EB" w14:textId="77777777" w:rsidR="00063BC0" w:rsidRPr="001C32A5" w:rsidRDefault="00063BC0" w:rsidP="00063BC0">
      <w:pPr>
        <w:widowControl w:val="0"/>
        <w:autoSpaceDE w:val="0"/>
        <w:autoSpaceDN w:val="0"/>
        <w:adjustRightInd w:val="0"/>
        <w:spacing w:after="0"/>
        <w:jc w:val="both"/>
        <w:rPr>
          <w:rFonts w:ascii="Arial" w:hAnsi="Arial" w:cs="Arial"/>
          <w:bCs/>
          <w:sz w:val="20"/>
          <w:szCs w:val="20"/>
          <w:lang w:val="sl"/>
        </w:rPr>
      </w:pPr>
      <w:r w:rsidRPr="001C32A5">
        <w:rPr>
          <w:rFonts w:ascii="Arial" w:hAnsi="Arial" w:cs="Arial"/>
          <w:bCs/>
          <w:sz w:val="20"/>
          <w:szCs w:val="20"/>
          <w:lang w:val="sl"/>
        </w:rPr>
        <w:t>Če je predmet podpore naložba, nakup materiala ali izvedba storitve v okviru projekta, upravičenec ne sme pridobiti opredmetenih osnovnih sredstev, neopredmetenih sredstev, materiala ali storitev od pravnih oseb, ki so 25 % ali več lastniško povezane z upravičencem.</w:t>
      </w:r>
    </w:p>
    <w:p w14:paraId="18820F66"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p>
    <w:p w14:paraId="584DCBB9" w14:textId="1ADC2448" w:rsidR="009F3444" w:rsidRPr="00583858" w:rsidRDefault="009F3444" w:rsidP="009F3444">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 xml:space="preserve">Nepovratna sredstva se dodelijo v skladu s prvim odstavkom 83. člena Uredbe 2021/2115/EU in prvim odstavkom 53. člena Uredbe 2021/1060/EU </w:t>
      </w:r>
      <w:r w:rsidRPr="00583858">
        <w:rPr>
          <w:rFonts w:ascii="Arial" w:hAnsi="Arial" w:cs="Arial"/>
          <w:b/>
          <w:bCs/>
          <w:sz w:val="20"/>
          <w:szCs w:val="20"/>
          <w:lang w:val="sl"/>
        </w:rPr>
        <w:t xml:space="preserve">z uporabo poenostavljenih oblik </w:t>
      </w:r>
      <w:r w:rsidRPr="00583858">
        <w:rPr>
          <w:rFonts w:ascii="Arial" w:hAnsi="Arial" w:cs="Arial"/>
          <w:sz w:val="20"/>
          <w:szCs w:val="20"/>
          <w:lang w:val="sl"/>
        </w:rPr>
        <w:t>:</w:t>
      </w:r>
    </w:p>
    <w:p w14:paraId="3B8D5F9C" w14:textId="77777777" w:rsidR="009F3444" w:rsidRPr="00583858" w:rsidRDefault="009F3444" w:rsidP="009F3444">
      <w:pPr>
        <w:widowControl w:val="0"/>
        <w:autoSpaceDE w:val="0"/>
        <w:autoSpaceDN w:val="0"/>
        <w:adjustRightInd w:val="0"/>
        <w:spacing w:after="0"/>
        <w:jc w:val="both"/>
        <w:rPr>
          <w:rFonts w:ascii="Arial" w:hAnsi="Arial" w:cs="Arial"/>
          <w:sz w:val="20"/>
          <w:szCs w:val="20"/>
          <w:lang w:val="sl"/>
        </w:rPr>
      </w:pPr>
    </w:p>
    <w:p w14:paraId="3999B0A0" w14:textId="77777777" w:rsidR="009F3444" w:rsidRPr="004E1DC8" w:rsidRDefault="009F3444" w:rsidP="009F3444">
      <w:pPr>
        <w:widowControl w:val="0"/>
        <w:autoSpaceDE w:val="0"/>
        <w:autoSpaceDN w:val="0"/>
        <w:adjustRightInd w:val="0"/>
        <w:spacing w:after="0"/>
        <w:jc w:val="both"/>
        <w:rPr>
          <w:rFonts w:ascii="Arial" w:hAnsi="Arial" w:cs="Arial"/>
          <w:b/>
          <w:sz w:val="20"/>
          <w:szCs w:val="20"/>
          <w:lang w:val="sl"/>
        </w:rPr>
      </w:pPr>
      <w:r w:rsidRPr="004E1DC8">
        <w:rPr>
          <w:rFonts w:ascii="Arial" w:hAnsi="Arial" w:cs="Arial"/>
          <w:b/>
          <w:sz w:val="20"/>
          <w:szCs w:val="20"/>
          <w:lang w:val="sl"/>
        </w:rPr>
        <w:t>A) Projekti NEINVESTICIJSKE NARAVE</w:t>
      </w:r>
    </w:p>
    <w:p w14:paraId="569377A8" w14:textId="6C26458C" w:rsidR="001C32A5" w:rsidRPr="001C32A5" w:rsidRDefault="009F3444" w:rsidP="009F3444">
      <w:pPr>
        <w:widowControl w:val="0"/>
        <w:autoSpaceDE w:val="0"/>
        <w:autoSpaceDN w:val="0"/>
        <w:adjustRightInd w:val="0"/>
        <w:spacing w:after="0"/>
        <w:jc w:val="both"/>
        <w:rPr>
          <w:rFonts w:ascii="Arial" w:hAnsi="Arial" w:cs="Arial"/>
          <w:sz w:val="20"/>
          <w:szCs w:val="20"/>
          <w:lang w:val="sl"/>
        </w:rPr>
      </w:pPr>
      <w:r w:rsidRPr="001C32A5">
        <w:rPr>
          <w:rFonts w:ascii="Arial" w:hAnsi="Arial" w:cs="Arial"/>
          <w:sz w:val="20"/>
          <w:szCs w:val="20"/>
          <w:lang w:val="sl"/>
        </w:rPr>
        <w:t>To so projekti, pri katerih se neposredni stroški osebja namenijo za izvedbo večjega dela projektnih aktivnosti, za preostale kategorije upravičenih stroškov pa se uporabi pavšalna stopnja v višini 40 % upravičenih neposrednih stroškov osebja</w:t>
      </w:r>
      <w:r w:rsidR="001C32A5" w:rsidRPr="001C32A5">
        <w:rPr>
          <w:rFonts w:ascii="Arial" w:hAnsi="Arial" w:cs="Arial"/>
          <w:sz w:val="20"/>
          <w:szCs w:val="20"/>
          <w:lang w:val="sl"/>
        </w:rPr>
        <w:t>.</w:t>
      </w:r>
    </w:p>
    <w:p w14:paraId="6CE1EA88" w14:textId="5F58391A" w:rsidR="009F3444" w:rsidRPr="001C32A5" w:rsidRDefault="009F3444" w:rsidP="009F3444">
      <w:pPr>
        <w:widowControl w:val="0"/>
        <w:autoSpaceDE w:val="0"/>
        <w:autoSpaceDN w:val="0"/>
        <w:adjustRightInd w:val="0"/>
        <w:spacing w:after="0"/>
        <w:jc w:val="both"/>
        <w:rPr>
          <w:rFonts w:ascii="Arial" w:hAnsi="Arial" w:cs="Arial"/>
          <w:sz w:val="20"/>
          <w:szCs w:val="20"/>
          <w:lang w:val="sl"/>
        </w:rPr>
      </w:pPr>
      <w:r w:rsidRPr="001C32A5">
        <w:rPr>
          <w:rFonts w:ascii="Arial" w:hAnsi="Arial" w:cs="Arial"/>
          <w:sz w:val="20"/>
          <w:szCs w:val="20"/>
          <w:lang w:val="sl"/>
        </w:rPr>
        <w:t>Pavšalna stopnja se izračuna kot 40 % upravičenih neposrednih stroškov osebja in zajema vse preostale kategorije upravičenih stroškov posameznega partnerja projekta (npr. Pisarniške in administrativne stroške, potne in namestitvene stroške, stroške zunanjih izvajalcev, stroške opreme,...).</w:t>
      </w:r>
    </w:p>
    <w:p w14:paraId="31EF6449" w14:textId="77777777" w:rsidR="009F3444" w:rsidRPr="001C32A5" w:rsidRDefault="009F3444" w:rsidP="009F3444">
      <w:pPr>
        <w:widowControl w:val="0"/>
        <w:autoSpaceDE w:val="0"/>
        <w:autoSpaceDN w:val="0"/>
        <w:adjustRightInd w:val="0"/>
        <w:spacing w:after="0"/>
        <w:jc w:val="both"/>
        <w:rPr>
          <w:rFonts w:ascii="Arial" w:hAnsi="Arial" w:cs="Arial"/>
          <w:sz w:val="20"/>
          <w:szCs w:val="20"/>
          <w:lang w:val="sl"/>
        </w:rPr>
      </w:pPr>
    </w:p>
    <w:p w14:paraId="47E7082E" w14:textId="77777777" w:rsidR="009F3444" w:rsidRDefault="009F3444" w:rsidP="009F3444">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 xml:space="preserve">B) </w:t>
      </w:r>
      <w:r w:rsidRPr="00E72F44">
        <w:rPr>
          <w:rFonts w:ascii="Arial" w:hAnsi="Arial" w:cs="Arial"/>
          <w:b/>
          <w:sz w:val="20"/>
          <w:szCs w:val="20"/>
          <w:lang w:val="sl"/>
        </w:rPr>
        <w:t>Projekti INVESTICIJSKE NARAVE</w:t>
      </w:r>
      <w:r w:rsidRPr="00583858">
        <w:rPr>
          <w:rFonts w:ascii="Arial" w:hAnsi="Arial" w:cs="Arial"/>
          <w:sz w:val="20"/>
          <w:szCs w:val="20"/>
          <w:lang w:val="sl"/>
        </w:rPr>
        <w:t xml:space="preserve"> </w:t>
      </w:r>
    </w:p>
    <w:p w14:paraId="0531A761" w14:textId="0DBAE119" w:rsidR="009F3444" w:rsidRPr="00583858" w:rsidRDefault="009F3444" w:rsidP="009F3444">
      <w:pPr>
        <w:widowControl w:val="0"/>
        <w:autoSpaceDE w:val="0"/>
        <w:autoSpaceDN w:val="0"/>
        <w:adjustRightInd w:val="0"/>
        <w:spacing w:after="0"/>
        <w:jc w:val="both"/>
        <w:rPr>
          <w:rFonts w:ascii="Arial" w:hAnsi="Arial" w:cs="Arial"/>
          <w:sz w:val="20"/>
          <w:szCs w:val="20"/>
          <w:lang w:val="sl"/>
        </w:rPr>
      </w:pPr>
      <w:r w:rsidRPr="001C32A5">
        <w:rPr>
          <w:rFonts w:ascii="Arial" w:hAnsi="Arial" w:cs="Arial"/>
          <w:sz w:val="20"/>
          <w:szCs w:val="20"/>
          <w:lang w:val="sl"/>
        </w:rPr>
        <w:lastRenderedPageBreak/>
        <w:t>To so projekti, katerih večji del projektnih aktivnosti predstavljajo stroški naložb oziroma investicij v opredmetena osnovna sredstva ter neopredmetena sredstva in stroški zunanjih izvajalcev, za povračilo stroškov osebja pa se uporabi pavšalna stopnja v višini 20 %. Osnova za izračun pavšalne stopnje za stroške osebja so neposredni stro</w:t>
      </w:r>
      <w:r w:rsidRPr="00583858">
        <w:rPr>
          <w:rFonts w:ascii="Arial" w:hAnsi="Arial" w:cs="Arial"/>
          <w:sz w:val="20"/>
          <w:szCs w:val="20"/>
          <w:lang w:val="sl"/>
        </w:rPr>
        <w:t>ški naložb oziroma investicij v opredmetena osnovna sredstva ter v neopredmetena sredstva in stroš</w:t>
      </w:r>
      <w:r w:rsidR="001C32A5">
        <w:rPr>
          <w:rFonts w:ascii="Arial" w:hAnsi="Arial" w:cs="Arial"/>
          <w:sz w:val="20"/>
          <w:szCs w:val="20"/>
          <w:lang w:val="sl"/>
        </w:rPr>
        <w:t>ki storitev zunanjih izvajalcev</w:t>
      </w:r>
      <w:r w:rsidRPr="00583858">
        <w:rPr>
          <w:rFonts w:ascii="Arial" w:hAnsi="Arial" w:cs="Arial"/>
          <w:sz w:val="20"/>
          <w:szCs w:val="20"/>
          <w:lang w:val="sl"/>
        </w:rPr>
        <w:t>.</w:t>
      </w:r>
    </w:p>
    <w:p w14:paraId="34178D96" w14:textId="77777777" w:rsidR="0083155E" w:rsidRPr="00583858" w:rsidRDefault="0083155E" w:rsidP="00583858">
      <w:pPr>
        <w:widowControl w:val="0"/>
        <w:autoSpaceDE w:val="0"/>
        <w:autoSpaceDN w:val="0"/>
        <w:adjustRightInd w:val="0"/>
        <w:spacing w:after="0"/>
        <w:jc w:val="both"/>
        <w:rPr>
          <w:rFonts w:ascii="Arial" w:hAnsi="Arial" w:cs="Arial"/>
          <w:sz w:val="20"/>
          <w:szCs w:val="20"/>
          <w:lang w:val="sl"/>
        </w:rPr>
      </w:pPr>
    </w:p>
    <w:p w14:paraId="51488854"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 xml:space="preserve">Za projekte </w:t>
      </w:r>
      <w:proofErr w:type="spellStart"/>
      <w:r w:rsidRPr="00583858">
        <w:rPr>
          <w:rFonts w:ascii="Arial" w:hAnsi="Arial" w:cs="Arial"/>
          <w:sz w:val="20"/>
          <w:szCs w:val="20"/>
          <w:lang w:val="sl"/>
        </w:rPr>
        <w:t>neinvesticijske</w:t>
      </w:r>
      <w:proofErr w:type="spellEnd"/>
      <w:r w:rsidRPr="00583858">
        <w:rPr>
          <w:rFonts w:ascii="Arial" w:hAnsi="Arial" w:cs="Arial"/>
          <w:sz w:val="20"/>
          <w:szCs w:val="20"/>
          <w:lang w:val="sl"/>
        </w:rPr>
        <w:t xml:space="preserve"> narave iz točke A) prejšnjega odstavka se neposredni stroški osebja dodelijo v obliki stroškov na enoto na podlagi metode izračuna za:</w:t>
      </w:r>
    </w:p>
    <w:p w14:paraId="66A2E1CB" w14:textId="77777777" w:rsidR="00583858" w:rsidRPr="00583858" w:rsidRDefault="00583858" w:rsidP="00583858">
      <w:pPr>
        <w:widowControl w:val="0"/>
        <w:numPr>
          <w:ilvl w:val="0"/>
          <w:numId w:val="38"/>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vodenje in koordinacijo projekta v višini 23,33 eura na uro opravljenega dela, vendar največ 1720 ur na leto;</w:t>
      </w:r>
    </w:p>
    <w:p w14:paraId="11BD1C70" w14:textId="77777777" w:rsidR="00583858" w:rsidRPr="00583858" w:rsidRDefault="00583858" w:rsidP="00583858">
      <w:pPr>
        <w:widowControl w:val="0"/>
        <w:numPr>
          <w:ilvl w:val="0"/>
          <w:numId w:val="38"/>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strokovno in tehnično pomoč pri projektu v višini 17,89 eura na uro opravljenega dela, vendar največ 1720 ur na leto;</w:t>
      </w:r>
    </w:p>
    <w:p w14:paraId="1EF8B98D" w14:textId="77777777" w:rsidR="00583858" w:rsidRPr="00583858" w:rsidRDefault="00583858" w:rsidP="00583858">
      <w:pPr>
        <w:widowControl w:val="0"/>
        <w:numPr>
          <w:ilvl w:val="0"/>
          <w:numId w:val="38"/>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izvajanje neindustrijskih dejavnosti pri projektu v višini 13,24 eura na uro opravljenega dela, vendar največ 1720 ur na leto;</w:t>
      </w:r>
    </w:p>
    <w:p w14:paraId="46F306ED" w14:textId="552CE937" w:rsidR="00583858" w:rsidRPr="001C32A5" w:rsidRDefault="00583858" w:rsidP="00583858">
      <w:pPr>
        <w:widowControl w:val="0"/>
        <w:numPr>
          <w:ilvl w:val="0"/>
          <w:numId w:val="38"/>
        </w:numPr>
        <w:autoSpaceDE w:val="0"/>
        <w:autoSpaceDN w:val="0"/>
        <w:adjustRightInd w:val="0"/>
        <w:spacing w:after="0"/>
        <w:jc w:val="both"/>
        <w:rPr>
          <w:rFonts w:ascii="Arial" w:hAnsi="Arial" w:cs="Arial"/>
          <w:strike/>
          <w:sz w:val="20"/>
          <w:szCs w:val="20"/>
          <w:lang w:val="sl"/>
        </w:rPr>
      </w:pPr>
      <w:r w:rsidRPr="00583858">
        <w:rPr>
          <w:rFonts w:ascii="Arial" w:hAnsi="Arial" w:cs="Arial"/>
          <w:sz w:val="20"/>
          <w:szCs w:val="20"/>
          <w:lang w:val="sl"/>
        </w:rPr>
        <w:t xml:space="preserve">prostovoljsko delo v skladu z vrstami prostovoljskega dela, ki so določene v </w:t>
      </w:r>
      <w:hyperlink r:id="rId13" w:history="1">
        <w:r w:rsidR="0059502A" w:rsidRPr="001C32A5">
          <w:rPr>
            <w:rStyle w:val="Hiperpovezava"/>
            <w:rFonts w:cs="Arial"/>
          </w:rPr>
          <w:t>Z</w:t>
        </w:r>
        <w:r w:rsidRPr="001C32A5">
          <w:rPr>
            <w:rStyle w:val="Hiperpovezava"/>
            <w:rFonts w:cs="Arial"/>
          </w:rPr>
          <w:t>akonu</w:t>
        </w:r>
        <w:r w:rsidR="0059502A" w:rsidRPr="001C32A5">
          <w:rPr>
            <w:rStyle w:val="Hiperpovezava"/>
            <w:rFonts w:cs="Arial"/>
          </w:rPr>
          <w:t xml:space="preserve"> o prostovoljstvu (</w:t>
        </w:r>
        <w:proofErr w:type="spellStart"/>
        <w:r w:rsidR="0059502A" w:rsidRPr="001C32A5">
          <w:rPr>
            <w:rStyle w:val="Hiperpovezava"/>
            <w:rFonts w:cs="Arial"/>
          </w:rPr>
          <w:t>zProst</w:t>
        </w:r>
        <w:proofErr w:type="spellEnd"/>
        <w:r w:rsidR="0059502A" w:rsidRPr="001C32A5">
          <w:rPr>
            <w:rStyle w:val="Hiperpovezava"/>
            <w:rFonts w:cs="Arial"/>
          </w:rPr>
          <w:t>)</w:t>
        </w:r>
      </w:hyperlink>
      <w:r w:rsidRPr="00583858">
        <w:rPr>
          <w:rFonts w:ascii="Arial" w:hAnsi="Arial" w:cs="Arial"/>
          <w:sz w:val="20"/>
          <w:szCs w:val="20"/>
          <w:lang w:val="sl"/>
        </w:rPr>
        <w:t xml:space="preserve">, ter ocenjeno vrednostjo opravljenega dela, kot jo določa </w:t>
      </w:r>
      <w:hyperlink r:id="rId14" w:history="1">
        <w:r w:rsidR="0059502A" w:rsidRPr="001C32A5">
          <w:rPr>
            <w:rStyle w:val="Hiperpovezava"/>
            <w:rFonts w:cs="Arial"/>
          </w:rPr>
          <w:t>P</w:t>
        </w:r>
        <w:r w:rsidRPr="001C32A5">
          <w:rPr>
            <w:rStyle w:val="Hiperpovezava"/>
            <w:rFonts w:cs="Arial"/>
          </w:rPr>
          <w:t>ravilnik</w:t>
        </w:r>
        <w:r w:rsidR="0059502A" w:rsidRPr="001C32A5">
          <w:rPr>
            <w:rStyle w:val="Hiperpovezava"/>
            <w:rFonts w:cs="Arial"/>
          </w:rPr>
          <w:t xml:space="preserve"> o področjih prostovoljnega dela in vpisniku</w:t>
        </w:r>
      </w:hyperlink>
      <w:r w:rsidR="0059502A">
        <w:rPr>
          <w:rFonts w:ascii="Arial" w:hAnsi="Arial" w:cs="Arial"/>
          <w:sz w:val="20"/>
          <w:szCs w:val="20"/>
          <w:lang w:val="sl"/>
        </w:rPr>
        <w:t>.</w:t>
      </w:r>
      <w:r w:rsidRPr="00583858">
        <w:rPr>
          <w:rFonts w:ascii="Arial" w:hAnsi="Arial" w:cs="Arial"/>
          <w:sz w:val="20"/>
          <w:szCs w:val="20"/>
          <w:lang w:val="sl"/>
        </w:rPr>
        <w:t xml:space="preserve"> </w:t>
      </w:r>
    </w:p>
    <w:p w14:paraId="745D8E7B" w14:textId="77777777" w:rsidR="00583858" w:rsidRPr="001C32A5" w:rsidRDefault="00583858" w:rsidP="00583858">
      <w:pPr>
        <w:widowControl w:val="0"/>
        <w:autoSpaceDE w:val="0"/>
        <w:autoSpaceDN w:val="0"/>
        <w:adjustRightInd w:val="0"/>
        <w:spacing w:after="0"/>
        <w:jc w:val="both"/>
        <w:rPr>
          <w:rFonts w:ascii="Arial" w:hAnsi="Arial" w:cs="Arial"/>
          <w:strike/>
          <w:sz w:val="20"/>
          <w:szCs w:val="20"/>
          <w:lang w:val="sl"/>
        </w:rPr>
      </w:pPr>
    </w:p>
    <w:p w14:paraId="44300376"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 xml:space="preserve">Za vrednotenje prostovoljskega dela se uporabijo določbe </w:t>
      </w:r>
      <w:r w:rsidRPr="00583858">
        <w:rPr>
          <w:rFonts w:ascii="Arial" w:hAnsi="Arial" w:cs="Arial"/>
          <w:i/>
          <w:iCs/>
          <w:sz w:val="20"/>
          <w:szCs w:val="20"/>
          <w:lang w:val="sl"/>
        </w:rPr>
        <w:t>Pravilnika o področjih prostovoljnega dela in vpisniku</w:t>
      </w:r>
      <w:r w:rsidRPr="00583858">
        <w:rPr>
          <w:rFonts w:ascii="Arial" w:hAnsi="Arial" w:cs="Arial"/>
          <w:sz w:val="20"/>
          <w:szCs w:val="20"/>
          <w:lang w:val="sl"/>
        </w:rPr>
        <w:t xml:space="preserve"> (Uradni list RS, št. 48/11, 60/11 in 29/16) in sicer je ocenjena vrednost ene ure prostovoljskega dela:</w:t>
      </w:r>
    </w:p>
    <w:p w14:paraId="0101AC99" w14:textId="77777777" w:rsidR="00583858" w:rsidRPr="00583858" w:rsidRDefault="00583858" w:rsidP="00583858">
      <w:pPr>
        <w:widowControl w:val="0"/>
        <w:numPr>
          <w:ilvl w:val="0"/>
          <w:numId w:val="38"/>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za organizacijsko delo: 13 €</w:t>
      </w:r>
    </w:p>
    <w:p w14:paraId="38471E2F" w14:textId="77777777" w:rsidR="00583858" w:rsidRPr="00583858" w:rsidRDefault="00583858" w:rsidP="00583858">
      <w:pPr>
        <w:widowControl w:val="0"/>
        <w:numPr>
          <w:ilvl w:val="0"/>
          <w:numId w:val="38"/>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za vsebinsko delo: 10 €</w:t>
      </w:r>
    </w:p>
    <w:p w14:paraId="1B5DB82F" w14:textId="77777777" w:rsidR="00583858" w:rsidRPr="00583858" w:rsidRDefault="00583858" w:rsidP="00583858">
      <w:pPr>
        <w:widowControl w:val="0"/>
        <w:numPr>
          <w:ilvl w:val="0"/>
          <w:numId w:val="38"/>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za opravljeno drugo prostovoljsko delo: 6 €</w:t>
      </w:r>
    </w:p>
    <w:p w14:paraId="756FB079"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p>
    <w:p w14:paraId="58D20426" w14:textId="45D8E193"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 xml:space="preserve">V kolikor želi upravičenec v projektu uveljavljati stroške dela v obliki prostovoljskega dela, mora biti vpisan v </w:t>
      </w:r>
      <w:hyperlink r:id="rId15" w:history="1">
        <w:r w:rsidRPr="0059502A">
          <w:rPr>
            <w:rStyle w:val="Hiperpovezava"/>
            <w:rFonts w:ascii="Arial" w:hAnsi="Arial" w:cs="Arial"/>
            <w:i/>
            <w:iCs/>
            <w:sz w:val="20"/>
            <w:szCs w:val="20"/>
            <w:lang w:val="sl"/>
          </w:rPr>
          <w:t>Vpisnik prostovoljskih organizacij in organizacij s prostovoljskim programom</w:t>
        </w:r>
      </w:hyperlink>
      <w:r w:rsidRPr="00583858">
        <w:rPr>
          <w:rFonts w:ascii="Arial" w:hAnsi="Arial" w:cs="Arial"/>
          <w:sz w:val="20"/>
          <w:szCs w:val="20"/>
          <w:lang w:val="sl"/>
        </w:rPr>
        <w:t xml:space="preserve">, ki izpolnjujejo pogoje iz Zakona o prostovoljstvu. Potrdilo o vpisu upravičenca v Vpisnik mora biti priloženo k vlogi. </w:t>
      </w:r>
    </w:p>
    <w:p w14:paraId="0BF5F8C1"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p>
    <w:p w14:paraId="7654BA82"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Neposredni stroški osebja se dodelijo v obliki stroškov na enoto tudi za delo kmeta, ki je fizična oseba, pri čemer v primeru kmetije, velja za stroške dela nosilca in člana kmetije v višini 12,25 eura na uro opravljenega dela, vendar največ 1720 ur na leto.</w:t>
      </w:r>
    </w:p>
    <w:p w14:paraId="2B84087C"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p>
    <w:p w14:paraId="03464F3F" w14:textId="0CC94A28" w:rsidR="00583858" w:rsidRPr="00AD04AE"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Način uveljavljanja stroška na enoto je podrobno opredeljen</w:t>
      </w:r>
      <w:r w:rsidR="009F3444">
        <w:rPr>
          <w:rFonts w:ascii="Arial" w:hAnsi="Arial" w:cs="Arial"/>
          <w:sz w:val="20"/>
          <w:szCs w:val="20"/>
          <w:lang w:val="sl"/>
        </w:rPr>
        <w:t xml:space="preserve"> v Prilogi 2 Uredbe LEADER/CLLD </w:t>
      </w:r>
      <w:r w:rsidR="009F3444" w:rsidRPr="00AD04AE">
        <w:rPr>
          <w:rFonts w:ascii="Arial" w:hAnsi="Arial" w:cs="Arial"/>
          <w:sz w:val="20"/>
          <w:szCs w:val="20"/>
          <w:lang w:val="sl"/>
        </w:rPr>
        <w:t>in Navodilih za izvajanje projektov v okviru pristopa LEADER/CLLD za sklad EKSRP</w:t>
      </w:r>
      <w:r w:rsidR="003E1712" w:rsidRPr="00AD04AE">
        <w:rPr>
          <w:rFonts w:ascii="Arial" w:hAnsi="Arial" w:cs="Arial"/>
          <w:sz w:val="20"/>
          <w:szCs w:val="20"/>
          <w:lang w:val="sl"/>
        </w:rPr>
        <w:t>, ki jih je pripravil MKGP skupaj z ARSKTRP</w:t>
      </w:r>
      <w:r w:rsidRPr="00AD04AE">
        <w:rPr>
          <w:rFonts w:ascii="Arial" w:hAnsi="Arial" w:cs="Arial"/>
          <w:sz w:val="20"/>
          <w:szCs w:val="20"/>
          <w:lang w:val="sl"/>
        </w:rPr>
        <w:t>.</w:t>
      </w:r>
    </w:p>
    <w:p w14:paraId="3B5AE154" w14:textId="77777777" w:rsidR="00583858" w:rsidRPr="00583858" w:rsidRDefault="00583858" w:rsidP="00583858">
      <w:pPr>
        <w:widowControl w:val="0"/>
        <w:autoSpaceDE w:val="0"/>
        <w:autoSpaceDN w:val="0"/>
        <w:adjustRightInd w:val="0"/>
        <w:spacing w:after="0"/>
        <w:jc w:val="both"/>
        <w:rPr>
          <w:rFonts w:ascii="Arial" w:hAnsi="Arial" w:cs="Arial"/>
          <w:b/>
          <w:bCs/>
          <w:sz w:val="20"/>
          <w:szCs w:val="20"/>
          <w:lang w:val="sl"/>
        </w:rPr>
      </w:pPr>
    </w:p>
    <w:p w14:paraId="28832B43"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b/>
          <w:bCs/>
          <w:sz w:val="20"/>
          <w:szCs w:val="20"/>
          <w:lang w:val="sl"/>
        </w:rPr>
        <w:t>Upravičeni stroški, ki nastanejo v okviru aktivnosti projekta, so</w:t>
      </w:r>
      <w:r w:rsidRPr="00583858">
        <w:rPr>
          <w:rFonts w:ascii="Arial" w:hAnsi="Arial" w:cs="Arial"/>
          <w:sz w:val="20"/>
          <w:szCs w:val="20"/>
          <w:lang w:val="sl"/>
        </w:rPr>
        <w:t>:</w:t>
      </w:r>
    </w:p>
    <w:p w14:paraId="4B1F685B" w14:textId="77777777" w:rsidR="00583858" w:rsidRPr="00583858" w:rsidRDefault="00583858" w:rsidP="00583858">
      <w:pPr>
        <w:widowControl w:val="0"/>
        <w:numPr>
          <w:ilvl w:val="0"/>
          <w:numId w:val="39"/>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naložbe oziroma investicije v opredmetena osnovna sredstva: nakup in gradnja nepremičnin, nakup zemljišč, napeljave, stroji, oprema, pohištvo in prevozna sredstva;</w:t>
      </w:r>
    </w:p>
    <w:p w14:paraId="0EF33BAF" w14:textId="77777777" w:rsidR="00583858" w:rsidRPr="00583858" w:rsidRDefault="00583858" w:rsidP="00583858">
      <w:pPr>
        <w:widowControl w:val="0"/>
        <w:numPr>
          <w:ilvl w:val="0"/>
          <w:numId w:val="39"/>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naložbe oziroma investicije v neopredmetena sredstva, ki nimajo fizične ali finančne oblike: patenti, licence, strokovno znanje ali druga intelektualna lastnina;</w:t>
      </w:r>
    </w:p>
    <w:p w14:paraId="24456D23" w14:textId="77777777" w:rsidR="00583858" w:rsidRPr="00583858" w:rsidRDefault="00583858" w:rsidP="00583858">
      <w:pPr>
        <w:widowControl w:val="0"/>
        <w:numPr>
          <w:ilvl w:val="0"/>
          <w:numId w:val="39"/>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 xml:space="preserve">stroški dela (stroški zaposlenih, ki izhajajo iz pogodbe o zaposlitvi in stroški plač samozaposlenih, vključno s stroški dela po </w:t>
      </w:r>
      <w:proofErr w:type="spellStart"/>
      <w:r w:rsidRPr="00583858">
        <w:rPr>
          <w:rFonts w:ascii="Arial" w:hAnsi="Arial" w:cs="Arial"/>
          <w:sz w:val="20"/>
          <w:szCs w:val="20"/>
          <w:lang w:val="sl"/>
        </w:rPr>
        <w:t>podjemni</w:t>
      </w:r>
      <w:proofErr w:type="spellEnd"/>
      <w:r w:rsidRPr="00583858">
        <w:rPr>
          <w:rFonts w:ascii="Arial" w:hAnsi="Arial" w:cs="Arial"/>
          <w:sz w:val="20"/>
          <w:szCs w:val="20"/>
          <w:lang w:val="sl"/>
        </w:rPr>
        <w:t xml:space="preserve"> pogodbi, avtorski pogodbi (na primer vsebinska priprava avtorskega dela), vključno s prostovoljskim delom, če so taki stroški v pogodbah jasno opredeljeni);</w:t>
      </w:r>
    </w:p>
    <w:p w14:paraId="167892E9" w14:textId="77777777" w:rsidR="00583858" w:rsidRPr="00583858" w:rsidRDefault="00583858" w:rsidP="00583858">
      <w:pPr>
        <w:widowControl w:val="0"/>
        <w:numPr>
          <w:ilvl w:val="0"/>
          <w:numId w:val="39"/>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storitve zunanjih izvajalcev (na primer nadzor, organizacija dogodkov oziroma delavnic, pridobitev dovoljenj, priprava strokovnih in promocijskih gradiv);</w:t>
      </w:r>
    </w:p>
    <w:p w14:paraId="26209E16" w14:textId="77777777" w:rsidR="00583858" w:rsidRPr="00583858" w:rsidRDefault="00583858" w:rsidP="00583858">
      <w:pPr>
        <w:widowControl w:val="0"/>
        <w:numPr>
          <w:ilvl w:val="0"/>
          <w:numId w:val="39"/>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davek na dodano vrednost (v nadaljnjem besedilu: DDV) v skladu z 11. členom Uredbe LEADER/CLLD.</w:t>
      </w:r>
    </w:p>
    <w:p w14:paraId="4C5D8071"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p>
    <w:p w14:paraId="3A154FB5"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Stroški nakupa zemljišč lahko predstavljajo največ 10 % upravičenih stroškov posameznega projekta.</w:t>
      </w:r>
    </w:p>
    <w:p w14:paraId="5E9FB8BB"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p>
    <w:p w14:paraId="307EBFF1"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Upravičeni so samo stroški, ki so nastali po vložitvi vloge za odobritev projekta na ARSKTRP.</w:t>
      </w:r>
    </w:p>
    <w:p w14:paraId="09964A82"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p>
    <w:p w14:paraId="65B51B6A" w14:textId="77777777" w:rsidR="00583858" w:rsidRPr="00583858" w:rsidRDefault="00583858" w:rsidP="00583858">
      <w:pPr>
        <w:widowControl w:val="0"/>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 xml:space="preserve">Do podpore </w:t>
      </w:r>
      <w:r w:rsidRPr="00583858">
        <w:rPr>
          <w:rFonts w:ascii="Arial" w:hAnsi="Arial" w:cs="Arial"/>
          <w:b/>
          <w:bCs/>
          <w:sz w:val="20"/>
          <w:szCs w:val="20"/>
          <w:lang w:val="sl"/>
        </w:rPr>
        <w:t>niso upravičeni stroški</w:t>
      </w:r>
      <w:r w:rsidRPr="00583858">
        <w:rPr>
          <w:rFonts w:ascii="Arial" w:hAnsi="Arial" w:cs="Arial"/>
          <w:sz w:val="20"/>
          <w:szCs w:val="20"/>
          <w:lang w:val="sl"/>
        </w:rPr>
        <w:t xml:space="preserve"> iz tretjega odstavka </w:t>
      </w:r>
      <w:hyperlink r:id="rId16" w:history="1">
        <w:r w:rsidRPr="00583858">
          <w:rPr>
            <w:rStyle w:val="Hiperpovezava"/>
            <w:rFonts w:ascii="Arial" w:hAnsi="Arial" w:cs="Arial"/>
            <w:sz w:val="20"/>
            <w:szCs w:val="20"/>
            <w:lang w:val="sl"/>
          </w:rPr>
          <w:t>73. člena Uredbe 2021/2115/EU</w:t>
        </w:r>
      </w:hyperlink>
      <w:r w:rsidRPr="00583858">
        <w:rPr>
          <w:rFonts w:ascii="Arial" w:hAnsi="Arial" w:cs="Arial"/>
          <w:sz w:val="20"/>
          <w:szCs w:val="20"/>
          <w:lang w:val="sl"/>
        </w:rPr>
        <w:t xml:space="preserve"> za sklad EKSRP, za sklada EKSRP in ESRR pa stroški iz </w:t>
      </w:r>
      <w:hyperlink r:id="rId17" w:history="1">
        <w:r w:rsidRPr="00583858">
          <w:rPr>
            <w:rStyle w:val="Hiperpovezava"/>
            <w:rFonts w:ascii="Arial" w:hAnsi="Arial" w:cs="Arial"/>
            <w:sz w:val="20"/>
            <w:szCs w:val="20"/>
            <w:lang w:val="sl"/>
          </w:rPr>
          <w:t>64. člena Uredbe 2021/1060/EU</w:t>
        </w:r>
      </w:hyperlink>
      <w:r w:rsidRPr="00583858">
        <w:rPr>
          <w:rFonts w:ascii="Arial" w:hAnsi="Arial" w:cs="Arial"/>
          <w:sz w:val="20"/>
          <w:szCs w:val="20"/>
          <w:lang w:val="sl"/>
        </w:rPr>
        <w:t xml:space="preserve"> ter </w:t>
      </w:r>
      <w:r w:rsidRPr="00583858">
        <w:rPr>
          <w:rFonts w:ascii="Arial" w:hAnsi="Arial" w:cs="Arial"/>
          <w:b/>
          <w:bCs/>
          <w:sz w:val="20"/>
          <w:szCs w:val="20"/>
          <w:lang w:val="sl"/>
        </w:rPr>
        <w:t>naslednji stroški ali aktivnosti</w:t>
      </w:r>
      <w:r w:rsidRPr="00583858">
        <w:rPr>
          <w:rFonts w:ascii="Arial" w:hAnsi="Arial" w:cs="Arial"/>
          <w:sz w:val="20"/>
          <w:szCs w:val="20"/>
          <w:lang w:val="sl"/>
        </w:rPr>
        <w:t>:</w:t>
      </w:r>
    </w:p>
    <w:p w14:paraId="6FE9A891" w14:textId="77777777" w:rsidR="00583858" w:rsidRPr="00583858" w:rsidRDefault="00583858" w:rsidP="00583858">
      <w:pPr>
        <w:widowControl w:val="0"/>
        <w:numPr>
          <w:ilvl w:val="0"/>
          <w:numId w:val="40"/>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stroški priprave vlog in zahtevkov za izplačilo;</w:t>
      </w:r>
    </w:p>
    <w:p w14:paraId="71F4B490" w14:textId="77777777" w:rsidR="00583858" w:rsidRPr="00583858" w:rsidRDefault="00583858" w:rsidP="00583858">
      <w:pPr>
        <w:widowControl w:val="0"/>
        <w:numPr>
          <w:ilvl w:val="0"/>
          <w:numId w:val="40"/>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nakup rabljene opreme in mehanizacije (razen zbirk in starin);</w:t>
      </w:r>
    </w:p>
    <w:p w14:paraId="53BFFC1C" w14:textId="77777777" w:rsidR="00583858" w:rsidRPr="00583858" w:rsidRDefault="00583858" w:rsidP="00583858">
      <w:pPr>
        <w:widowControl w:val="0"/>
        <w:numPr>
          <w:ilvl w:val="0"/>
          <w:numId w:val="40"/>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investicije in nakupi opreme, mehanizacije in storitev, namenjenih za zasebno rabo;</w:t>
      </w:r>
    </w:p>
    <w:p w14:paraId="0737AB7F" w14:textId="77777777" w:rsidR="00583858" w:rsidRPr="00583858" w:rsidRDefault="00583858" w:rsidP="00583858">
      <w:pPr>
        <w:widowControl w:val="0"/>
        <w:numPr>
          <w:ilvl w:val="0"/>
          <w:numId w:val="40"/>
        </w:numPr>
        <w:autoSpaceDE w:val="0"/>
        <w:autoSpaceDN w:val="0"/>
        <w:adjustRightInd w:val="0"/>
        <w:spacing w:after="0"/>
        <w:jc w:val="both"/>
        <w:rPr>
          <w:rFonts w:ascii="Arial" w:hAnsi="Arial" w:cs="Arial"/>
          <w:sz w:val="20"/>
          <w:szCs w:val="20"/>
          <w:lang w:val="sl"/>
        </w:rPr>
      </w:pPr>
      <w:r w:rsidRPr="00583858">
        <w:rPr>
          <w:rFonts w:ascii="Arial" w:hAnsi="Arial" w:cs="Arial"/>
          <w:sz w:val="20"/>
          <w:szCs w:val="20"/>
          <w:lang w:val="sl"/>
        </w:rPr>
        <w:t>plačilo davkov, carin in dajatev pri uvozu, obresti na dolgove, bančne garancije in stroške garancij, upravne takse.</w:t>
      </w:r>
    </w:p>
    <w:p w14:paraId="7DBADB22" w14:textId="77777777" w:rsidR="00583858" w:rsidRPr="00583858" w:rsidRDefault="00583858" w:rsidP="00583858">
      <w:pPr>
        <w:widowControl w:val="0"/>
        <w:autoSpaceDE w:val="0"/>
        <w:autoSpaceDN w:val="0"/>
        <w:adjustRightInd w:val="0"/>
        <w:spacing w:after="0"/>
        <w:jc w:val="both"/>
        <w:rPr>
          <w:rFonts w:ascii="Arial" w:hAnsi="Arial" w:cs="Arial"/>
          <w:b/>
          <w:sz w:val="20"/>
          <w:szCs w:val="20"/>
          <w:lang w:val="sl"/>
        </w:rPr>
      </w:pPr>
    </w:p>
    <w:p w14:paraId="0475A9CE" w14:textId="1947D2B9" w:rsidR="00583858" w:rsidRPr="00583858" w:rsidRDefault="0016425C" w:rsidP="00583858">
      <w:pPr>
        <w:widowControl w:val="0"/>
        <w:autoSpaceDE w:val="0"/>
        <w:autoSpaceDN w:val="0"/>
        <w:adjustRightInd w:val="0"/>
        <w:spacing w:after="0"/>
        <w:jc w:val="both"/>
        <w:rPr>
          <w:rFonts w:ascii="Arial" w:hAnsi="Arial" w:cs="Arial"/>
          <w:sz w:val="20"/>
          <w:szCs w:val="20"/>
          <w:lang w:val="sl"/>
        </w:rPr>
      </w:pPr>
      <w:hyperlink r:id="rId18" w:history="1">
        <w:r w:rsidR="00583858" w:rsidRPr="0016425C">
          <w:rPr>
            <w:rStyle w:val="Hiperpovezava"/>
            <w:rFonts w:ascii="Arial" w:hAnsi="Arial" w:cs="Arial"/>
            <w:b/>
            <w:bCs/>
            <w:i/>
            <w:sz w:val="20"/>
            <w:szCs w:val="20"/>
            <w:lang w:val="sl"/>
          </w:rPr>
          <w:t>Navodila za izvajanje projektov v okviru pristopa LEADER CLLD za sklad EKSRP</w:t>
        </w:r>
      </w:hyperlink>
      <w:bookmarkStart w:id="3" w:name="_GoBack"/>
      <w:bookmarkEnd w:id="3"/>
      <w:r w:rsidR="00583858" w:rsidRPr="00583858">
        <w:rPr>
          <w:rFonts w:ascii="Arial" w:hAnsi="Arial" w:cs="Arial"/>
          <w:i/>
          <w:sz w:val="20"/>
          <w:szCs w:val="20"/>
          <w:lang w:val="sl"/>
        </w:rPr>
        <w:t xml:space="preserve">, </w:t>
      </w:r>
      <w:r w:rsidR="00583858" w:rsidRPr="00583858">
        <w:rPr>
          <w:rFonts w:ascii="Arial" w:hAnsi="Arial" w:cs="Arial"/>
          <w:sz w:val="20"/>
          <w:szCs w:val="20"/>
          <w:lang w:val="sl"/>
        </w:rPr>
        <w:t>ki jih je pripravil</w:t>
      </w:r>
      <w:r w:rsidR="0073633C">
        <w:rPr>
          <w:rFonts w:ascii="Arial" w:hAnsi="Arial" w:cs="Arial"/>
          <w:sz w:val="20"/>
          <w:szCs w:val="20"/>
          <w:lang w:val="sl"/>
        </w:rPr>
        <w:t xml:space="preserve"> MKGP skupaj z</w:t>
      </w:r>
      <w:r w:rsidR="00583858" w:rsidRPr="00583858">
        <w:rPr>
          <w:rFonts w:ascii="Arial" w:hAnsi="Arial" w:cs="Arial"/>
          <w:sz w:val="20"/>
          <w:szCs w:val="20"/>
          <w:lang w:val="sl"/>
        </w:rPr>
        <w:t xml:space="preserve"> ARSKTRP</w:t>
      </w:r>
      <w:r w:rsidR="0073633C">
        <w:rPr>
          <w:rFonts w:ascii="Arial" w:hAnsi="Arial" w:cs="Arial"/>
          <w:sz w:val="20"/>
          <w:szCs w:val="20"/>
          <w:lang w:val="sl"/>
        </w:rPr>
        <w:t>,</w:t>
      </w:r>
      <w:r w:rsidR="00583858" w:rsidRPr="00583858">
        <w:rPr>
          <w:rFonts w:ascii="Arial" w:hAnsi="Arial" w:cs="Arial"/>
          <w:sz w:val="20"/>
          <w:szCs w:val="20"/>
          <w:lang w:val="sl"/>
        </w:rPr>
        <w:t xml:space="preserve"> so sestavni del razpisne dokumentacije!</w:t>
      </w:r>
    </w:p>
    <w:p w14:paraId="31000074" w14:textId="77777777" w:rsidR="00583858" w:rsidRDefault="00583858" w:rsidP="00583858">
      <w:pPr>
        <w:widowControl w:val="0"/>
        <w:autoSpaceDE w:val="0"/>
        <w:autoSpaceDN w:val="0"/>
        <w:adjustRightInd w:val="0"/>
        <w:spacing w:after="0"/>
        <w:jc w:val="both"/>
        <w:rPr>
          <w:rFonts w:ascii="Arial" w:hAnsi="Arial" w:cs="Arial"/>
          <w:sz w:val="20"/>
          <w:szCs w:val="20"/>
          <w:lang w:val="sl"/>
        </w:rPr>
      </w:pPr>
    </w:p>
    <w:p w14:paraId="681E39F4" w14:textId="77777777" w:rsidR="00B423EB" w:rsidRPr="00583858" w:rsidRDefault="00B423EB" w:rsidP="00583858">
      <w:pPr>
        <w:widowControl w:val="0"/>
        <w:autoSpaceDE w:val="0"/>
        <w:autoSpaceDN w:val="0"/>
        <w:adjustRightInd w:val="0"/>
        <w:spacing w:after="0"/>
        <w:jc w:val="both"/>
        <w:rPr>
          <w:rFonts w:ascii="Arial" w:hAnsi="Arial" w:cs="Arial"/>
          <w:sz w:val="20"/>
          <w:szCs w:val="20"/>
          <w:lang w:val="sl"/>
        </w:rPr>
      </w:pPr>
    </w:p>
    <w:p w14:paraId="6AA24158" w14:textId="77777777" w:rsidR="00583858" w:rsidRDefault="00583858" w:rsidP="009A68DE">
      <w:pPr>
        <w:widowControl w:val="0"/>
        <w:autoSpaceDE w:val="0"/>
        <w:autoSpaceDN w:val="0"/>
        <w:adjustRightInd w:val="0"/>
        <w:spacing w:after="0"/>
        <w:jc w:val="both"/>
        <w:rPr>
          <w:rFonts w:ascii="Arial" w:hAnsi="Arial" w:cs="Arial"/>
          <w:sz w:val="20"/>
          <w:szCs w:val="20"/>
        </w:rPr>
      </w:pPr>
    </w:p>
    <w:p w14:paraId="6DB1C8E6" w14:textId="77777777" w:rsidR="00583858" w:rsidRDefault="00583858" w:rsidP="00B423EB">
      <w:pPr>
        <w:widowControl w:val="0"/>
        <w:shd w:val="clear" w:color="auto" w:fill="EAF1DD" w:themeFill="accent3" w:themeFillTint="33"/>
        <w:autoSpaceDE w:val="0"/>
        <w:autoSpaceDN w:val="0"/>
        <w:adjustRightInd w:val="0"/>
        <w:spacing w:after="0"/>
        <w:jc w:val="both"/>
        <w:rPr>
          <w:rFonts w:ascii="Arial" w:hAnsi="Arial" w:cs="Arial"/>
          <w:sz w:val="20"/>
          <w:szCs w:val="20"/>
        </w:rPr>
      </w:pPr>
      <w:r>
        <w:rPr>
          <w:rFonts w:ascii="Arial" w:hAnsi="Arial" w:cs="Arial"/>
          <w:sz w:val="20"/>
          <w:szCs w:val="20"/>
        </w:rPr>
        <w:t xml:space="preserve">5. </w:t>
      </w:r>
      <w:r w:rsidRPr="003C051F">
        <w:rPr>
          <w:rFonts w:ascii="Arial" w:hAnsi="Arial" w:cs="Arial"/>
          <w:b/>
          <w:sz w:val="20"/>
          <w:szCs w:val="20"/>
          <w:u w:val="single"/>
        </w:rPr>
        <w:t>FINANČNE DOLOČBE, PREDPLAČILO IN UVELJAVLJANJE DDV</w:t>
      </w:r>
      <w:r>
        <w:rPr>
          <w:rFonts w:ascii="Arial" w:hAnsi="Arial" w:cs="Arial"/>
          <w:b/>
          <w:sz w:val="20"/>
          <w:szCs w:val="20"/>
        </w:rPr>
        <w:t xml:space="preserve">   </w:t>
      </w:r>
    </w:p>
    <w:p w14:paraId="58750A07" w14:textId="77777777" w:rsidR="00583858" w:rsidRDefault="00583858" w:rsidP="009A68DE">
      <w:pPr>
        <w:widowControl w:val="0"/>
        <w:autoSpaceDE w:val="0"/>
        <w:autoSpaceDN w:val="0"/>
        <w:adjustRightInd w:val="0"/>
        <w:spacing w:after="0"/>
        <w:jc w:val="both"/>
        <w:rPr>
          <w:rFonts w:ascii="Arial" w:hAnsi="Arial" w:cs="Arial"/>
          <w:sz w:val="20"/>
          <w:szCs w:val="20"/>
        </w:rPr>
      </w:pPr>
    </w:p>
    <w:p w14:paraId="1D0E8CBB" w14:textId="77777777" w:rsidR="00583858" w:rsidRDefault="00583858" w:rsidP="009A68DE">
      <w:pPr>
        <w:widowControl w:val="0"/>
        <w:autoSpaceDE w:val="0"/>
        <w:autoSpaceDN w:val="0"/>
        <w:adjustRightInd w:val="0"/>
        <w:spacing w:after="0"/>
        <w:jc w:val="both"/>
        <w:rPr>
          <w:rFonts w:ascii="Arial" w:hAnsi="Arial" w:cs="Arial"/>
          <w:sz w:val="20"/>
          <w:szCs w:val="20"/>
        </w:rPr>
      </w:pPr>
    </w:p>
    <w:p w14:paraId="5239A1C6" w14:textId="77777777" w:rsidR="0032352C" w:rsidRPr="0032352C" w:rsidRDefault="0032352C" w:rsidP="0032352C">
      <w:pPr>
        <w:widowControl w:val="0"/>
        <w:autoSpaceDE w:val="0"/>
        <w:autoSpaceDN w:val="0"/>
        <w:adjustRightInd w:val="0"/>
        <w:spacing w:after="120"/>
        <w:jc w:val="both"/>
        <w:rPr>
          <w:rFonts w:ascii="Arial" w:hAnsi="Arial" w:cs="Arial"/>
          <w:b/>
          <w:bCs/>
          <w:sz w:val="20"/>
          <w:szCs w:val="20"/>
          <w:lang w:val="sl"/>
        </w:rPr>
      </w:pPr>
      <w:r w:rsidRPr="0032352C">
        <w:rPr>
          <w:rFonts w:ascii="Arial" w:hAnsi="Arial" w:cs="Arial"/>
          <w:b/>
          <w:bCs/>
          <w:sz w:val="20"/>
          <w:szCs w:val="20"/>
          <w:lang w:val="sl"/>
        </w:rPr>
        <w:t>Finančne določbe</w:t>
      </w:r>
    </w:p>
    <w:p w14:paraId="0AF72C62" w14:textId="584AEA32" w:rsidR="00063BC0" w:rsidRPr="00AD04AE" w:rsidRDefault="0032352C" w:rsidP="00063BC0">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 xml:space="preserve">Stopnja javne podpore posameznega projekta znaša 80 </w:t>
      </w:r>
      <w:r w:rsidR="00063BC0">
        <w:rPr>
          <w:rFonts w:ascii="Arial" w:hAnsi="Arial" w:cs="Arial"/>
          <w:sz w:val="20"/>
          <w:szCs w:val="20"/>
          <w:lang w:val="sl"/>
        </w:rPr>
        <w:t>% upravičenih stroškov projekta,</w:t>
      </w:r>
      <w:r w:rsidR="00063BC0" w:rsidRPr="00063BC0">
        <w:rPr>
          <w:rFonts w:ascii="Arial" w:hAnsi="Arial" w:cs="Arial"/>
          <w:color w:val="00B050"/>
          <w:sz w:val="20"/>
          <w:szCs w:val="20"/>
          <w:lang w:val="sl"/>
        </w:rPr>
        <w:t xml:space="preserve"> </w:t>
      </w:r>
      <w:r w:rsidR="00063BC0" w:rsidRPr="00AD04AE">
        <w:rPr>
          <w:rFonts w:ascii="Arial" w:hAnsi="Arial" w:cs="Arial"/>
          <w:sz w:val="20"/>
          <w:szCs w:val="20"/>
          <w:lang w:val="sl"/>
        </w:rPr>
        <w:t>za preostali del stroškov pa so zagotovljena sredstva iz javnega in zasebnega vira. Upravičenci morajo za izvedbo projekta zagotavljati tudi lastna sredstva.</w:t>
      </w:r>
    </w:p>
    <w:p w14:paraId="0212A147" w14:textId="09563A7E" w:rsidR="0032352C" w:rsidRPr="00AD04AE"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Ne glede na prejšnji odstavek stopnja javne podpore za sklad EKSRP za naložbe oziroma investicije v gradnjo, pridobitev, vključno z zakupom, ali izboljšanje nepremičnin ter kmetijsko mehanizacijo znaša 65 % upravičenih stroškov naložbe v okviru projekta.</w:t>
      </w:r>
      <w:r w:rsidR="00877A84">
        <w:rPr>
          <w:rFonts w:ascii="Arial" w:hAnsi="Arial" w:cs="Arial"/>
          <w:sz w:val="20"/>
          <w:szCs w:val="20"/>
          <w:lang w:val="sl"/>
        </w:rPr>
        <w:t xml:space="preserve"> </w:t>
      </w:r>
      <w:r w:rsidR="00877A84" w:rsidRPr="00AD04AE">
        <w:rPr>
          <w:rFonts w:ascii="Arial" w:hAnsi="Arial" w:cs="Arial"/>
          <w:sz w:val="20"/>
          <w:szCs w:val="20"/>
          <w:lang w:val="sl"/>
        </w:rPr>
        <w:t>Za sklad EKSRP je podpora Evropske unije 80 %, 20 % pa iz naslova nacionalnega javnega prispevka iz državnega proračuna.</w:t>
      </w:r>
    </w:p>
    <w:p w14:paraId="1FC1E01C" w14:textId="74CA15B6" w:rsidR="0032352C" w:rsidRPr="0032352C"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 xml:space="preserve">Najvišji znesek javne podpore za posamezni projekt je </w:t>
      </w:r>
      <w:r w:rsidR="009F3444" w:rsidRPr="00AD04AE">
        <w:rPr>
          <w:rFonts w:ascii="Arial" w:hAnsi="Arial" w:cs="Arial"/>
          <w:sz w:val="20"/>
          <w:szCs w:val="20"/>
          <w:lang w:val="sl"/>
        </w:rPr>
        <w:t>1</w:t>
      </w:r>
      <w:r w:rsidRPr="00AD04AE">
        <w:rPr>
          <w:rFonts w:ascii="Arial" w:hAnsi="Arial" w:cs="Arial"/>
          <w:sz w:val="20"/>
          <w:szCs w:val="20"/>
          <w:lang w:val="sl"/>
        </w:rPr>
        <w:t xml:space="preserve">00.000 </w:t>
      </w:r>
      <w:r w:rsidRPr="00A66AEC">
        <w:rPr>
          <w:rFonts w:ascii="Arial" w:hAnsi="Arial" w:cs="Arial"/>
          <w:sz w:val="20"/>
          <w:szCs w:val="20"/>
          <w:lang w:val="sl"/>
        </w:rPr>
        <w:t>eurov.</w:t>
      </w:r>
    </w:p>
    <w:p w14:paraId="6BBF584E" w14:textId="77777777" w:rsidR="0032352C" w:rsidRPr="0032352C"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Najnižji znesek javne podpore za posamezni projekt je 5.000 eurov.</w:t>
      </w:r>
    </w:p>
    <w:p w14:paraId="26AB99C7" w14:textId="77777777" w:rsidR="0032352C" w:rsidRPr="0032352C"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Kadar vrednost posameznega projekta znaša več kot 20.000 eurov, se lahko izvaja v dveh fazah, s tem da posamezni zahtevek za izplačilo ne sme biti nižji od 5.000 eurov.</w:t>
      </w:r>
    </w:p>
    <w:p w14:paraId="3AECF917" w14:textId="77777777" w:rsidR="00063BC0" w:rsidRPr="00AD04AE" w:rsidRDefault="0032352C" w:rsidP="00063BC0">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Upravičenci, ki so zavezanci za javno naročanje, morajo postopke izvajati v skladu s predpisi, ki urejajo javno naročanje, drugi pa v skladu s temeljnimi načeli javnega naročanja.</w:t>
      </w:r>
      <w:r w:rsidR="00063BC0">
        <w:rPr>
          <w:rFonts w:ascii="Arial" w:hAnsi="Arial" w:cs="Arial"/>
          <w:sz w:val="20"/>
          <w:szCs w:val="20"/>
          <w:lang w:val="sl"/>
        </w:rPr>
        <w:t xml:space="preserve"> </w:t>
      </w:r>
      <w:r w:rsidR="00063BC0" w:rsidRPr="00AD04AE">
        <w:rPr>
          <w:rFonts w:ascii="Arial" w:hAnsi="Arial" w:cs="Arial"/>
          <w:sz w:val="20"/>
          <w:szCs w:val="20"/>
          <w:lang w:val="sl"/>
        </w:rPr>
        <w:t>Upravičenci, ki so zavezanci za javno naročanje morajo priložiti ustrezna dokazila:</w:t>
      </w:r>
    </w:p>
    <w:p w14:paraId="301CB582" w14:textId="77777777" w:rsidR="00063BC0" w:rsidRPr="00AD04AE" w:rsidRDefault="00063BC0" w:rsidP="00063BC0">
      <w:pPr>
        <w:pStyle w:val="Odstavekseznama"/>
        <w:widowControl w:val="0"/>
        <w:numPr>
          <w:ilvl w:val="0"/>
          <w:numId w:val="55"/>
        </w:numPr>
        <w:autoSpaceDE w:val="0"/>
        <w:autoSpaceDN w:val="0"/>
        <w:adjustRightInd w:val="0"/>
        <w:jc w:val="both"/>
        <w:rPr>
          <w:rFonts w:ascii="Arial" w:hAnsi="Arial" w:cs="Arial"/>
          <w:sz w:val="20"/>
          <w:szCs w:val="20"/>
          <w:lang w:val="sl"/>
        </w:rPr>
      </w:pPr>
      <w:r w:rsidRPr="00AD04AE">
        <w:rPr>
          <w:rFonts w:ascii="Arial" w:hAnsi="Arial" w:cs="Arial"/>
          <w:sz w:val="20"/>
          <w:szCs w:val="20"/>
          <w:lang w:val="sl"/>
        </w:rPr>
        <w:t>v prvem zahtevku za izplačilo sredstev, ki se nanaša na stroške v okviru oddanega javnega naročila, navesti številko objave oddanega javnega naročila, če gre za javno naročilo, katerega ocenjena vrednost brez DDV je enaka ali višja od mejnih vrednosti iz zakona, ki ureja javno naročanje;</w:t>
      </w:r>
    </w:p>
    <w:p w14:paraId="586C0102" w14:textId="77777777" w:rsidR="00063BC0" w:rsidRPr="00AD04AE" w:rsidRDefault="00063BC0" w:rsidP="00063BC0">
      <w:pPr>
        <w:pStyle w:val="Odstavekseznama"/>
        <w:widowControl w:val="0"/>
        <w:numPr>
          <w:ilvl w:val="0"/>
          <w:numId w:val="55"/>
        </w:numPr>
        <w:autoSpaceDE w:val="0"/>
        <w:autoSpaceDN w:val="0"/>
        <w:adjustRightInd w:val="0"/>
        <w:jc w:val="both"/>
        <w:rPr>
          <w:rFonts w:ascii="Arial" w:hAnsi="Arial" w:cs="Arial"/>
          <w:sz w:val="20"/>
          <w:szCs w:val="20"/>
          <w:lang w:val="sl"/>
        </w:rPr>
      </w:pPr>
      <w:r w:rsidRPr="00AD04AE">
        <w:rPr>
          <w:rFonts w:ascii="Arial" w:hAnsi="Arial" w:cs="Arial"/>
          <w:sz w:val="20"/>
          <w:szCs w:val="20"/>
          <w:lang w:val="sl"/>
        </w:rPr>
        <w:t>zahtevku za izplačilo sredstev iz prejšnje točke priložiti kopijo dokumentacije postopka oddaje javnega naročila, iz katere je razviden način določitve vrednosti javnega naročila, če gre za javno naročilo, katerega ocenjena vrednost brez DDV je nižja od mejnih vrednosti iz predpisa, ki ureja javno naročanje.</w:t>
      </w:r>
    </w:p>
    <w:p w14:paraId="426FA030" w14:textId="77777777" w:rsidR="00063BC0" w:rsidRPr="00AD04AE" w:rsidRDefault="00063BC0" w:rsidP="00063BC0">
      <w:pPr>
        <w:widowControl w:val="0"/>
        <w:autoSpaceDE w:val="0"/>
        <w:autoSpaceDN w:val="0"/>
        <w:adjustRightInd w:val="0"/>
        <w:jc w:val="both"/>
        <w:rPr>
          <w:rFonts w:ascii="Arial" w:hAnsi="Arial" w:cs="Arial"/>
          <w:sz w:val="20"/>
          <w:szCs w:val="20"/>
          <w:lang w:val="sl"/>
        </w:rPr>
      </w:pPr>
      <w:r w:rsidRPr="00AD04AE">
        <w:rPr>
          <w:rFonts w:ascii="Arial" w:hAnsi="Arial" w:cs="Arial"/>
          <w:sz w:val="20"/>
          <w:szCs w:val="20"/>
          <w:lang w:val="sl"/>
        </w:rPr>
        <w:t>Dokazila, ki so priložena zahtevku za izplačilo, se morajo glasiti na upravičenca ali na partnerja v projektu.</w:t>
      </w:r>
    </w:p>
    <w:p w14:paraId="02D60683" w14:textId="77777777" w:rsidR="0032352C" w:rsidRPr="0032352C"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 xml:space="preserve">Upravičenec, vključen v izvajanje projekta, ki je pravna oseba ali samostojni podjetnik posameznik, in vodi računovodstvo v skladu z računovodskimi standardi za davčne namene, za vse poslovne dogodke v zvezi z izvedbo projekta, ki je predmet podpore, od vložitve vloge za odobritev projekta vodi ločeno računovodstvo v skladu z računovodskimi standardi, na primer ločeno stroškovno mesto ali ločene ustrezne računovodske konte. </w:t>
      </w:r>
    </w:p>
    <w:p w14:paraId="67C47221" w14:textId="7C02E3AC" w:rsidR="0032352C" w:rsidRPr="00AD04AE" w:rsidRDefault="0032352C" w:rsidP="0032352C">
      <w:pPr>
        <w:widowControl w:val="0"/>
        <w:autoSpaceDE w:val="0"/>
        <w:autoSpaceDN w:val="0"/>
        <w:adjustRightInd w:val="0"/>
        <w:spacing w:after="0"/>
        <w:jc w:val="both"/>
        <w:rPr>
          <w:rFonts w:ascii="Arial" w:hAnsi="Arial" w:cs="Arial"/>
          <w:sz w:val="20"/>
          <w:szCs w:val="20"/>
          <w:lang w:val="sl"/>
        </w:rPr>
      </w:pPr>
      <w:r w:rsidRPr="0032352C">
        <w:rPr>
          <w:rFonts w:ascii="Arial" w:hAnsi="Arial" w:cs="Arial"/>
          <w:sz w:val="20"/>
          <w:szCs w:val="20"/>
          <w:lang w:val="sl"/>
        </w:rPr>
        <w:lastRenderedPageBreak/>
        <w:t>V primeru uporabe poenostavljenih oblik stroškov se na ločenem stroškovnem mestu projekta knjižijo le prihodki oziroma prilivi, medtem ko stroškov (izdatkov), ki se nanašajo in poplačujejo iz prejetih sredstev, ni treba evidentirati na stroškovnem mestu projekta. V primerih poenostavljenih oblik nepovratnih sredstev dejanski stroški in izdatki niso predmet preverjanja in spremljanja</w:t>
      </w:r>
      <w:r w:rsidR="009F3444" w:rsidRPr="00AD04AE">
        <w:rPr>
          <w:rFonts w:ascii="Arial" w:hAnsi="Arial" w:cs="Arial"/>
          <w:sz w:val="20"/>
          <w:szCs w:val="20"/>
          <w:lang w:val="sl"/>
        </w:rPr>
        <w:t>, kljub temu mora biti dokumentacija dostopna, ekonomičnost in transparentnost pri porabi javnih sredstev pa je obvezna</w:t>
      </w:r>
      <w:r w:rsidRPr="00AD04AE">
        <w:rPr>
          <w:rFonts w:ascii="Arial" w:hAnsi="Arial" w:cs="Arial"/>
          <w:sz w:val="20"/>
          <w:szCs w:val="20"/>
          <w:lang w:val="sl"/>
        </w:rPr>
        <w:t>.</w:t>
      </w:r>
    </w:p>
    <w:p w14:paraId="765B5213" w14:textId="77777777" w:rsidR="0032352C" w:rsidRPr="0032352C" w:rsidRDefault="0032352C" w:rsidP="0032352C">
      <w:pPr>
        <w:widowControl w:val="0"/>
        <w:autoSpaceDE w:val="0"/>
        <w:autoSpaceDN w:val="0"/>
        <w:adjustRightInd w:val="0"/>
        <w:spacing w:after="0"/>
        <w:jc w:val="both"/>
        <w:rPr>
          <w:rFonts w:ascii="Arial" w:hAnsi="Arial" w:cs="Arial"/>
          <w:b/>
          <w:bCs/>
          <w:sz w:val="20"/>
          <w:szCs w:val="20"/>
          <w:lang w:val="sl"/>
        </w:rPr>
      </w:pPr>
    </w:p>
    <w:p w14:paraId="28689DF0" w14:textId="77777777" w:rsidR="0032352C" w:rsidRDefault="0032352C" w:rsidP="0032352C">
      <w:pPr>
        <w:widowControl w:val="0"/>
        <w:autoSpaceDE w:val="0"/>
        <w:autoSpaceDN w:val="0"/>
        <w:adjustRightInd w:val="0"/>
        <w:spacing w:after="0"/>
        <w:jc w:val="both"/>
        <w:rPr>
          <w:rFonts w:ascii="Arial" w:hAnsi="Arial" w:cs="Arial"/>
          <w:b/>
          <w:bCs/>
          <w:sz w:val="20"/>
          <w:szCs w:val="20"/>
          <w:lang w:val="sl"/>
        </w:rPr>
      </w:pPr>
    </w:p>
    <w:p w14:paraId="507FBD8E" w14:textId="77777777" w:rsidR="0032352C" w:rsidRPr="0032352C" w:rsidRDefault="0032352C" w:rsidP="0032352C">
      <w:pPr>
        <w:widowControl w:val="0"/>
        <w:autoSpaceDE w:val="0"/>
        <w:autoSpaceDN w:val="0"/>
        <w:adjustRightInd w:val="0"/>
        <w:spacing w:after="120"/>
        <w:jc w:val="both"/>
        <w:rPr>
          <w:rFonts w:ascii="Arial" w:hAnsi="Arial" w:cs="Arial"/>
          <w:b/>
          <w:bCs/>
          <w:sz w:val="20"/>
          <w:szCs w:val="20"/>
          <w:lang w:val="sl"/>
        </w:rPr>
      </w:pPr>
      <w:r>
        <w:rPr>
          <w:rFonts w:ascii="Arial" w:hAnsi="Arial" w:cs="Arial"/>
          <w:b/>
          <w:bCs/>
          <w:sz w:val="20"/>
          <w:szCs w:val="20"/>
          <w:lang w:val="sl"/>
        </w:rPr>
        <w:t>Predplačilo</w:t>
      </w:r>
    </w:p>
    <w:p w14:paraId="4F97C15C" w14:textId="2BAC8F6F" w:rsidR="0032352C" w:rsidRPr="0032352C" w:rsidRDefault="0032352C" w:rsidP="0032352C">
      <w:pPr>
        <w:widowControl w:val="0"/>
        <w:autoSpaceDE w:val="0"/>
        <w:autoSpaceDN w:val="0"/>
        <w:adjustRightInd w:val="0"/>
        <w:jc w:val="both"/>
        <w:rPr>
          <w:rFonts w:ascii="Arial" w:hAnsi="Arial" w:cs="Arial"/>
          <w:iCs/>
          <w:sz w:val="20"/>
          <w:szCs w:val="20"/>
          <w:lang w:val="sl"/>
        </w:rPr>
      </w:pPr>
      <w:r w:rsidRPr="0032352C">
        <w:rPr>
          <w:rFonts w:ascii="Arial" w:hAnsi="Arial" w:cs="Arial"/>
          <w:sz w:val="20"/>
          <w:szCs w:val="20"/>
          <w:lang w:val="sl"/>
        </w:rPr>
        <w:t xml:space="preserve">V skladu z </w:t>
      </w:r>
      <w:r w:rsidR="0059502A" w:rsidRPr="00AD04AE">
        <w:rPr>
          <w:rFonts w:ascii="Arial" w:hAnsi="Arial" w:cs="Arial"/>
          <w:sz w:val="20"/>
          <w:szCs w:val="20"/>
          <w:lang w:val="sl"/>
        </w:rPr>
        <w:t>Z</w:t>
      </w:r>
      <w:r w:rsidRPr="00AD04AE">
        <w:rPr>
          <w:rFonts w:ascii="Arial" w:hAnsi="Arial" w:cs="Arial"/>
          <w:sz w:val="20"/>
          <w:szCs w:val="20"/>
          <w:lang w:val="sl"/>
        </w:rPr>
        <w:t>akonom</w:t>
      </w:r>
      <w:r w:rsidR="0059502A" w:rsidRPr="00AD04AE">
        <w:rPr>
          <w:rFonts w:ascii="Arial" w:hAnsi="Arial" w:cs="Arial"/>
          <w:sz w:val="20"/>
          <w:szCs w:val="20"/>
          <w:lang w:val="sl"/>
        </w:rPr>
        <w:t xml:space="preserve"> o izvrševanju proračunov Republike Slovenije</w:t>
      </w:r>
      <w:r w:rsidRPr="0032352C">
        <w:rPr>
          <w:rFonts w:ascii="Arial" w:hAnsi="Arial" w:cs="Arial"/>
          <w:sz w:val="20"/>
          <w:szCs w:val="20"/>
          <w:lang w:val="sl"/>
        </w:rPr>
        <w:t xml:space="preserve">, lahko predplačilo uveljavlja upravičenec, </w:t>
      </w:r>
      <w:r w:rsidRPr="00F910FB">
        <w:rPr>
          <w:rFonts w:ascii="Arial" w:hAnsi="Arial" w:cs="Arial"/>
          <w:b/>
          <w:sz w:val="20"/>
          <w:szCs w:val="20"/>
          <w:u w:val="single"/>
          <w:lang w:val="sl"/>
        </w:rPr>
        <w:t xml:space="preserve">če je </w:t>
      </w:r>
      <w:r w:rsidRPr="00F910FB">
        <w:rPr>
          <w:rFonts w:ascii="Arial" w:hAnsi="Arial" w:cs="Arial"/>
          <w:b/>
          <w:iCs/>
          <w:sz w:val="20"/>
          <w:szCs w:val="20"/>
          <w:u w:val="single"/>
          <w:lang w:val="sl"/>
        </w:rPr>
        <w:t>oseba zasebnega ali javnega prava in je ustanovljena in deluje kot društvo, zasebni ali javni zavod ali ustanova.</w:t>
      </w:r>
      <w:r w:rsidRPr="0032352C">
        <w:rPr>
          <w:rFonts w:ascii="Arial" w:hAnsi="Arial" w:cs="Arial"/>
          <w:iCs/>
          <w:sz w:val="20"/>
          <w:szCs w:val="20"/>
          <w:lang w:val="sl"/>
        </w:rPr>
        <w:t xml:space="preserve"> Predplačilo se odobri brez predložitve bančne garancije enkratno, </w:t>
      </w:r>
      <w:r w:rsidRPr="00F910FB">
        <w:rPr>
          <w:rFonts w:ascii="Arial" w:hAnsi="Arial" w:cs="Arial"/>
          <w:b/>
          <w:iCs/>
          <w:sz w:val="20"/>
          <w:szCs w:val="20"/>
          <w:lang w:val="sl"/>
        </w:rPr>
        <w:t>do višine 30 odstotkov</w:t>
      </w:r>
      <w:r w:rsidRPr="0032352C">
        <w:rPr>
          <w:rFonts w:ascii="Arial" w:hAnsi="Arial" w:cs="Arial"/>
          <w:iCs/>
          <w:sz w:val="20"/>
          <w:szCs w:val="20"/>
          <w:lang w:val="sl"/>
        </w:rPr>
        <w:t xml:space="preserve"> vrednosti podpore iz odločbe o pravici do sredstev.</w:t>
      </w:r>
    </w:p>
    <w:p w14:paraId="0BE1B8EC" w14:textId="77777777" w:rsidR="0032352C" w:rsidRPr="0032352C"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Če upravičenec uveljavlja predplačilo iz prejšnjega odstavka, mora vložiti zahtevek za izplačilo sredstev najmanj v višini predplačila najpozneje v 180 dneh po izplačilu predplačila.</w:t>
      </w:r>
    </w:p>
    <w:p w14:paraId="6D7FE8AF" w14:textId="649C31A1" w:rsidR="0032352C" w:rsidRDefault="0032352C" w:rsidP="0032352C">
      <w:pPr>
        <w:widowControl w:val="0"/>
        <w:autoSpaceDE w:val="0"/>
        <w:autoSpaceDN w:val="0"/>
        <w:adjustRightInd w:val="0"/>
        <w:jc w:val="both"/>
        <w:rPr>
          <w:rFonts w:ascii="Arial" w:hAnsi="Arial" w:cs="Arial"/>
          <w:sz w:val="20"/>
          <w:szCs w:val="20"/>
          <w:lang w:val="sl"/>
        </w:rPr>
      </w:pPr>
      <w:r w:rsidRPr="00F910FB">
        <w:rPr>
          <w:rFonts w:ascii="Arial" w:hAnsi="Arial" w:cs="Arial"/>
          <w:b/>
          <w:sz w:val="20"/>
          <w:szCs w:val="20"/>
          <w:lang w:val="sl"/>
        </w:rPr>
        <w:t>Upravičenec, ki nima statusa iz prejšnjega odstavka</w:t>
      </w:r>
      <w:r w:rsidRPr="0032352C">
        <w:rPr>
          <w:rFonts w:ascii="Arial" w:hAnsi="Arial" w:cs="Arial"/>
          <w:sz w:val="20"/>
          <w:szCs w:val="20"/>
          <w:lang w:val="sl"/>
        </w:rPr>
        <w:t xml:space="preserve">, lahko v skladu s tretjim odstavkom 44. člena </w:t>
      </w:r>
      <w:hyperlink r:id="rId19" w:history="1">
        <w:r w:rsidRPr="0032352C">
          <w:rPr>
            <w:rStyle w:val="Hiperpovezava"/>
            <w:rFonts w:ascii="Arial" w:hAnsi="Arial" w:cs="Arial"/>
            <w:sz w:val="20"/>
            <w:szCs w:val="20"/>
            <w:lang w:val="sl"/>
          </w:rPr>
          <w:t>Uredbe 2021/2116/EU</w:t>
        </w:r>
      </w:hyperlink>
      <w:r w:rsidRPr="0032352C">
        <w:rPr>
          <w:rFonts w:ascii="Arial" w:hAnsi="Arial" w:cs="Arial"/>
          <w:sz w:val="20"/>
          <w:szCs w:val="20"/>
          <w:lang w:val="sl"/>
        </w:rPr>
        <w:t xml:space="preserve"> </w:t>
      </w:r>
      <w:r w:rsidR="00877A84" w:rsidRPr="00AD04AE">
        <w:rPr>
          <w:rFonts w:ascii="Arial" w:hAnsi="Arial" w:cs="Arial"/>
          <w:sz w:val="20"/>
          <w:szCs w:val="20"/>
          <w:lang w:val="sl"/>
        </w:rPr>
        <w:t>uveljavlja predplačilo do 50 % vrednosti podpore</w:t>
      </w:r>
      <w:r w:rsidR="00877A84" w:rsidRPr="00AD04AE">
        <w:rPr>
          <w:rFonts w:ascii="Arial" w:hAnsi="Arial" w:cs="Arial"/>
          <w:b/>
          <w:sz w:val="20"/>
          <w:szCs w:val="20"/>
          <w:lang w:val="sl"/>
        </w:rPr>
        <w:t xml:space="preserve"> </w:t>
      </w:r>
      <w:r w:rsidR="00877A84" w:rsidRPr="00AD04AE">
        <w:rPr>
          <w:rFonts w:ascii="Arial" w:hAnsi="Arial" w:cs="Arial"/>
          <w:sz w:val="20"/>
          <w:szCs w:val="20"/>
          <w:lang w:val="sl"/>
        </w:rPr>
        <w:t xml:space="preserve">iz odločbe o dodelitvi sredstev. </w:t>
      </w:r>
      <w:r w:rsidR="00877A84">
        <w:rPr>
          <w:rFonts w:ascii="Arial" w:hAnsi="Arial" w:cs="Arial"/>
          <w:sz w:val="20"/>
          <w:szCs w:val="20"/>
          <w:lang w:val="sl"/>
        </w:rPr>
        <w:t>P</w:t>
      </w:r>
      <w:r w:rsidRPr="0032352C">
        <w:rPr>
          <w:rFonts w:ascii="Arial" w:hAnsi="Arial" w:cs="Arial"/>
          <w:sz w:val="20"/>
          <w:szCs w:val="20"/>
          <w:lang w:val="sl"/>
        </w:rPr>
        <w:t>redplačilo upravičenec uveljavlja ob vlogi. Upravičenec priloži originalno bančno garancijo v višini 100 % zneska predplačila v 30 dneh od vročitve odločbe o pravici do sredstev na elektronski naslov aktrp@gov.si ali na naslov ARSKTRP, ki upravičencu izplača predplačilo v 30 dneh od prejema bančne garancije. Bančna garancija mora biti veljavna najmanj šest mesecev od datuma vložitve zahtevka za izplačilo sredstev, katerega vrednost je večja od višine predplačila in na katerega je vezana sprostitev bančne garancije. Stroške zavarovanja predplačila nosi upravičenec, ki je prejemnik predplačila.</w:t>
      </w:r>
    </w:p>
    <w:p w14:paraId="7F27CCF2"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Bančna garancija iz prejšnjega odstavka se unovči delno ali v celoti, če upravičenec pred njenim potekom ne predloži ustreznih dokazil o:</w:t>
      </w:r>
    </w:p>
    <w:p w14:paraId="34EE4D3C"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nastanku stroškov v skladu s 1. in 2. točko četrtega odstavka 27.člena Uredbe LEADER/CLLD ali dokazila o nastanku stroškov v višini izplačanega predplačila, če se podpora dodeli na podlagi dejansko nastalih stroškov;</w:t>
      </w:r>
    </w:p>
    <w:p w14:paraId="3515D13C" w14:textId="77777777" w:rsidR="00F910FB" w:rsidRPr="00AD04AE" w:rsidRDefault="00F910FB" w:rsidP="00F910FB">
      <w:pPr>
        <w:widowControl w:val="0"/>
        <w:autoSpaceDE w:val="0"/>
        <w:autoSpaceDN w:val="0"/>
        <w:adjustRightInd w:val="0"/>
        <w:jc w:val="both"/>
        <w:rPr>
          <w:rFonts w:ascii="Arial" w:hAnsi="Arial" w:cs="Arial"/>
          <w:sz w:val="20"/>
          <w:szCs w:val="20"/>
        </w:rPr>
      </w:pPr>
      <w:r w:rsidRPr="00AD04AE">
        <w:rPr>
          <w:rFonts w:ascii="Arial" w:hAnsi="Arial" w:cs="Arial"/>
          <w:sz w:val="20"/>
          <w:szCs w:val="20"/>
        </w:rPr>
        <w:t>– izvedenih aktivnosti projekta, če se podpora dodeli z uporabo poenostavljenih oblik stroškov iz drugega odstavka 8.člena Uredbe LEADER/CLLD.</w:t>
      </w:r>
    </w:p>
    <w:p w14:paraId="5F0E6F31" w14:textId="77777777" w:rsidR="0032352C" w:rsidRPr="00F910FB" w:rsidRDefault="0032352C" w:rsidP="0032352C">
      <w:pPr>
        <w:widowControl w:val="0"/>
        <w:autoSpaceDE w:val="0"/>
        <w:autoSpaceDN w:val="0"/>
        <w:adjustRightInd w:val="0"/>
        <w:spacing w:after="0"/>
        <w:jc w:val="both"/>
        <w:rPr>
          <w:rFonts w:ascii="Arial" w:hAnsi="Arial" w:cs="Arial"/>
          <w:b/>
          <w:sz w:val="20"/>
          <w:szCs w:val="20"/>
          <w:lang w:val="sl"/>
        </w:rPr>
      </w:pPr>
      <w:r w:rsidRPr="00F910FB">
        <w:rPr>
          <w:rFonts w:ascii="Arial" w:hAnsi="Arial" w:cs="Arial"/>
          <w:b/>
          <w:sz w:val="20"/>
          <w:szCs w:val="20"/>
          <w:lang w:val="sl"/>
        </w:rPr>
        <w:t>Predplačilo upravičenec uveljavlja z vlogo za odobritev projekta.</w:t>
      </w:r>
    </w:p>
    <w:p w14:paraId="47CCA11D" w14:textId="77777777" w:rsidR="0032352C" w:rsidRDefault="0032352C" w:rsidP="0032352C">
      <w:pPr>
        <w:widowControl w:val="0"/>
        <w:autoSpaceDE w:val="0"/>
        <w:autoSpaceDN w:val="0"/>
        <w:adjustRightInd w:val="0"/>
        <w:spacing w:after="0"/>
        <w:jc w:val="both"/>
        <w:rPr>
          <w:rFonts w:ascii="Arial" w:hAnsi="Arial" w:cs="Arial"/>
          <w:sz w:val="20"/>
          <w:szCs w:val="20"/>
          <w:lang w:val="sl"/>
        </w:rPr>
      </w:pPr>
    </w:p>
    <w:p w14:paraId="104DA81C" w14:textId="77777777" w:rsidR="0032352C" w:rsidRPr="0032352C" w:rsidRDefault="0032352C" w:rsidP="0032352C">
      <w:pPr>
        <w:widowControl w:val="0"/>
        <w:autoSpaceDE w:val="0"/>
        <w:autoSpaceDN w:val="0"/>
        <w:adjustRightInd w:val="0"/>
        <w:spacing w:after="0"/>
        <w:jc w:val="both"/>
        <w:rPr>
          <w:rFonts w:ascii="Arial" w:hAnsi="Arial" w:cs="Arial"/>
          <w:sz w:val="20"/>
          <w:szCs w:val="20"/>
          <w:lang w:val="sl"/>
        </w:rPr>
      </w:pPr>
    </w:p>
    <w:p w14:paraId="0E36F418" w14:textId="77777777" w:rsidR="0032352C" w:rsidRPr="0032352C" w:rsidRDefault="0032352C" w:rsidP="0032352C">
      <w:pPr>
        <w:widowControl w:val="0"/>
        <w:autoSpaceDE w:val="0"/>
        <w:autoSpaceDN w:val="0"/>
        <w:adjustRightInd w:val="0"/>
        <w:spacing w:after="120"/>
        <w:jc w:val="both"/>
        <w:rPr>
          <w:rFonts w:ascii="Arial" w:hAnsi="Arial" w:cs="Arial"/>
          <w:b/>
          <w:bCs/>
          <w:sz w:val="20"/>
          <w:szCs w:val="20"/>
          <w:lang w:val="sl"/>
        </w:rPr>
      </w:pPr>
      <w:r w:rsidRPr="0032352C">
        <w:rPr>
          <w:rFonts w:ascii="Arial" w:hAnsi="Arial" w:cs="Arial"/>
          <w:b/>
          <w:bCs/>
          <w:sz w:val="20"/>
          <w:szCs w:val="20"/>
          <w:lang w:val="sl"/>
        </w:rPr>
        <w:t>Uveljavljanje DDV</w:t>
      </w:r>
    </w:p>
    <w:p w14:paraId="6D3EFFDA" w14:textId="77777777" w:rsidR="0032352C" w:rsidRPr="0032352C"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DDV ni upravičen strošek, razen če se podpora nanaša na nabave blaga oziroma storitev, ki jih bo upravičenec uporabil za namene dejavnosti in transakcij, v zvezi s katerimi se v skladu s predpisi, ki urejajo DDV, ne šteje za davčnega zavezanca, ali za namene dejavnosti in transakcij, ki so v skladu s predpisi o DDV oproščene plačila DDV, brez pravice do odbitka DDV.</w:t>
      </w:r>
    </w:p>
    <w:p w14:paraId="24EA44CF" w14:textId="77777777" w:rsidR="0032352C" w:rsidRPr="0032352C"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Upravičenec, ki uveljavlja DDV kot upravičen strošek projekta, pod kazensko odgovornostjo poda izjavo, da v skladu s predpisi, ki urejajo DDV, ne more odbijati vstopnega DDV, plačanega za nabave blaga oziroma storitev v okviru izvajanja projekta, za katerega mu je dodeljena podpora.</w:t>
      </w:r>
    </w:p>
    <w:p w14:paraId="4A5E815B" w14:textId="77777777" w:rsidR="0032352C" w:rsidRPr="0032352C" w:rsidRDefault="0032352C" w:rsidP="0032352C">
      <w:pPr>
        <w:widowControl w:val="0"/>
        <w:autoSpaceDE w:val="0"/>
        <w:autoSpaceDN w:val="0"/>
        <w:adjustRightInd w:val="0"/>
        <w:spacing w:after="0"/>
        <w:jc w:val="both"/>
        <w:rPr>
          <w:rFonts w:ascii="Arial" w:hAnsi="Arial" w:cs="Arial"/>
          <w:sz w:val="20"/>
          <w:szCs w:val="20"/>
          <w:lang w:val="sl"/>
        </w:rPr>
      </w:pPr>
      <w:r w:rsidRPr="0032352C">
        <w:rPr>
          <w:rFonts w:ascii="Arial" w:hAnsi="Arial" w:cs="Arial"/>
          <w:sz w:val="20"/>
          <w:szCs w:val="20"/>
          <w:lang w:val="sl"/>
        </w:rPr>
        <w:t>Upravičenec v izjavi iz prejšnjega odstavka navede razlog, na podlagi katerega ne more odbijati vstopnega DDV, in sicer da se nabave blaga oziroma storitev v okviru izvajanja projekta nanašajo na eno izmed naslednjih dejavnosti:</w:t>
      </w:r>
    </w:p>
    <w:p w14:paraId="269556D4" w14:textId="77777777" w:rsidR="0032352C" w:rsidRPr="0032352C" w:rsidRDefault="0032352C" w:rsidP="0032352C">
      <w:pPr>
        <w:widowControl w:val="0"/>
        <w:numPr>
          <w:ilvl w:val="0"/>
          <w:numId w:val="38"/>
        </w:numPr>
        <w:autoSpaceDE w:val="0"/>
        <w:autoSpaceDN w:val="0"/>
        <w:adjustRightInd w:val="0"/>
        <w:spacing w:after="0"/>
        <w:jc w:val="both"/>
        <w:rPr>
          <w:rFonts w:ascii="Arial" w:hAnsi="Arial" w:cs="Arial"/>
          <w:sz w:val="20"/>
          <w:szCs w:val="20"/>
          <w:lang w:val="sl"/>
        </w:rPr>
      </w:pPr>
      <w:r w:rsidRPr="0032352C">
        <w:rPr>
          <w:rFonts w:ascii="Arial" w:hAnsi="Arial" w:cs="Arial"/>
          <w:sz w:val="20"/>
          <w:szCs w:val="20"/>
          <w:lang w:val="sl"/>
        </w:rPr>
        <w:t>opravljanje oproščene dejavnosti brez pravice do odbitka DDV;</w:t>
      </w:r>
    </w:p>
    <w:p w14:paraId="4A30C387" w14:textId="77777777" w:rsidR="0032352C" w:rsidRPr="0032352C" w:rsidRDefault="0032352C" w:rsidP="0032352C">
      <w:pPr>
        <w:widowControl w:val="0"/>
        <w:numPr>
          <w:ilvl w:val="0"/>
          <w:numId w:val="38"/>
        </w:numPr>
        <w:autoSpaceDE w:val="0"/>
        <w:autoSpaceDN w:val="0"/>
        <w:adjustRightInd w:val="0"/>
        <w:spacing w:after="0"/>
        <w:jc w:val="both"/>
        <w:rPr>
          <w:rFonts w:ascii="Arial" w:hAnsi="Arial" w:cs="Arial"/>
          <w:sz w:val="20"/>
          <w:szCs w:val="20"/>
          <w:lang w:val="sl"/>
        </w:rPr>
      </w:pPr>
      <w:r w:rsidRPr="0032352C">
        <w:rPr>
          <w:rFonts w:ascii="Arial" w:hAnsi="Arial" w:cs="Arial"/>
          <w:sz w:val="20"/>
          <w:szCs w:val="20"/>
          <w:lang w:val="sl"/>
        </w:rPr>
        <w:t>opravljanje dejavnosti, v zvezi s katerimi se upravičenec ne šteje za davčnega zavezanca, kot ga opredeljuje zakon, ki ureja DDV.</w:t>
      </w:r>
    </w:p>
    <w:p w14:paraId="4BC9FAF1" w14:textId="77777777" w:rsidR="0032352C" w:rsidRPr="0032352C" w:rsidRDefault="0032352C" w:rsidP="0032352C">
      <w:pPr>
        <w:widowControl w:val="0"/>
        <w:autoSpaceDE w:val="0"/>
        <w:autoSpaceDN w:val="0"/>
        <w:adjustRightInd w:val="0"/>
        <w:spacing w:after="0"/>
        <w:jc w:val="both"/>
        <w:rPr>
          <w:rFonts w:ascii="Arial" w:hAnsi="Arial" w:cs="Arial"/>
          <w:sz w:val="20"/>
          <w:szCs w:val="20"/>
          <w:lang w:val="sl"/>
        </w:rPr>
      </w:pPr>
      <w:r w:rsidRPr="0032352C">
        <w:rPr>
          <w:rFonts w:ascii="Arial" w:hAnsi="Arial" w:cs="Arial"/>
          <w:sz w:val="20"/>
          <w:szCs w:val="20"/>
          <w:lang w:val="sl"/>
        </w:rPr>
        <w:t>Odbitni DDV ni upravičen strošek, če upravičenec ne uveljavi pravice do odbitka DDV.</w:t>
      </w:r>
    </w:p>
    <w:p w14:paraId="0F9EE961" w14:textId="77777777" w:rsidR="00583858" w:rsidRPr="0032352C" w:rsidRDefault="0032352C" w:rsidP="00B423EB">
      <w:pPr>
        <w:widowControl w:val="0"/>
        <w:shd w:val="clear" w:color="auto" w:fill="EAF1DD" w:themeFill="accent3" w:themeFillTint="33"/>
        <w:autoSpaceDE w:val="0"/>
        <w:autoSpaceDN w:val="0"/>
        <w:adjustRightInd w:val="0"/>
        <w:spacing w:after="0"/>
        <w:jc w:val="both"/>
        <w:rPr>
          <w:rFonts w:ascii="Arial" w:hAnsi="Arial" w:cs="Arial"/>
          <w:sz w:val="20"/>
          <w:szCs w:val="20"/>
        </w:rPr>
      </w:pPr>
      <w:r w:rsidRPr="00AD04AE">
        <w:rPr>
          <w:rFonts w:ascii="Arial" w:hAnsi="Arial" w:cs="Arial"/>
          <w:b/>
          <w:sz w:val="20"/>
          <w:szCs w:val="20"/>
        </w:rPr>
        <w:lastRenderedPageBreak/>
        <w:t xml:space="preserve">6. </w:t>
      </w:r>
      <w:r w:rsidRPr="00AD04AE">
        <w:rPr>
          <w:rFonts w:ascii="Arial" w:hAnsi="Arial" w:cs="Arial"/>
          <w:b/>
          <w:sz w:val="20"/>
          <w:szCs w:val="20"/>
          <w:u w:val="single"/>
        </w:rPr>
        <w:t>DRŽAVNA</w:t>
      </w:r>
      <w:r w:rsidRPr="003C051F">
        <w:rPr>
          <w:rFonts w:ascii="Arial" w:hAnsi="Arial" w:cs="Arial"/>
          <w:b/>
          <w:sz w:val="20"/>
          <w:szCs w:val="20"/>
          <w:u w:val="single"/>
        </w:rPr>
        <w:t xml:space="preserve"> POMOČ</w:t>
      </w:r>
      <w:r>
        <w:rPr>
          <w:rFonts w:ascii="Arial" w:hAnsi="Arial" w:cs="Arial"/>
          <w:b/>
          <w:sz w:val="20"/>
          <w:szCs w:val="20"/>
        </w:rPr>
        <w:t xml:space="preserve">    </w:t>
      </w:r>
    </w:p>
    <w:p w14:paraId="5E6BD56D" w14:textId="77777777" w:rsidR="00583858" w:rsidRDefault="00583858" w:rsidP="009A68DE">
      <w:pPr>
        <w:widowControl w:val="0"/>
        <w:autoSpaceDE w:val="0"/>
        <w:autoSpaceDN w:val="0"/>
        <w:adjustRightInd w:val="0"/>
        <w:spacing w:after="0"/>
        <w:jc w:val="both"/>
        <w:rPr>
          <w:rFonts w:ascii="Arial" w:hAnsi="Arial" w:cs="Arial"/>
          <w:sz w:val="20"/>
          <w:szCs w:val="20"/>
        </w:rPr>
      </w:pPr>
    </w:p>
    <w:p w14:paraId="69E7905C" w14:textId="77777777" w:rsidR="00A66AEC" w:rsidRDefault="00A66AEC" w:rsidP="009A68DE">
      <w:pPr>
        <w:widowControl w:val="0"/>
        <w:autoSpaceDE w:val="0"/>
        <w:autoSpaceDN w:val="0"/>
        <w:adjustRightInd w:val="0"/>
        <w:spacing w:after="0"/>
        <w:jc w:val="both"/>
        <w:rPr>
          <w:rFonts w:ascii="Arial" w:hAnsi="Arial" w:cs="Arial"/>
          <w:sz w:val="20"/>
          <w:szCs w:val="20"/>
        </w:rPr>
      </w:pPr>
    </w:p>
    <w:p w14:paraId="739A0A7C" w14:textId="77777777" w:rsidR="0032352C" w:rsidRPr="0032352C" w:rsidRDefault="0032352C" w:rsidP="0032352C">
      <w:pPr>
        <w:widowControl w:val="0"/>
        <w:autoSpaceDE w:val="0"/>
        <w:autoSpaceDN w:val="0"/>
        <w:adjustRightInd w:val="0"/>
        <w:jc w:val="both"/>
        <w:rPr>
          <w:rFonts w:ascii="Arial" w:hAnsi="Arial" w:cs="Arial"/>
          <w:sz w:val="20"/>
          <w:szCs w:val="20"/>
          <w:lang w:val="sl"/>
        </w:rPr>
      </w:pPr>
      <w:r w:rsidRPr="0032352C">
        <w:rPr>
          <w:rFonts w:ascii="Arial" w:hAnsi="Arial" w:cs="Arial"/>
          <w:sz w:val="20"/>
          <w:szCs w:val="20"/>
          <w:lang w:val="sl"/>
        </w:rPr>
        <w:t xml:space="preserve">Pravne in fizične osebe, ki se ukvarjajo </w:t>
      </w:r>
      <w:r w:rsidRPr="0032352C">
        <w:rPr>
          <w:rFonts w:ascii="Arial" w:hAnsi="Arial" w:cs="Arial"/>
          <w:bCs/>
          <w:sz w:val="20"/>
          <w:szCs w:val="20"/>
          <w:lang w:val="sl"/>
        </w:rPr>
        <w:t>z gospodarsko dejavnostjo</w:t>
      </w:r>
      <w:r w:rsidRPr="0032352C">
        <w:rPr>
          <w:rFonts w:ascii="Arial" w:hAnsi="Arial" w:cs="Arial"/>
          <w:sz w:val="20"/>
          <w:szCs w:val="20"/>
          <w:lang w:val="sl"/>
        </w:rPr>
        <w:t xml:space="preserve"> na območju Republike Slovenije, so prejemniki državne pomoči. </w:t>
      </w:r>
    </w:p>
    <w:p w14:paraId="2F6BB990" w14:textId="2D791891" w:rsidR="00F910FB" w:rsidRPr="00AD04AE" w:rsidRDefault="00F910FB" w:rsidP="00F910FB">
      <w:pPr>
        <w:widowControl w:val="0"/>
        <w:autoSpaceDE w:val="0"/>
        <w:autoSpaceDN w:val="0"/>
        <w:adjustRightInd w:val="0"/>
        <w:jc w:val="both"/>
        <w:rPr>
          <w:rFonts w:ascii="Arial" w:hAnsi="Arial" w:cs="Arial"/>
          <w:sz w:val="20"/>
          <w:szCs w:val="20"/>
          <w:lang w:val="sl"/>
        </w:rPr>
      </w:pPr>
      <w:r w:rsidRPr="00AD04AE">
        <w:rPr>
          <w:rFonts w:ascii="Arial" w:hAnsi="Arial" w:cs="Arial"/>
          <w:sz w:val="20"/>
          <w:szCs w:val="20"/>
          <w:lang w:val="sl"/>
        </w:rPr>
        <w:t>Podpora za izvajanje projektov v okviru SLR se dodeljuje v skladu z Uredbo 651/2014/EU</w:t>
      </w:r>
      <w:r w:rsidR="00AD04AE" w:rsidRPr="00AD04AE">
        <w:rPr>
          <w:rFonts w:ascii="Arial" w:hAnsi="Arial" w:cs="Arial"/>
          <w:sz w:val="20"/>
          <w:szCs w:val="20"/>
          <w:lang w:val="sl"/>
        </w:rPr>
        <w:t xml:space="preserve"> </w:t>
      </w:r>
      <w:r w:rsidRPr="00AD04AE">
        <w:rPr>
          <w:rFonts w:ascii="Arial" w:hAnsi="Arial" w:cs="Arial"/>
          <w:sz w:val="20"/>
          <w:szCs w:val="20"/>
          <w:lang w:val="sl"/>
        </w:rPr>
        <w:t xml:space="preserve">in kot pomoč po pravilu de </w:t>
      </w:r>
      <w:proofErr w:type="spellStart"/>
      <w:r w:rsidRPr="00AD04AE">
        <w:rPr>
          <w:rFonts w:ascii="Arial" w:hAnsi="Arial" w:cs="Arial"/>
          <w:sz w:val="20"/>
          <w:szCs w:val="20"/>
          <w:lang w:val="sl"/>
        </w:rPr>
        <w:t>minimis</w:t>
      </w:r>
      <w:proofErr w:type="spellEnd"/>
      <w:r w:rsidRPr="00AD04AE">
        <w:rPr>
          <w:rFonts w:ascii="Arial" w:hAnsi="Arial" w:cs="Arial"/>
          <w:sz w:val="20"/>
          <w:szCs w:val="20"/>
          <w:lang w:val="sl"/>
        </w:rPr>
        <w:t xml:space="preserve"> v skladu z Uredbo 2023/2831/EU.</w:t>
      </w:r>
    </w:p>
    <w:p w14:paraId="21CAB644" w14:textId="77777777" w:rsidR="00F910FB" w:rsidRPr="00AD04AE" w:rsidRDefault="00F910FB" w:rsidP="00F910FB">
      <w:pPr>
        <w:widowControl w:val="0"/>
        <w:autoSpaceDE w:val="0"/>
        <w:autoSpaceDN w:val="0"/>
        <w:adjustRightInd w:val="0"/>
        <w:spacing w:after="0"/>
        <w:jc w:val="both"/>
        <w:rPr>
          <w:rFonts w:ascii="Arial" w:hAnsi="Arial" w:cs="Arial"/>
          <w:sz w:val="20"/>
          <w:szCs w:val="20"/>
          <w:lang w:val="sl"/>
        </w:rPr>
      </w:pPr>
      <w:r w:rsidRPr="00AD04AE">
        <w:rPr>
          <w:rFonts w:ascii="Arial" w:hAnsi="Arial" w:cs="Arial"/>
          <w:sz w:val="20"/>
          <w:szCs w:val="20"/>
          <w:lang w:val="sl"/>
        </w:rPr>
        <w:t xml:space="preserve">V kolikor je upravičenec </w:t>
      </w:r>
      <w:proofErr w:type="spellStart"/>
      <w:r w:rsidRPr="00AD04AE">
        <w:rPr>
          <w:rFonts w:ascii="Arial" w:hAnsi="Arial" w:cs="Arial"/>
          <w:b/>
          <w:sz w:val="20"/>
          <w:szCs w:val="20"/>
          <w:lang w:val="sl"/>
        </w:rPr>
        <w:t>mikro</w:t>
      </w:r>
      <w:proofErr w:type="spellEnd"/>
      <w:r w:rsidRPr="00AD04AE">
        <w:rPr>
          <w:rFonts w:ascii="Arial" w:hAnsi="Arial" w:cs="Arial"/>
          <w:b/>
          <w:sz w:val="20"/>
          <w:szCs w:val="20"/>
          <w:lang w:val="sl"/>
        </w:rPr>
        <w:t>, malo ali srednje podjetje</w:t>
      </w:r>
      <w:r w:rsidRPr="00AD04AE">
        <w:rPr>
          <w:rFonts w:ascii="Arial" w:hAnsi="Arial" w:cs="Arial"/>
          <w:sz w:val="20"/>
          <w:szCs w:val="20"/>
          <w:lang w:val="sl"/>
        </w:rPr>
        <w:t xml:space="preserve"> se mu podpora dodeli v skladu z </w:t>
      </w:r>
      <w:r w:rsidRPr="00AD04AE">
        <w:rPr>
          <w:rFonts w:ascii="Arial" w:hAnsi="Arial" w:cs="Arial"/>
          <w:b/>
          <w:sz w:val="20"/>
          <w:szCs w:val="20"/>
          <w:lang w:val="sl"/>
        </w:rPr>
        <w:t>Uredbo 651/2014/EU</w:t>
      </w:r>
      <w:r w:rsidRPr="00AD04AE">
        <w:rPr>
          <w:rFonts w:ascii="Arial" w:hAnsi="Arial" w:cs="Arial"/>
          <w:sz w:val="20"/>
          <w:szCs w:val="20"/>
          <w:lang w:val="sl"/>
        </w:rPr>
        <w:t xml:space="preserve">. Če se podpora dodeli v skladu z </w:t>
      </w:r>
      <w:r w:rsidRPr="00AD04AE">
        <w:rPr>
          <w:rFonts w:ascii="Arial" w:hAnsi="Arial" w:cs="Arial"/>
          <w:b/>
          <w:sz w:val="20"/>
          <w:szCs w:val="20"/>
          <w:lang w:val="sl"/>
        </w:rPr>
        <w:t>Uredbo 651/2014/EU</w:t>
      </w:r>
      <w:r w:rsidRPr="00AD04AE">
        <w:rPr>
          <w:rFonts w:ascii="Arial" w:hAnsi="Arial" w:cs="Arial"/>
          <w:sz w:val="20"/>
          <w:szCs w:val="20"/>
          <w:lang w:val="sl"/>
        </w:rPr>
        <w:t xml:space="preserve">, mora upravičenec izpolnjevati pogoje </w:t>
      </w:r>
      <w:r w:rsidRPr="00AD04AE">
        <w:rPr>
          <w:rFonts w:ascii="Arial" w:hAnsi="Arial" w:cs="Arial"/>
          <w:sz w:val="20"/>
          <w:szCs w:val="20"/>
        </w:rPr>
        <w:t xml:space="preserve">iz 19. in </w:t>
      </w:r>
      <w:hyperlink r:id="rId20" w:tgtFrame="_blank" w:tooltip="to EUR-Lex" w:history="1">
        <w:r w:rsidRPr="00AD04AE">
          <w:rPr>
            <w:rStyle w:val="Hiperpovezava"/>
            <w:rFonts w:ascii="Arial" w:hAnsi="Arial" w:cs="Arial"/>
            <w:color w:val="auto"/>
            <w:sz w:val="20"/>
            <w:szCs w:val="20"/>
          </w:rPr>
          <w:t>19.a člena Uredbe 651/2014/EU</w:t>
        </w:r>
      </w:hyperlink>
      <w:r w:rsidRPr="00AD04AE">
        <w:rPr>
          <w:rFonts w:ascii="Arial" w:hAnsi="Arial" w:cs="Arial"/>
          <w:sz w:val="20"/>
          <w:szCs w:val="20"/>
        </w:rPr>
        <w:t xml:space="preserve">, merila iz </w:t>
      </w:r>
      <w:hyperlink r:id="rId21" w:tgtFrame="_blank" w:tooltip="to EUR-Lex" w:history="1">
        <w:r w:rsidRPr="00AD04AE">
          <w:rPr>
            <w:rStyle w:val="Hiperpovezava"/>
            <w:rFonts w:ascii="Arial" w:hAnsi="Arial" w:cs="Arial"/>
            <w:color w:val="auto"/>
            <w:sz w:val="20"/>
            <w:szCs w:val="20"/>
          </w:rPr>
          <w:t>Priloge I Uredbe 651/2014/EU</w:t>
        </w:r>
      </w:hyperlink>
      <w:r w:rsidRPr="00AD04AE">
        <w:rPr>
          <w:rFonts w:ascii="Arial" w:hAnsi="Arial" w:cs="Arial"/>
          <w:sz w:val="20"/>
          <w:szCs w:val="20"/>
        </w:rPr>
        <w:t xml:space="preserve"> ter:</w:t>
      </w:r>
    </w:p>
    <w:p w14:paraId="78BF0E50"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xml:space="preserve">1.      je vlagatelj MSP v skladu s </w:t>
      </w:r>
      <w:hyperlink r:id="rId22" w:tgtFrame="_blank" w:tooltip="to EUR-Lex" w:history="1">
        <w:r w:rsidRPr="00AD04AE">
          <w:rPr>
            <w:rStyle w:val="Hiperpovezava"/>
            <w:rFonts w:ascii="Arial" w:hAnsi="Arial" w:cs="Arial"/>
            <w:color w:val="auto"/>
            <w:sz w:val="20"/>
            <w:szCs w:val="20"/>
          </w:rPr>
          <w:t>Prilogo I Uredbe 651/2014/EU</w:t>
        </w:r>
      </w:hyperlink>
      <w:r w:rsidRPr="00AD04AE">
        <w:rPr>
          <w:rFonts w:ascii="Arial" w:hAnsi="Arial" w:cs="Arial"/>
          <w:sz w:val="20"/>
          <w:szCs w:val="20"/>
        </w:rPr>
        <w:t>;</w:t>
      </w:r>
    </w:p>
    <w:p w14:paraId="54951B6E"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xml:space="preserve">2.      pred datumom vložitve vloge ne sme začeti izvajati naložbe, projekta ali druge dejavnosti, ki je predmet podpore, razen če gre za izjeme iz petega odstavka 6. člena </w:t>
      </w:r>
      <w:hyperlink r:id="rId23" w:tgtFrame="_blank" w:tooltip="to EUR-Lex" w:history="1">
        <w:r w:rsidRPr="00AD04AE">
          <w:rPr>
            <w:rStyle w:val="Hiperpovezava"/>
            <w:rFonts w:ascii="Arial" w:hAnsi="Arial" w:cs="Arial"/>
            <w:color w:val="auto"/>
            <w:sz w:val="20"/>
            <w:szCs w:val="20"/>
          </w:rPr>
          <w:t>Uredbe 651/2014/EU</w:t>
        </w:r>
      </w:hyperlink>
      <w:r w:rsidRPr="00AD04AE">
        <w:rPr>
          <w:rFonts w:ascii="Arial" w:hAnsi="Arial" w:cs="Arial"/>
          <w:sz w:val="20"/>
          <w:szCs w:val="20"/>
        </w:rPr>
        <w:t>. Če je upravičenec javni naročnik, pred vložitvijo vloge ne sme skleniti pogodbe o oddaji javnega naročila za blago, storitev ali gradnjo, ki je predmet naložbe ali projekta;</w:t>
      </w:r>
    </w:p>
    <w:p w14:paraId="774A3B47"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xml:space="preserve">3.      vlagatelj ne sme biti podjetje v težavah, razen če gre za izjeme, določene v točki (c) četrtega odstavka 1. člena </w:t>
      </w:r>
      <w:hyperlink r:id="rId24" w:tgtFrame="_blank" w:tooltip="to EUR-Lex" w:history="1">
        <w:r w:rsidRPr="00AD04AE">
          <w:rPr>
            <w:rStyle w:val="Hiperpovezava"/>
            <w:rFonts w:ascii="Arial" w:hAnsi="Arial" w:cs="Arial"/>
            <w:color w:val="auto"/>
            <w:sz w:val="20"/>
            <w:szCs w:val="20"/>
          </w:rPr>
          <w:t>Uredbe 651/2014/EU</w:t>
        </w:r>
      </w:hyperlink>
      <w:r w:rsidRPr="00AD04AE">
        <w:rPr>
          <w:rFonts w:ascii="Arial" w:hAnsi="Arial" w:cs="Arial"/>
          <w:sz w:val="20"/>
          <w:szCs w:val="20"/>
        </w:rPr>
        <w:t>;</w:t>
      </w:r>
    </w:p>
    <w:p w14:paraId="75D0F758"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4.      vlagatelj ne sme biti naslovnik neporavnanega naloga za izterjavo na podlagi predhodnega sklepa Evropske komisije, s katerim je pomoč, ki jo je dodelil organ Republike Slovenije, razglasila za nezakonito in nezdružljivo z notranjim trgom;</w:t>
      </w:r>
    </w:p>
    <w:p w14:paraId="6CADE22D"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5.      vlagatelj ne sme biti naslovnik neporavnanega naloga za vračilo preveč izplačane državne pomoči na podlagi predhodnega poziva ministrstva, pristojnega za finance.</w:t>
      </w:r>
    </w:p>
    <w:p w14:paraId="65CAD840" w14:textId="77777777" w:rsidR="00F910FB" w:rsidRPr="00AD04AE" w:rsidRDefault="00F910FB" w:rsidP="00F910FB">
      <w:pPr>
        <w:widowControl w:val="0"/>
        <w:autoSpaceDE w:val="0"/>
        <w:autoSpaceDN w:val="0"/>
        <w:adjustRightInd w:val="0"/>
        <w:spacing w:after="0"/>
        <w:jc w:val="both"/>
        <w:rPr>
          <w:rFonts w:ascii="Arial" w:hAnsi="Arial" w:cs="Arial"/>
          <w:sz w:val="20"/>
          <w:szCs w:val="20"/>
          <w:lang w:val="sl"/>
        </w:rPr>
      </w:pPr>
    </w:p>
    <w:p w14:paraId="31D6EB7D"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xml:space="preserve">V kolikor je upravičenec </w:t>
      </w:r>
      <w:r w:rsidRPr="00AD04AE">
        <w:rPr>
          <w:rFonts w:ascii="Arial" w:hAnsi="Arial" w:cs="Arial"/>
          <w:b/>
          <w:sz w:val="20"/>
          <w:szCs w:val="20"/>
        </w:rPr>
        <w:t>veliko podjetje</w:t>
      </w:r>
      <w:r w:rsidRPr="00AD04AE">
        <w:rPr>
          <w:rFonts w:ascii="Arial" w:hAnsi="Arial" w:cs="Arial"/>
          <w:sz w:val="20"/>
          <w:szCs w:val="20"/>
        </w:rPr>
        <w:t xml:space="preserve"> se mu lahko dodeljuje kot pomoč po pravilu </w:t>
      </w:r>
      <w:r w:rsidRPr="00AD04AE">
        <w:rPr>
          <w:rFonts w:ascii="Arial" w:hAnsi="Arial" w:cs="Arial"/>
          <w:i/>
          <w:iCs/>
          <w:sz w:val="20"/>
          <w:szCs w:val="20"/>
        </w:rPr>
        <w:t xml:space="preserve">de </w:t>
      </w:r>
      <w:proofErr w:type="spellStart"/>
      <w:r w:rsidRPr="00AD04AE">
        <w:rPr>
          <w:rFonts w:ascii="Arial" w:hAnsi="Arial" w:cs="Arial"/>
          <w:i/>
          <w:iCs/>
          <w:sz w:val="20"/>
          <w:szCs w:val="20"/>
        </w:rPr>
        <w:t>minimis</w:t>
      </w:r>
      <w:proofErr w:type="spellEnd"/>
      <w:r w:rsidRPr="00AD04AE">
        <w:rPr>
          <w:rFonts w:ascii="Arial" w:hAnsi="Arial" w:cs="Arial"/>
          <w:sz w:val="20"/>
          <w:szCs w:val="20"/>
        </w:rPr>
        <w:t xml:space="preserve"> v skladu z </w:t>
      </w:r>
      <w:hyperlink r:id="rId25" w:tgtFrame="_blank" w:tooltip="to EUR-Lex" w:history="1">
        <w:r w:rsidRPr="00AD04AE">
          <w:rPr>
            <w:rStyle w:val="Hiperpovezava"/>
            <w:rFonts w:ascii="Arial" w:hAnsi="Arial" w:cs="Arial"/>
            <w:color w:val="auto"/>
            <w:sz w:val="20"/>
            <w:szCs w:val="20"/>
          </w:rPr>
          <w:t>Uredbo 2023/2831/EU</w:t>
        </w:r>
      </w:hyperlink>
      <w:r w:rsidRPr="00AD04AE">
        <w:rPr>
          <w:rFonts w:ascii="Arial" w:hAnsi="Arial" w:cs="Arial"/>
          <w:sz w:val="20"/>
          <w:szCs w:val="20"/>
        </w:rPr>
        <w:t xml:space="preserve">, pri čemer se upošteva, da do pomoči po pravilu </w:t>
      </w:r>
      <w:r w:rsidRPr="00AD04AE">
        <w:rPr>
          <w:rFonts w:ascii="Arial" w:hAnsi="Arial" w:cs="Arial"/>
          <w:i/>
          <w:iCs/>
          <w:sz w:val="20"/>
          <w:szCs w:val="20"/>
        </w:rPr>
        <w:t xml:space="preserve">de </w:t>
      </w:r>
      <w:proofErr w:type="spellStart"/>
      <w:r w:rsidRPr="00AD04AE">
        <w:rPr>
          <w:rFonts w:ascii="Arial" w:hAnsi="Arial" w:cs="Arial"/>
          <w:i/>
          <w:iCs/>
          <w:sz w:val="20"/>
          <w:szCs w:val="20"/>
        </w:rPr>
        <w:t>minimis</w:t>
      </w:r>
      <w:proofErr w:type="spellEnd"/>
      <w:r w:rsidRPr="00AD04AE">
        <w:rPr>
          <w:rFonts w:ascii="Arial" w:hAnsi="Arial" w:cs="Arial"/>
          <w:sz w:val="20"/>
          <w:szCs w:val="20"/>
        </w:rPr>
        <w:t xml:space="preserve"> v skladu z </w:t>
      </w:r>
      <w:hyperlink r:id="rId26" w:tgtFrame="_blank" w:tooltip="to EUR-Lex" w:history="1">
        <w:r w:rsidRPr="00AD04AE">
          <w:rPr>
            <w:rStyle w:val="Hiperpovezava"/>
            <w:rFonts w:ascii="Arial" w:hAnsi="Arial" w:cs="Arial"/>
            <w:color w:val="auto"/>
            <w:sz w:val="20"/>
            <w:szCs w:val="20"/>
          </w:rPr>
          <w:t>Uredbo 2023/2831/EU</w:t>
        </w:r>
      </w:hyperlink>
      <w:r w:rsidRPr="00AD04AE">
        <w:rPr>
          <w:rFonts w:ascii="Arial" w:hAnsi="Arial" w:cs="Arial"/>
          <w:sz w:val="20"/>
          <w:szCs w:val="20"/>
        </w:rPr>
        <w:t xml:space="preserve"> niso upravičena podjetja iz sektorjev:</w:t>
      </w:r>
    </w:p>
    <w:p w14:paraId="1D14E4E4"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1. primarne proizvodnje ribiških proizvodov in proizvodov iz akvakulture,</w:t>
      </w:r>
    </w:p>
    <w:p w14:paraId="459DC76F"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2. predelave in trženja ribiških proizvodov in proizvodov iz akvakulture, kadar je znesek pomoči določen na podlagi cene ali količine proizvodov, nabavljenih ali danih na trg,</w:t>
      </w:r>
    </w:p>
    <w:p w14:paraId="50F8C78A"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3. primarne proizvodnje kmetijskih proizvodov s seznama v Prilogi I k Pogodbi o ustanovitvi Evropske skupnosti,</w:t>
      </w:r>
    </w:p>
    <w:p w14:paraId="730BC748"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4. predelave in trženja kmetijskih proizvodov s seznama v Prilogi I k Pogodbi o ustanovitvi Evropske skupnosti v naslednjih primerih:</w:t>
      </w:r>
    </w:p>
    <w:p w14:paraId="25E9004E"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če je znesek pomoči določen na podlagi cene ali količine zadevnih proizvodov, ki so kupljeni od primarnih proizvajalcev ali jih zadevna podjetja dajo na trg,</w:t>
      </w:r>
    </w:p>
    <w:p w14:paraId="76BD8095"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če je pomoč pogojena s tem, da se delno ali v celoti prenese na primarne proizvajalce.</w:t>
      </w:r>
    </w:p>
    <w:p w14:paraId="5EFAC292" w14:textId="77777777" w:rsidR="00F910FB" w:rsidRPr="00AD04AE" w:rsidRDefault="00F910FB" w:rsidP="00F910FB">
      <w:pPr>
        <w:widowControl w:val="0"/>
        <w:autoSpaceDE w:val="0"/>
        <w:autoSpaceDN w:val="0"/>
        <w:adjustRightInd w:val="0"/>
        <w:spacing w:after="0"/>
        <w:jc w:val="both"/>
        <w:rPr>
          <w:rFonts w:ascii="Arial" w:hAnsi="Arial" w:cs="Arial"/>
          <w:sz w:val="20"/>
          <w:szCs w:val="20"/>
          <w:lang w:val="sl"/>
        </w:rPr>
      </w:pPr>
    </w:p>
    <w:p w14:paraId="5507515A" w14:textId="77777777" w:rsidR="00F910FB" w:rsidRPr="00AD04AE" w:rsidRDefault="00F910FB" w:rsidP="00F910FB">
      <w:pPr>
        <w:widowControl w:val="0"/>
        <w:autoSpaceDE w:val="0"/>
        <w:autoSpaceDN w:val="0"/>
        <w:adjustRightInd w:val="0"/>
        <w:spacing w:after="0"/>
        <w:jc w:val="both"/>
        <w:rPr>
          <w:rFonts w:ascii="Arial" w:hAnsi="Arial" w:cs="Arial"/>
          <w:b/>
          <w:sz w:val="20"/>
          <w:szCs w:val="20"/>
          <w:lang w:val="sl"/>
        </w:rPr>
      </w:pPr>
      <w:r w:rsidRPr="00AD04AE">
        <w:rPr>
          <w:rFonts w:ascii="Arial" w:hAnsi="Arial" w:cs="Arial"/>
          <w:sz w:val="20"/>
          <w:szCs w:val="20"/>
        </w:rPr>
        <w:t xml:space="preserve">Pomoč po pravilu </w:t>
      </w:r>
      <w:r w:rsidRPr="00AD04AE">
        <w:rPr>
          <w:rFonts w:ascii="Arial" w:hAnsi="Arial" w:cs="Arial"/>
          <w:i/>
          <w:iCs/>
          <w:sz w:val="20"/>
          <w:szCs w:val="20"/>
        </w:rPr>
        <w:t xml:space="preserve">de </w:t>
      </w:r>
      <w:proofErr w:type="spellStart"/>
      <w:r w:rsidRPr="00AD04AE">
        <w:rPr>
          <w:rFonts w:ascii="Arial" w:hAnsi="Arial" w:cs="Arial"/>
          <w:i/>
          <w:iCs/>
          <w:sz w:val="20"/>
          <w:szCs w:val="20"/>
        </w:rPr>
        <w:t>minimis</w:t>
      </w:r>
      <w:proofErr w:type="spellEnd"/>
      <w:r w:rsidRPr="00AD04AE">
        <w:rPr>
          <w:rFonts w:ascii="Arial" w:hAnsi="Arial" w:cs="Arial"/>
          <w:i/>
          <w:iCs/>
          <w:sz w:val="20"/>
          <w:szCs w:val="20"/>
        </w:rPr>
        <w:t xml:space="preserve"> </w:t>
      </w:r>
      <w:r w:rsidRPr="00AD04AE">
        <w:rPr>
          <w:rFonts w:ascii="Arial" w:hAnsi="Arial" w:cs="Arial"/>
          <w:sz w:val="20"/>
          <w:szCs w:val="20"/>
        </w:rPr>
        <w:t xml:space="preserve">ne sme biti namenjena izvozu oziroma z izvozom povezani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 </w:t>
      </w:r>
      <w:r w:rsidRPr="00AD04AE">
        <w:rPr>
          <w:rFonts w:ascii="Arial" w:hAnsi="Arial" w:cs="Arial"/>
          <w:b/>
          <w:sz w:val="20"/>
          <w:szCs w:val="20"/>
        </w:rPr>
        <w:t>Skupni znesek pomoči, dodeljen enotnemu podjetju, ne sme presegati 300.000,00 eurov v obdobju zadnjih treh let, ne glede na obliko ali namen pomoči, ki se dodeli enotnemu podjetju s strani države članice.</w:t>
      </w:r>
    </w:p>
    <w:p w14:paraId="14C8BC45" w14:textId="77777777" w:rsidR="00F910FB" w:rsidRPr="00AD04AE" w:rsidRDefault="00F910FB" w:rsidP="00F910FB">
      <w:pPr>
        <w:widowControl w:val="0"/>
        <w:autoSpaceDE w:val="0"/>
        <w:autoSpaceDN w:val="0"/>
        <w:adjustRightInd w:val="0"/>
        <w:spacing w:after="0"/>
        <w:jc w:val="both"/>
        <w:rPr>
          <w:rFonts w:ascii="Arial" w:hAnsi="Arial" w:cs="Arial"/>
          <w:sz w:val="20"/>
          <w:szCs w:val="20"/>
          <w:lang w:val="sl"/>
        </w:rPr>
      </w:pPr>
    </w:p>
    <w:p w14:paraId="73EB5CFC" w14:textId="77777777" w:rsidR="00F910FB" w:rsidRPr="00AD04AE" w:rsidRDefault="00F910FB" w:rsidP="00F910FB">
      <w:pPr>
        <w:widowControl w:val="0"/>
        <w:autoSpaceDE w:val="0"/>
        <w:autoSpaceDN w:val="0"/>
        <w:adjustRightInd w:val="0"/>
        <w:spacing w:after="0"/>
        <w:jc w:val="both"/>
        <w:rPr>
          <w:rFonts w:ascii="Arial" w:hAnsi="Arial" w:cs="Arial"/>
          <w:bCs/>
          <w:sz w:val="20"/>
          <w:szCs w:val="20"/>
        </w:rPr>
      </w:pPr>
      <w:r w:rsidRPr="00AD04AE">
        <w:rPr>
          <w:rFonts w:ascii="Arial" w:hAnsi="Arial" w:cs="Arial"/>
          <w:bCs/>
          <w:sz w:val="20"/>
          <w:szCs w:val="20"/>
        </w:rPr>
        <w:t xml:space="preserve">Pomoč de </w:t>
      </w:r>
      <w:proofErr w:type="spellStart"/>
      <w:r w:rsidRPr="00AD04AE">
        <w:rPr>
          <w:rFonts w:ascii="Arial" w:hAnsi="Arial" w:cs="Arial"/>
          <w:bCs/>
          <w:sz w:val="20"/>
          <w:szCs w:val="20"/>
        </w:rPr>
        <w:t>minimis</w:t>
      </w:r>
      <w:proofErr w:type="spellEnd"/>
      <w:r w:rsidRPr="00AD04AE">
        <w:rPr>
          <w:rFonts w:ascii="Arial" w:hAnsi="Arial" w:cs="Arial"/>
          <w:bCs/>
          <w:sz w:val="20"/>
          <w:szCs w:val="20"/>
        </w:rPr>
        <w:t xml:space="preserve"> se šteje za dodeljeno z dnem izdaje odločbe o pravici do sredstev, ki jo izda ARSKTRP. Na podlagi tega datuma se preverja kumulacija »de </w:t>
      </w:r>
      <w:proofErr w:type="spellStart"/>
      <w:r w:rsidRPr="00AD04AE">
        <w:rPr>
          <w:rFonts w:ascii="Arial" w:hAnsi="Arial" w:cs="Arial"/>
          <w:bCs/>
          <w:sz w:val="20"/>
          <w:szCs w:val="20"/>
        </w:rPr>
        <w:t>minimis</w:t>
      </w:r>
      <w:proofErr w:type="spellEnd"/>
      <w:r w:rsidRPr="00AD04AE">
        <w:rPr>
          <w:rFonts w:ascii="Arial" w:hAnsi="Arial" w:cs="Arial"/>
          <w:bCs/>
          <w:sz w:val="20"/>
          <w:szCs w:val="20"/>
        </w:rPr>
        <w:t>« pomoči. Ko je pomoč dodeljena (ko je izdana odločba), velja s stališča državnih pomoči za dodeljeno, ne glede na to, da še ni dejansko izplačana.</w:t>
      </w:r>
    </w:p>
    <w:p w14:paraId="275B190C"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p>
    <w:p w14:paraId="6CDCB19B"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Če se podpora za izvajanje projektov v okviru SLR dodeli kot pomoč po pravilu</w:t>
      </w:r>
      <w:r w:rsidRPr="00AD04AE">
        <w:rPr>
          <w:rFonts w:ascii="Arial" w:hAnsi="Arial" w:cs="Arial"/>
          <w:i/>
          <w:iCs/>
          <w:sz w:val="20"/>
          <w:szCs w:val="20"/>
        </w:rPr>
        <w:t xml:space="preserve"> de </w:t>
      </w:r>
      <w:proofErr w:type="spellStart"/>
      <w:r w:rsidRPr="00AD04AE">
        <w:rPr>
          <w:rFonts w:ascii="Arial" w:hAnsi="Arial" w:cs="Arial"/>
          <w:i/>
          <w:iCs/>
          <w:sz w:val="20"/>
          <w:szCs w:val="20"/>
        </w:rPr>
        <w:t>minimis</w:t>
      </w:r>
      <w:proofErr w:type="spellEnd"/>
      <w:r w:rsidRPr="00AD04AE">
        <w:rPr>
          <w:rFonts w:ascii="Arial" w:hAnsi="Arial" w:cs="Arial"/>
          <w:sz w:val="20"/>
          <w:szCs w:val="20"/>
        </w:rPr>
        <w:t>, mora vlagatelj k vlogi priložiti:</w:t>
      </w:r>
    </w:p>
    <w:p w14:paraId="699675C0"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xml:space="preserve">– pisno izjavo o vseh drugih pomočeh </w:t>
      </w:r>
      <w:r w:rsidRPr="00AD04AE">
        <w:rPr>
          <w:rFonts w:ascii="Arial" w:hAnsi="Arial" w:cs="Arial"/>
          <w:i/>
          <w:iCs/>
          <w:sz w:val="20"/>
          <w:szCs w:val="20"/>
        </w:rPr>
        <w:t xml:space="preserve">de </w:t>
      </w:r>
      <w:proofErr w:type="spellStart"/>
      <w:r w:rsidRPr="00AD04AE">
        <w:rPr>
          <w:rFonts w:ascii="Arial" w:hAnsi="Arial" w:cs="Arial"/>
          <w:i/>
          <w:iCs/>
          <w:sz w:val="20"/>
          <w:szCs w:val="20"/>
        </w:rPr>
        <w:t>minimis</w:t>
      </w:r>
      <w:proofErr w:type="spellEnd"/>
      <w:r w:rsidRPr="00AD04AE">
        <w:rPr>
          <w:rFonts w:ascii="Arial" w:hAnsi="Arial" w:cs="Arial"/>
          <w:sz w:val="20"/>
          <w:szCs w:val="20"/>
        </w:rPr>
        <w:t xml:space="preserve">, ki jih je vlagatelj prejel na podlagi predpisov, ki urejajo </w:t>
      </w:r>
      <w:r w:rsidRPr="00AD04AE">
        <w:rPr>
          <w:rFonts w:ascii="Arial" w:hAnsi="Arial" w:cs="Arial"/>
          <w:i/>
          <w:iCs/>
          <w:sz w:val="20"/>
          <w:szCs w:val="20"/>
        </w:rPr>
        <w:t xml:space="preserve">de </w:t>
      </w:r>
      <w:proofErr w:type="spellStart"/>
      <w:r w:rsidRPr="00AD04AE">
        <w:rPr>
          <w:rFonts w:ascii="Arial" w:hAnsi="Arial" w:cs="Arial"/>
          <w:i/>
          <w:iCs/>
          <w:sz w:val="20"/>
          <w:szCs w:val="20"/>
        </w:rPr>
        <w:lastRenderedPageBreak/>
        <w:t>minimis</w:t>
      </w:r>
      <w:proofErr w:type="spellEnd"/>
      <w:r w:rsidRPr="00AD04AE">
        <w:rPr>
          <w:rFonts w:ascii="Arial" w:hAnsi="Arial" w:cs="Arial"/>
          <w:sz w:val="20"/>
          <w:szCs w:val="20"/>
        </w:rPr>
        <w:t xml:space="preserve"> v obdobju treh let;</w:t>
      </w:r>
    </w:p>
    <w:p w14:paraId="4C303D10"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pisno izjavo o drugih že prejetih ali zaprošenih pomočeh za iste upravičene stroške;</w:t>
      </w:r>
    </w:p>
    <w:p w14:paraId="71A36161"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 xml:space="preserve">– pisno izjavo, ali gre za enotno podjetje z navedbo podjetij, ki so z njim povezana, z namenom preveritve skupnega zneska že prejetih pomoči </w:t>
      </w:r>
      <w:r w:rsidRPr="00AD04AE">
        <w:rPr>
          <w:rFonts w:ascii="Arial" w:hAnsi="Arial" w:cs="Arial"/>
          <w:i/>
          <w:iCs/>
          <w:sz w:val="20"/>
          <w:szCs w:val="20"/>
        </w:rPr>
        <w:t xml:space="preserve">de </w:t>
      </w:r>
      <w:proofErr w:type="spellStart"/>
      <w:r w:rsidRPr="00AD04AE">
        <w:rPr>
          <w:rFonts w:ascii="Arial" w:hAnsi="Arial" w:cs="Arial"/>
          <w:i/>
          <w:iCs/>
          <w:sz w:val="20"/>
          <w:szCs w:val="20"/>
        </w:rPr>
        <w:t>minimis</w:t>
      </w:r>
      <w:proofErr w:type="spellEnd"/>
      <w:r w:rsidRPr="00AD04AE">
        <w:rPr>
          <w:rFonts w:ascii="Arial" w:hAnsi="Arial" w:cs="Arial"/>
          <w:i/>
          <w:iCs/>
          <w:sz w:val="20"/>
          <w:szCs w:val="20"/>
        </w:rPr>
        <w:t xml:space="preserve"> </w:t>
      </w:r>
      <w:r w:rsidRPr="00AD04AE">
        <w:rPr>
          <w:rFonts w:ascii="Arial" w:hAnsi="Arial" w:cs="Arial"/>
          <w:sz w:val="20"/>
          <w:szCs w:val="20"/>
        </w:rPr>
        <w:t>za vsa, z njim povezana podjetja.</w:t>
      </w:r>
    </w:p>
    <w:p w14:paraId="23DBCCE3" w14:textId="77777777" w:rsidR="00F910FB" w:rsidRPr="00AD04AE" w:rsidRDefault="00F910FB" w:rsidP="00F910FB">
      <w:pPr>
        <w:widowControl w:val="0"/>
        <w:autoSpaceDE w:val="0"/>
        <w:autoSpaceDN w:val="0"/>
        <w:adjustRightInd w:val="0"/>
        <w:spacing w:after="0"/>
        <w:jc w:val="both"/>
        <w:rPr>
          <w:rFonts w:ascii="Arial" w:hAnsi="Arial" w:cs="Arial"/>
          <w:sz w:val="20"/>
          <w:szCs w:val="20"/>
          <w:lang w:val="sl"/>
        </w:rPr>
      </w:pPr>
    </w:p>
    <w:p w14:paraId="424FE3AD"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Enotno podjetje so vsi subjekti, ki opravljajo gospodarsko dejavnost, in so med seboj najmanj v enem od razmerij:</w:t>
      </w:r>
    </w:p>
    <w:p w14:paraId="0DDE3B11" w14:textId="77777777" w:rsidR="00F910FB" w:rsidRPr="00AD04AE" w:rsidRDefault="00F910FB" w:rsidP="00F910FB">
      <w:pPr>
        <w:widowControl w:val="0"/>
        <w:numPr>
          <w:ilvl w:val="0"/>
          <w:numId w:val="53"/>
        </w:numPr>
        <w:autoSpaceDE w:val="0"/>
        <w:autoSpaceDN w:val="0"/>
        <w:adjustRightInd w:val="0"/>
        <w:spacing w:after="0"/>
        <w:jc w:val="both"/>
        <w:rPr>
          <w:rFonts w:ascii="Arial" w:hAnsi="Arial" w:cs="Arial"/>
          <w:sz w:val="20"/>
          <w:szCs w:val="20"/>
        </w:rPr>
      </w:pPr>
      <w:r w:rsidRPr="00AD04AE">
        <w:rPr>
          <w:rFonts w:ascii="Arial" w:hAnsi="Arial" w:cs="Arial"/>
          <w:sz w:val="20"/>
          <w:szCs w:val="20"/>
        </w:rPr>
        <w:t>podjetje ima večino glasovalnih pravic delničarjev ali družbenikov drugega podjetja;</w:t>
      </w:r>
    </w:p>
    <w:p w14:paraId="218CBF23" w14:textId="77777777" w:rsidR="00F910FB" w:rsidRPr="00AD04AE" w:rsidRDefault="00F910FB" w:rsidP="00F910FB">
      <w:pPr>
        <w:widowControl w:val="0"/>
        <w:numPr>
          <w:ilvl w:val="0"/>
          <w:numId w:val="53"/>
        </w:numPr>
        <w:autoSpaceDE w:val="0"/>
        <w:autoSpaceDN w:val="0"/>
        <w:adjustRightInd w:val="0"/>
        <w:spacing w:after="0"/>
        <w:jc w:val="both"/>
        <w:rPr>
          <w:rFonts w:ascii="Arial" w:hAnsi="Arial" w:cs="Arial"/>
          <w:sz w:val="20"/>
          <w:szCs w:val="20"/>
        </w:rPr>
      </w:pPr>
      <w:r w:rsidRPr="00AD04AE">
        <w:rPr>
          <w:rFonts w:ascii="Arial" w:hAnsi="Arial" w:cs="Arial"/>
          <w:sz w:val="20"/>
          <w:szCs w:val="20"/>
        </w:rPr>
        <w:t>podjetje ima pravico imenovati ali odpoklicati večino članov upravnega, poslovodnega ali nadzornega organa drugega podjetja;</w:t>
      </w:r>
    </w:p>
    <w:p w14:paraId="2F8D71E4" w14:textId="77777777" w:rsidR="00F910FB" w:rsidRPr="00AD04AE" w:rsidRDefault="00F910FB" w:rsidP="00F910FB">
      <w:pPr>
        <w:widowControl w:val="0"/>
        <w:numPr>
          <w:ilvl w:val="0"/>
          <w:numId w:val="53"/>
        </w:numPr>
        <w:autoSpaceDE w:val="0"/>
        <w:autoSpaceDN w:val="0"/>
        <w:adjustRightInd w:val="0"/>
        <w:spacing w:after="0"/>
        <w:jc w:val="both"/>
        <w:rPr>
          <w:rFonts w:ascii="Arial" w:hAnsi="Arial" w:cs="Arial"/>
          <w:sz w:val="20"/>
          <w:szCs w:val="20"/>
        </w:rPr>
      </w:pPr>
      <w:r w:rsidRPr="00AD04AE">
        <w:rPr>
          <w:rFonts w:ascii="Arial" w:hAnsi="Arial" w:cs="Arial"/>
          <w:sz w:val="20"/>
          <w:szCs w:val="20"/>
        </w:rPr>
        <w:t>podjetje ima pravico izvrševati prevladujoč vpliv na drugo podjetje na podlagi pogodbe, sklenjene z navedenim podjetjem, ali določbe v njegovi družbeni pogodbi ali statutu;</w:t>
      </w:r>
    </w:p>
    <w:p w14:paraId="6056F8F0" w14:textId="77777777" w:rsidR="00F910FB" w:rsidRPr="00AD04AE" w:rsidRDefault="00F910FB" w:rsidP="00F910FB">
      <w:pPr>
        <w:widowControl w:val="0"/>
        <w:numPr>
          <w:ilvl w:val="0"/>
          <w:numId w:val="53"/>
        </w:numPr>
        <w:autoSpaceDE w:val="0"/>
        <w:autoSpaceDN w:val="0"/>
        <w:adjustRightInd w:val="0"/>
        <w:spacing w:after="0"/>
        <w:jc w:val="both"/>
        <w:rPr>
          <w:rFonts w:ascii="Arial" w:hAnsi="Arial" w:cs="Arial"/>
          <w:sz w:val="20"/>
          <w:szCs w:val="20"/>
        </w:rPr>
      </w:pPr>
      <w:r w:rsidRPr="00AD04AE">
        <w:rPr>
          <w:rFonts w:ascii="Arial" w:hAnsi="Arial" w:cs="Arial"/>
          <w:sz w:val="20"/>
          <w:szCs w:val="20"/>
        </w:rPr>
        <w:t>podjetje, ki je delničar ali družbenik drugega podjetja, na podlagi dogovora z drugimi delničarji ali družbeniki navedenega podjetja sámo nadzoruje večino glasovalnih pravic delničarjev ali družbenikov navedenega podjetja.</w:t>
      </w:r>
    </w:p>
    <w:p w14:paraId="03990979"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p>
    <w:p w14:paraId="210D2B38" w14:textId="77777777" w:rsidR="00F910FB" w:rsidRPr="00AD04AE" w:rsidRDefault="00F910FB" w:rsidP="00F910FB">
      <w:pPr>
        <w:widowControl w:val="0"/>
        <w:autoSpaceDE w:val="0"/>
        <w:autoSpaceDN w:val="0"/>
        <w:adjustRightInd w:val="0"/>
        <w:spacing w:after="0"/>
        <w:jc w:val="both"/>
        <w:rPr>
          <w:rFonts w:ascii="Arial" w:hAnsi="Arial" w:cs="Arial"/>
          <w:sz w:val="20"/>
          <w:szCs w:val="20"/>
        </w:rPr>
      </w:pPr>
      <w:r w:rsidRPr="00AD04AE">
        <w:rPr>
          <w:rFonts w:ascii="Arial" w:hAnsi="Arial" w:cs="Arial"/>
          <w:sz w:val="20"/>
          <w:szCs w:val="20"/>
        </w:rPr>
        <w:t>Podjetja, ki so v katerem koli razmerju iz točk (a) do (d) prvega pododstavka preko enega ali več drugih podjetij, prav tako veljajo za enotno podjetje.</w:t>
      </w:r>
    </w:p>
    <w:p w14:paraId="113FC908" w14:textId="77777777" w:rsidR="00F910FB" w:rsidRPr="00AD04AE" w:rsidRDefault="00F910FB" w:rsidP="00F910FB">
      <w:pPr>
        <w:widowControl w:val="0"/>
        <w:autoSpaceDE w:val="0"/>
        <w:autoSpaceDN w:val="0"/>
        <w:adjustRightInd w:val="0"/>
        <w:spacing w:after="0"/>
        <w:jc w:val="both"/>
        <w:rPr>
          <w:rFonts w:ascii="Arial" w:hAnsi="Arial" w:cs="Arial"/>
          <w:sz w:val="20"/>
          <w:szCs w:val="20"/>
          <w:lang w:val="sl"/>
        </w:rPr>
      </w:pPr>
    </w:p>
    <w:p w14:paraId="76D6D699" w14:textId="4EF33B5D" w:rsidR="00EE7B6C" w:rsidRDefault="00EE7B6C" w:rsidP="00A512C7">
      <w:pPr>
        <w:widowControl w:val="0"/>
        <w:autoSpaceDE w:val="0"/>
        <w:autoSpaceDN w:val="0"/>
        <w:adjustRightInd w:val="0"/>
        <w:spacing w:after="0"/>
        <w:jc w:val="both"/>
        <w:rPr>
          <w:rFonts w:ascii="Arial" w:hAnsi="Arial" w:cs="Arial"/>
          <w:bCs/>
          <w:sz w:val="20"/>
          <w:szCs w:val="20"/>
        </w:rPr>
      </w:pPr>
    </w:p>
    <w:p w14:paraId="6439345A" w14:textId="77777777" w:rsidR="00F910FB" w:rsidRPr="00B771AB" w:rsidRDefault="00F910FB" w:rsidP="00A512C7">
      <w:pPr>
        <w:widowControl w:val="0"/>
        <w:autoSpaceDE w:val="0"/>
        <w:autoSpaceDN w:val="0"/>
        <w:adjustRightInd w:val="0"/>
        <w:spacing w:after="0"/>
        <w:jc w:val="both"/>
        <w:rPr>
          <w:rFonts w:ascii="Arial" w:hAnsi="Arial" w:cs="Arial"/>
          <w:bCs/>
          <w:sz w:val="20"/>
          <w:szCs w:val="20"/>
        </w:rPr>
      </w:pPr>
    </w:p>
    <w:p w14:paraId="2AF39FDF" w14:textId="77777777" w:rsidR="004C58A9" w:rsidRPr="003C051F" w:rsidRDefault="003C051F" w:rsidP="00B423EB">
      <w:pPr>
        <w:widowControl w:val="0"/>
        <w:shd w:val="clear" w:color="auto" w:fill="EAF1DD" w:themeFill="accent3" w:themeFillTint="33"/>
        <w:autoSpaceDE w:val="0"/>
        <w:autoSpaceDN w:val="0"/>
        <w:adjustRightInd w:val="0"/>
        <w:spacing w:after="0"/>
        <w:jc w:val="both"/>
        <w:rPr>
          <w:rFonts w:ascii="Arial" w:hAnsi="Arial" w:cs="Arial"/>
          <w:b/>
          <w:bCs/>
          <w:sz w:val="20"/>
          <w:szCs w:val="20"/>
          <w:u w:val="single"/>
        </w:rPr>
      </w:pPr>
      <w:r>
        <w:rPr>
          <w:rFonts w:ascii="Arial" w:hAnsi="Arial" w:cs="Arial"/>
          <w:b/>
          <w:bCs/>
          <w:sz w:val="20"/>
          <w:szCs w:val="20"/>
          <w:u w:val="single"/>
        </w:rPr>
        <w:t xml:space="preserve">7. </w:t>
      </w:r>
      <w:r w:rsidR="00EE7B6C">
        <w:rPr>
          <w:rFonts w:ascii="Arial" w:hAnsi="Arial" w:cs="Arial"/>
          <w:b/>
          <w:bCs/>
          <w:sz w:val="20"/>
          <w:szCs w:val="20"/>
          <w:u w:val="single"/>
        </w:rPr>
        <w:t xml:space="preserve">ADMINISTRATIVNA POPOLNOST VLOG, IZLOČITVENA MERILA IN </w:t>
      </w:r>
      <w:r w:rsidR="004C58A9" w:rsidRPr="003C051F">
        <w:rPr>
          <w:rFonts w:ascii="Arial" w:hAnsi="Arial" w:cs="Arial"/>
          <w:b/>
          <w:bCs/>
          <w:sz w:val="20"/>
          <w:szCs w:val="20"/>
          <w:u w:val="single"/>
        </w:rPr>
        <w:t xml:space="preserve">MERILA ZA </w:t>
      </w:r>
      <w:r w:rsidRPr="003C051F">
        <w:rPr>
          <w:rFonts w:ascii="Arial" w:hAnsi="Arial" w:cs="Arial"/>
          <w:b/>
          <w:bCs/>
          <w:sz w:val="20"/>
          <w:szCs w:val="20"/>
          <w:u w:val="single"/>
        </w:rPr>
        <w:t>IZBOR PROJEKTOV</w:t>
      </w:r>
    </w:p>
    <w:p w14:paraId="5F490441" w14:textId="77777777" w:rsidR="004C58A9" w:rsidRDefault="004C58A9" w:rsidP="00A512C7">
      <w:pPr>
        <w:widowControl w:val="0"/>
        <w:autoSpaceDE w:val="0"/>
        <w:autoSpaceDN w:val="0"/>
        <w:adjustRightInd w:val="0"/>
        <w:spacing w:after="0"/>
        <w:jc w:val="both"/>
        <w:rPr>
          <w:rFonts w:ascii="Arial" w:hAnsi="Arial" w:cs="Arial"/>
          <w:bCs/>
          <w:sz w:val="20"/>
          <w:szCs w:val="20"/>
        </w:rPr>
      </w:pPr>
    </w:p>
    <w:p w14:paraId="0F350E14" w14:textId="77777777" w:rsidR="00A66AEC" w:rsidRDefault="00A66AEC" w:rsidP="00A512C7">
      <w:pPr>
        <w:widowControl w:val="0"/>
        <w:autoSpaceDE w:val="0"/>
        <w:autoSpaceDN w:val="0"/>
        <w:adjustRightInd w:val="0"/>
        <w:spacing w:after="0"/>
        <w:jc w:val="both"/>
        <w:rPr>
          <w:rFonts w:ascii="Arial" w:hAnsi="Arial" w:cs="Arial"/>
          <w:bCs/>
          <w:sz w:val="20"/>
          <w:szCs w:val="20"/>
        </w:rPr>
      </w:pPr>
    </w:p>
    <w:p w14:paraId="0169CE4A" w14:textId="77777777" w:rsidR="00EE7B6C" w:rsidRPr="00EE7B6C" w:rsidRDefault="00EE7B6C" w:rsidP="00EE7B6C">
      <w:pPr>
        <w:widowControl w:val="0"/>
        <w:autoSpaceDE w:val="0"/>
        <w:autoSpaceDN w:val="0"/>
        <w:adjustRightInd w:val="0"/>
        <w:jc w:val="both"/>
        <w:rPr>
          <w:rFonts w:ascii="Arial" w:hAnsi="Arial" w:cs="Arial"/>
          <w:bCs/>
          <w:sz w:val="20"/>
          <w:szCs w:val="20"/>
        </w:rPr>
      </w:pPr>
      <w:r w:rsidRPr="00EE7B6C">
        <w:rPr>
          <w:rFonts w:ascii="Arial" w:hAnsi="Arial" w:cs="Arial"/>
          <w:bCs/>
          <w:sz w:val="20"/>
          <w:szCs w:val="20"/>
        </w:rPr>
        <w:t>Preverjanje vlog poteka večstopenjsko:</w:t>
      </w:r>
    </w:p>
    <w:p w14:paraId="531BA920" w14:textId="77777777" w:rsidR="00EE7B6C" w:rsidRPr="00EE7B6C" w:rsidRDefault="00EE7B6C" w:rsidP="00EE7B6C">
      <w:pPr>
        <w:pStyle w:val="Odstavekseznama"/>
        <w:widowControl w:val="0"/>
        <w:numPr>
          <w:ilvl w:val="0"/>
          <w:numId w:val="44"/>
        </w:numPr>
        <w:autoSpaceDE w:val="0"/>
        <w:autoSpaceDN w:val="0"/>
        <w:adjustRightInd w:val="0"/>
        <w:spacing w:after="0"/>
        <w:jc w:val="both"/>
        <w:rPr>
          <w:rFonts w:ascii="Arial" w:hAnsi="Arial" w:cs="Arial"/>
          <w:bCs/>
          <w:sz w:val="20"/>
          <w:szCs w:val="20"/>
        </w:rPr>
      </w:pPr>
      <w:r w:rsidRPr="00EE7B6C">
        <w:rPr>
          <w:rFonts w:ascii="Arial" w:hAnsi="Arial" w:cs="Arial"/>
          <w:bCs/>
          <w:sz w:val="20"/>
          <w:szCs w:val="20"/>
        </w:rPr>
        <w:t>preverjanje administrativne popolnosti vlog</w:t>
      </w:r>
      <w:r>
        <w:rPr>
          <w:rFonts w:ascii="Arial" w:hAnsi="Arial" w:cs="Arial"/>
          <w:bCs/>
          <w:sz w:val="20"/>
          <w:szCs w:val="20"/>
        </w:rPr>
        <w:t xml:space="preserve"> v skladu z administrativnimi pogoji:</w:t>
      </w:r>
    </w:p>
    <w:p w14:paraId="67340BF6" w14:textId="77777777" w:rsidR="00EE7B6C" w:rsidRDefault="00EE7B6C" w:rsidP="00EE7B6C">
      <w:pPr>
        <w:widowControl w:val="0"/>
        <w:autoSpaceDE w:val="0"/>
        <w:autoSpaceDN w:val="0"/>
        <w:adjustRightInd w:val="0"/>
        <w:spacing w:after="0"/>
        <w:jc w:val="both"/>
        <w:rPr>
          <w:rFonts w:ascii="Arial" w:hAnsi="Arial" w:cs="Arial"/>
          <w:bCs/>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15"/>
        <w:gridCol w:w="1701"/>
        <w:gridCol w:w="2056"/>
      </w:tblGrid>
      <w:tr w:rsidR="00A66AEC" w:rsidRPr="006D6A11" w14:paraId="01937D42" w14:textId="77777777" w:rsidTr="00A66AEC">
        <w:trPr>
          <w:trHeight w:val="255"/>
        </w:trPr>
        <w:tc>
          <w:tcPr>
            <w:tcW w:w="5315" w:type="dxa"/>
            <w:shd w:val="clear" w:color="000000" w:fill="D9D9D9"/>
            <w:vAlign w:val="center"/>
            <w:hideMark/>
          </w:tcPr>
          <w:p w14:paraId="52BBD1C7" w14:textId="77777777" w:rsidR="00A66AEC" w:rsidRPr="006D6A11" w:rsidRDefault="00A66AEC" w:rsidP="00A66AEC">
            <w:pPr>
              <w:spacing w:after="0" w:line="240" w:lineRule="auto"/>
              <w:rPr>
                <w:rFonts w:cstheme="minorHAnsi"/>
                <w:b/>
                <w:bCs/>
              </w:rPr>
            </w:pPr>
            <w:r w:rsidRPr="006D6A11">
              <w:rPr>
                <w:rFonts w:cstheme="minorHAnsi"/>
                <w:b/>
                <w:bCs/>
              </w:rPr>
              <w:t>Administrativni pogoji</w:t>
            </w:r>
          </w:p>
        </w:tc>
        <w:tc>
          <w:tcPr>
            <w:tcW w:w="1701" w:type="dxa"/>
            <w:shd w:val="clear" w:color="000000" w:fill="D9D9D9"/>
            <w:vAlign w:val="center"/>
            <w:hideMark/>
          </w:tcPr>
          <w:p w14:paraId="0A6BB156" w14:textId="77777777" w:rsidR="00A66AEC" w:rsidRPr="006D6A11" w:rsidRDefault="00A66AEC" w:rsidP="00A66AEC">
            <w:pPr>
              <w:spacing w:after="0" w:line="240" w:lineRule="auto"/>
              <w:jc w:val="center"/>
              <w:rPr>
                <w:rFonts w:cstheme="minorHAnsi"/>
                <w:b/>
                <w:bCs/>
              </w:rPr>
            </w:pPr>
            <w:r w:rsidRPr="006D6A11">
              <w:rPr>
                <w:rFonts w:cstheme="minorHAnsi"/>
                <w:b/>
                <w:bCs/>
              </w:rPr>
              <w:t>DA/NE</w:t>
            </w:r>
          </w:p>
        </w:tc>
        <w:tc>
          <w:tcPr>
            <w:tcW w:w="2056" w:type="dxa"/>
            <w:shd w:val="clear" w:color="000000" w:fill="D9D9D9"/>
            <w:vAlign w:val="center"/>
            <w:hideMark/>
          </w:tcPr>
          <w:p w14:paraId="607EF540" w14:textId="77777777" w:rsidR="00A66AEC" w:rsidRPr="006D6A11" w:rsidRDefault="00A66AEC" w:rsidP="00A66AEC">
            <w:pPr>
              <w:spacing w:after="0" w:line="240" w:lineRule="auto"/>
              <w:jc w:val="center"/>
              <w:rPr>
                <w:rFonts w:cstheme="minorHAnsi"/>
                <w:b/>
                <w:bCs/>
              </w:rPr>
            </w:pPr>
            <w:r w:rsidRPr="006D6A11">
              <w:rPr>
                <w:rFonts w:cstheme="minorHAnsi"/>
                <w:b/>
                <w:bCs/>
              </w:rPr>
              <w:t xml:space="preserve">Opombe </w:t>
            </w:r>
          </w:p>
        </w:tc>
      </w:tr>
      <w:tr w:rsidR="00A66AEC" w:rsidRPr="006D6A11" w14:paraId="10524A9B" w14:textId="77777777" w:rsidTr="00A66AEC">
        <w:trPr>
          <w:trHeight w:val="945"/>
        </w:trPr>
        <w:tc>
          <w:tcPr>
            <w:tcW w:w="5315" w:type="dxa"/>
            <w:shd w:val="clear" w:color="auto" w:fill="auto"/>
            <w:vAlign w:val="center"/>
            <w:hideMark/>
          </w:tcPr>
          <w:p w14:paraId="1238FAC3" w14:textId="77777777" w:rsidR="00A66AEC" w:rsidRPr="006D6A11" w:rsidRDefault="00A66AEC" w:rsidP="00A66AEC">
            <w:pPr>
              <w:spacing w:after="0" w:line="240" w:lineRule="auto"/>
              <w:ind w:firstLineChars="100" w:firstLine="220"/>
              <w:rPr>
                <w:rFonts w:cstheme="minorHAnsi"/>
              </w:rPr>
            </w:pPr>
            <w:r w:rsidRPr="006D6A11">
              <w:rPr>
                <w:rFonts w:cstheme="minorHAnsi"/>
              </w:rPr>
              <w:t>1.   prijava je prispela v roku na pravi naslov in pravilni način, kot je predvideno v javnem pozivu</w:t>
            </w:r>
          </w:p>
        </w:tc>
        <w:tc>
          <w:tcPr>
            <w:tcW w:w="1701" w:type="dxa"/>
            <w:shd w:val="clear" w:color="auto" w:fill="auto"/>
            <w:vAlign w:val="center"/>
            <w:hideMark/>
          </w:tcPr>
          <w:p w14:paraId="2EF8BDA5" w14:textId="77777777" w:rsidR="00A66AEC" w:rsidRPr="006D6A11" w:rsidRDefault="00A66AEC" w:rsidP="00A66AEC">
            <w:pPr>
              <w:spacing w:after="0" w:line="240" w:lineRule="auto"/>
              <w:jc w:val="center"/>
              <w:rPr>
                <w:rFonts w:cstheme="minorHAnsi"/>
              </w:rPr>
            </w:pPr>
            <w:r w:rsidRPr="006D6A11">
              <w:rPr>
                <w:rFonts w:cstheme="minorHAnsi"/>
              </w:rPr>
              <w:t>da/ne</w:t>
            </w:r>
          </w:p>
        </w:tc>
        <w:tc>
          <w:tcPr>
            <w:tcW w:w="2056" w:type="dxa"/>
            <w:shd w:val="clear" w:color="auto" w:fill="auto"/>
            <w:vAlign w:val="center"/>
            <w:hideMark/>
          </w:tcPr>
          <w:p w14:paraId="179027C4" w14:textId="77777777" w:rsidR="00A66AEC" w:rsidRPr="006D6A11" w:rsidRDefault="00A66AEC" w:rsidP="00A66AEC">
            <w:pPr>
              <w:spacing w:after="0" w:line="240" w:lineRule="auto"/>
              <w:jc w:val="center"/>
              <w:rPr>
                <w:rFonts w:cstheme="minorHAnsi"/>
              </w:rPr>
            </w:pPr>
            <w:r w:rsidRPr="006D6A11">
              <w:rPr>
                <w:rFonts w:cstheme="minorHAnsi"/>
              </w:rPr>
              <w:t>Če NE, se zavrže</w:t>
            </w:r>
          </w:p>
        </w:tc>
      </w:tr>
      <w:tr w:rsidR="00A66AEC" w:rsidRPr="006D6A11" w14:paraId="5E695AF8" w14:textId="77777777" w:rsidTr="00A66AEC">
        <w:trPr>
          <w:trHeight w:val="870"/>
        </w:trPr>
        <w:tc>
          <w:tcPr>
            <w:tcW w:w="5315" w:type="dxa"/>
            <w:shd w:val="clear" w:color="auto" w:fill="auto"/>
            <w:vAlign w:val="center"/>
            <w:hideMark/>
          </w:tcPr>
          <w:p w14:paraId="4004E793" w14:textId="77777777" w:rsidR="00A66AEC" w:rsidRPr="006D6A11" w:rsidRDefault="00A66AEC" w:rsidP="00A66AEC">
            <w:pPr>
              <w:spacing w:after="0" w:line="240" w:lineRule="auto"/>
              <w:ind w:firstLineChars="100" w:firstLine="220"/>
              <w:rPr>
                <w:rFonts w:cstheme="minorHAnsi"/>
              </w:rPr>
            </w:pPr>
            <w:r w:rsidRPr="006D6A11">
              <w:rPr>
                <w:rFonts w:cstheme="minorHAnsi"/>
              </w:rPr>
              <w:t xml:space="preserve">2.   ovojnica je pravilno označena </w:t>
            </w:r>
          </w:p>
        </w:tc>
        <w:tc>
          <w:tcPr>
            <w:tcW w:w="1701" w:type="dxa"/>
            <w:shd w:val="clear" w:color="auto" w:fill="auto"/>
            <w:vAlign w:val="center"/>
            <w:hideMark/>
          </w:tcPr>
          <w:p w14:paraId="1734CAA2" w14:textId="77777777" w:rsidR="00A66AEC" w:rsidRPr="006D6A11" w:rsidRDefault="00A66AEC" w:rsidP="00A66AEC">
            <w:pPr>
              <w:spacing w:after="0" w:line="240" w:lineRule="auto"/>
              <w:jc w:val="center"/>
              <w:rPr>
                <w:rFonts w:cstheme="minorHAnsi"/>
              </w:rPr>
            </w:pPr>
            <w:r w:rsidRPr="006D6A11">
              <w:rPr>
                <w:rFonts w:cstheme="minorHAnsi"/>
              </w:rPr>
              <w:t>da/ne</w:t>
            </w:r>
          </w:p>
        </w:tc>
        <w:tc>
          <w:tcPr>
            <w:tcW w:w="2056" w:type="dxa"/>
            <w:shd w:val="clear" w:color="auto" w:fill="auto"/>
            <w:vAlign w:val="center"/>
            <w:hideMark/>
          </w:tcPr>
          <w:p w14:paraId="5F4E6AF0" w14:textId="77777777" w:rsidR="00A66AEC" w:rsidRPr="006D6A11" w:rsidRDefault="00A66AEC" w:rsidP="00A66AEC">
            <w:pPr>
              <w:spacing w:after="0" w:line="240" w:lineRule="auto"/>
              <w:jc w:val="center"/>
              <w:rPr>
                <w:rFonts w:cstheme="minorHAnsi"/>
              </w:rPr>
            </w:pPr>
            <w:r w:rsidRPr="006D6A11">
              <w:rPr>
                <w:rFonts w:cstheme="minorHAnsi"/>
              </w:rPr>
              <w:t>Če NE, se zavrže</w:t>
            </w:r>
          </w:p>
        </w:tc>
      </w:tr>
      <w:tr w:rsidR="00A66AEC" w:rsidRPr="006D6A11" w14:paraId="067DB924" w14:textId="77777777" w:rsidTr="00A66AEC">
        <w:trPr>
          <w:trHeight w:val="885"/>
        </w:trPr>
        <w:tc>
          <w:tcPr>
            <w:tcW w:w="5315" w:type="dxa"/>
            <w:shd w:val="clear" w:color="auto" w:fill="auto"/>
            <w:vAlign w:val="center"/>
            <w:hideMark/>
          </w:tcPr>
          <w:p w14:paraId="0AD3B783" w14:textId="77777777" w:rsidR="00A66AEC" w:rsidRPr="006D6A11" w:rsidRDefault="00A66AEC" w:rsidP="00A66AEC">
            <w:pPr>
              <w:spacing w:after="0" w:line="240" w:lineRule="auto"/>
              <w:ind w:firstLineChars="100" w:firstLine="220"/>
              <w:rPr>
                <w:rFonts w:cstheme="minorHAnsi"/>
              </w:rPr>
            </w:pPr>
            <w:r w:rsidRPr="006D6A11">
              <w:rPr>
                <w:rFonts w:cstheme="minorHAnsi"/>
              </w:rPr>
              <w:t>3.   Vloga je popolna:</w:t>
            </w:r>
          </w:p>
          <w:p w14:paraId="7733C0C7" w14:textId="77777777" w:rsidR="00A66AEC" w:rsidRPr="006D6A11" w:rsidRDefault="00A66AEC" w:rsidP="00A66AEC">
            <w:pPr>
              <w:numPr>
                <w:ilvl w:val="0"/>
                <w:numId w:val="45"/>
              </w:numPr>
              <w:spacing w:after="0" w:line="240" w:lineRule="auto"/>
              <w:contextualSpacing/>
              <w:rPr>
                <w:rFonts w:cstheme="minorHAnsi"/>
              </w:rPr>
            </w:pPr>
            <w:r w:rsidRPr="006D6A11">
              <w:rPr>
                <w:rFonts w:cstheme="minorHAnsi"/>
              </w:rPr>
              <w:t xml:space="preserve">vloga je predložena na predpisanem obrazcu,  </w:t>
            </w:r>
          </w:p>
          <w:p w14:paraId="1777883C" w14:textId="77777777" w:rsidR="00A66AEC" w:rsidRPr="006D6A11" w:rsidRDefault="00A66AEC" w:rsidP="00A66AEC">
            <w:pPr>
              <w:numPr>
                <w:ilvl w:val="0"/>
                <w:numId w:val="45"/>
              </w:numPr>
              <w:spacing w:after="0" w:line="240" w:lineRule="auto"/>
              <w:contextualSpacing/>
              <w:rPr>
                <w:rFonts w:cstheme="minorHAnsi"/>
              </w:rPr>
            </w:pPr>
            <w:r w:rsidRPr="006D6A11">
              <w:rPr>
                <w:rFonts w:cstheme="minorHAnsi"/>
              </w:rPr>
              <w:t xml:space="preserve">izpolnjeni so vsi zahtevani deli (vsebinski in finančni del), </w:t>
            </w:r>
          </w:p>
          <w:p w14:paraId="5FB215AD" w14:textId="77777777" w:rsidR="00A66AEC" w:rsidRPr="006D6A11" w:rsidRDefault="00A66AEC" w:rsidP="00A66AEC">
            <w:pPr>
              <w:numPr>
                <w:ilvl w:val="0"/>
                <w:numId w:val="45"/>
              </w:numPr>
              <w:spacing w:after="0" w:line="240" w:lineRule="auto"/>
              <w:contextualSpacing/>
              <w:rPr>
                <w:rFonts w:cstheme="minorHAnsi"/>
              </w:rPr>
            </w:pPr>
            <w:r w:rsidRPr="006D6A11">
              <w:rPr>
                <w:rFonts w:cstheme="minorHAnsi"/>
              </w:rPr>
              <w:t xml:space="preserve">priložena so zahtevana dokazila ali priloge skladno z javnim pozivom, </w:t>
            </w:r>
          </w:p>
          <w:p w14:paraId="4DF66A4F" w14:textId="77777777" w:rsidR="00A66AEC" w:rsidRPr="006D6A11" w:rsidRDefault="00A66AEC" w:rsidP="00A66AEC">
            <w:pPr>
              <w:numPr>
                <w:ilvl w:val="0"/>
                <w:numId w:val="45"/>
              </w:numPr>
              <w:spacing w:after="0" w:line="240" w:lineRule="auto"/>
              <w:contextualSpacing/>
              <w:rPr>
                <w:rFonts w:cstheme="minorHAnsi"/>
              </w:rPr>
            </w:pPr>
            <w:r w:rsidRPr="006D6A11">
              <w:rPr>
                <w:rFonts w:cstheme="minorHAnsi"/>
              </w:rPr>
              <w:t xml:space="preserve">vloga je podpisana in žigosana s strani prijavitelja in projektnih partnerjev </w:t>
            </w:r>
          </w:p>
        </w:tc>
        <w:tc>
          <w:tcPr>
            <w:tcW w:w="1701" w:type="dxa"/>
            <w:shd w:val="clear" w:color="auto" w:fill="auto"/>
            <w:vAlign w:val="center"/>
            <w:hideMark/>
          </w:tcPr>
          <w:p w14:paraId="01593816" w14:textId="77777777" w:rsidR="00A66AEC" w:rsidRPr="006D6A11" w:rsidRDefault="00A66AEC" w:rsidP="00A66AEC">
            <w:pPr>
              <w:spacing w:after="0" w:line="240" w:lineRule="auto"/>
              <w:jc w:val="center"/>
              <w:rPr>
                <w:rFonts w:cstheme="minorHAnsi"/>
              </w:rPr>
            </w:pPr>
            <w:r w:rsidRPr="006D6A11">
              <w:rPr>
                <w:rFonts w:cstheme="minorHAnsi"/>
              </w:rPr>
              <w:t>da/ne</w:t>
            </w:r>
          </w:p>
        </w:tc>
        <w:tc>
          <w:tcPr>
            <w:tcW w:w="2056" w:type="dxa"/>
            <w:shd w:val="clear" w:color="auto" w:fill="auto"/>
            <w:vAlign w:val="center"/>
            <w:hideMark/>
          </w:tcPr>
          <w:p w14:paraId="56C9603C" w14:textId="77777777" w:rsidR="00A66AEC" w:rsidRPr="006D6A11" w:rsidRDefault="00A66AEC" w:rsidP="00A66AEC">
            <w:pPr>
              <w:spacing w:after="0" w:line="240" w:lineRule="auto"/>
              <w:jc w:val="center"/>
              <w:rPr>
                <w:rFonts w:cstheme="minorHAnsi"/>
              </w:rPr>
            </w:pPr>
            <w:r w:rsidRPr="006D6A11">
              <w:rPr>
                <w:rFonts w:cstheme="minorHAnsi"/>
              </w:rPr>
              <w:t>Če NE, se dopolni</w:t>
            </w:r>
          </w:p>
        </w:tc>
      </w:tr>
      <w:tr w:rsidR="00A66AEC" w:rsidRPr="006D6A11" w14:paraId="0CE6922E" w14:textId="77777777" w:rsidTr="00A66AEC">
        <w:trPr>
          <w:trHeight w:val="1005"/>
        </w:trPr>
        <w:tc>
          <w:tcPr>
            <w:tcW w:w="5315" w:type="dxa"/>
            <w:shd w:val="clear" w:color="auto" w:fill="auto"/>
            <w:vAlign w:val="center"/>
            <w:hideMark/>
          </w:tcPr>
          <w:p w14:paraId="203442C4" w14:textId="77777777" w:rsidR="00A66AEC" w:rsidRPr="006D6A11" w:rsidRDefault="00A66AEC" w:rsidP="00A66AEC">
            <w:pPr>
              <w:spacing w:after="0" w:line="240" w:lineRule="auto"/>
              <w:ind w:firstLineChars="100" w:firstLine="220"/>
              <w:rPr>
                <w:rFonts w:cstheme="minorHAnsi"/>
              </w:rPr>
            </w:pPr>
            <w:r w:rsidRPr="006D6A11">
              <w:rPr>
                <w:rFonts w:cstheme="minorHAnsi"/>
              </w:rPr>
              <w:t>4.   Vloga je predložena v elektronski obliki in tiskanem izvirniku</w:t>
            </w:r>
          </w:p>
        </w:tc>
        <w:tc>
          <w:tcPr>
            <w:tcW w:w="1701" w:type="dxa"/>
            <w:shd w:val="clear" w:color="auto" w:fill="auto"/>
            <w:vAlign w:val="center"/>
            <w:hideMark/>
          </w:tcPr>
          <w:p w14:paraId="0FF224E2" w14:textId="77777777" w:rsidR="00A66AEC" w:rsidRPr="006D6A11" w:rsidRDefault="00A66AEC" w:rsidP="00A66AEC">
            <w:pPr>
              <w:spacing w:after="0" w:line="240" w:lineRule="auto"/>
              <w:jc w:val="center"/>
              <w:rPr>
                <w:rFonts w:cstheme="minorHAnsi"/>
              </w:rPr>
            </w:pPr>
            <w:r w:rsidRPr="006D6A11">
              <w:rPr>
                <w:rFonts w:cstheme="minorHAnsi"/>
              </w:rPr>
              <w:t>da/ne</w:t>
            </w:r>
          </w:p>
        </w:tc>
        <w:tc>
          <w:tcPr>
            <w:tcW w:w="2056" w:type="dxa"/>
            <w:shd w:val="clear" w:color="auto" w:fill="auto"/>
            <w:vAlign w:val="center"/>
            <w:hideMark/>
          </w:tcPr>
          <w:p w14:paraId="577DB71C" w14:textId="77777777" w:rsidR="00A66AEC" w:rsidRPr="006D6A11" w:rsidRDefault="00A66AEC" w:rsidP="00A66AEC">
            <w:pPr>
              <w:spacing w:after="0" w:line="240" w:lineRule="auto"/>
              <w:jc w:val="center"/>
              <w:rPr>
                <w:rFonts w:cstheme="minorHAnsi"/>
              </w:rPr>
            </w:pPr>
            <w:r w:rsidRPr="006D6A11">
              <w:rPr>
                <w:rFonts w:cstheme="minorHAnsi"/>
              </w:rPr>
              <w:t>Če NE, se zavrže</w:t>
            </w:r>
          </w:p>
        </w:tc>
      </w:tr>
    </w:tbl>
    <w:p w14:paraId="04829C7F" w14:textId="77777777" w:rsidR="00EE7B6C" w:rsidRDefault="00EE7B6C" w:rsidP="00EE7B6C">
      <w:pPr>
        <w:widowControl w:val="0"/>
        <w:autoSpaceDE w:val="0"/>
        <w:autoSpaceDN w:val="0"/>
        <w:adjustRightInd w:val="0"/>
        <w:spacing w:after="0"/>
        <w:jc w:val="both"/>
        <w:rPr>
          <w:rFonts w:ascii="Arial" w:hAnsi="Arial" w:cs="Arial"/>
          <w:bCs/>
          <w:sz w:val="20"/>
          <w:szCs w:val="20"/>
        </w:rPr>
      </w:pPr>
    </w:p>
    <w:p w14:paraId="21BA66F1" w14:textId="77777777" w:rsidR="00EE7B6C" w:rsidRDefault="00EE7B6C" w:rsidP="00EE7B6C">
      <w:pPr>
        <w:widowControl w:val="0"/>
        <w:autoSpaceDE w:val="0"/>
        <w:autoSpaceDN w:val="0"/>
        <w:adjustRightInd w:val="0"/>
        <w:spacing w:after="0"/>
        <w:jc w:val="both"/>
        <w:rPr>
          <w:rFonts w:ascii="Arial" w:hAnsi="Arial" w:cs="Arial"/>
          <w:bCs/>
          <w:sz w:val="20"/>
          <w:szCs w:val="20"/>
        </w:rPr>
      </w:pPr>
    </w:p>
    <w:p w14:paraId="070BE4E0" w14:textId="77777777" w:rsidR="00EE7B6C" w:rsidRDefault="00EE7B6C" w:rsidP="00EE7B6C">
      <w:pPr>
        <w:widowControl w:val="0"/>
        <w:autoSpaceDE w:val="0"/>
        <w:autoSpaceDN w:val="0"/>
        <w:adjustRightInd w:val="0"/>
        <w:spacing w:after="0"/>
        <w:jc w:val="both"/>
        <w:rPr>
          <w:rFonts w:ascii="Arial" w:hAnsi="Arial" w:cs="Arial"/>
          <w:bCs/>
          <w:sz w:val="20"/>
          <w:szCs w:val="20"/>
        </w:rPr>
      </w:pPr>
    </w:p>
    <w:p w14:paraId="6E581720" w14:textId="77777777" w:rsidR="00EE7B6C" w:rsidRPr="00EE7B6C" w:rsidRDefault="00EE7B6C" w:rsidP="00EE7B6C">
      <w:pPr>
        <w:pStyle w:val="Odstavekseznama"/>
        <w:widowControl w:val="0"/>
        <w:numPr>
          <w:ilvl w:val="0"/>
          <w:numId w:val="44"/>
        </w:numPr>
        <w:autoSpaceDE w:val="0"/>
        <w:autoSpaceDN w:val="0"/>
        <w:adjustRightInd w:val="0"/>
        <w:spacing w:after="0"/>
        <w:jc w:val="both"/>
        <w:rPr>
          <w:rFonts w:ascii="Arial" w:hAnsi="Arial" w:cs="Arial"/>
          <w:bCs/>
          <w:sz w:val="20"/>
          <w:szCs w:val="20"/>
        </w:rPr>
      </w:pPr>
      <w:r w:rsidRPr="00EE7B6C">
        <w:rPr>
          <w:rFonts w:ascii="Arial" w:hAnsi="Arial" w:cs="Arial"/>
          <w:bCs/>
          <w:sz w:val="20"/>
          <w:szCs w:val="20"/>
        </w:rPr>
        <w:t>preverjanje vlog z vidika upravičenosti oz. izločitvenih meril.</w:t>
      </w:r>
    </w:p>
    <w:p w14:paraId="447C17D7" w14:textId="77777777" w:rsidR="00EE7B6C" w:rsidRDefault="00EE7B6C" w:rsidP="00EE7B6C">
      <w:pPr>
        <w:widowControl w:val="0"/>
        <w:autoSpaceDE w:val="0"/>
        <w:autoSpaceDN w:val="0"/>
        <w:adjustRightInd w:val="0"/>
        <w:spacing w:after="0"/>
        <w:jc w:val="both"/>
        <w:rPr>
          <w:rFonts w:ascii="Arial" w:hAnsi="Arial" w:cs="Arial"/>
          <w:bCs/>
          <w:sz w:val="20"/>
          <w:szCs w:val="20"/>
        </w:rPr>
      </w:pPr>
    </w:p>
    <w:p w14:paraId="67AB7EA0" w14:textId="77777777" w:rsidR="00EE7B6C" w:rsidRDefault="00EE7B6C" w:rsidP="00EE7B6C">
      <w:pPr>
        <w:widowControl w:val="0"/>
        <w:autoSpaceDE w:val="0"/>
        <w:autoSpaceDN w:val="0"/>
        <w:adjustRightInd w:val="0"/>
        <w:spacing w:after="0"/>
        <w:jc w:val="both"/>
        <w:rPr>
          <w:rFonts w:ascii="Arial" w:hAnsi="Arial" w:cs="Arial"/>
          <w:bCs/>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2"/>
        <w:gridCol w:w="704"/>
        <w:gridCol w:w="62"/>
        <w:gridCol w:w="767"/>
        <w:gridCol w:w="1727"/>
      </w:tblGrid>
      <w:tr w:rsidR="00A66AEC" w:rsidRPr="00A66AEC" w14:paraId="77D33709" w14:textId="77777777" w:rsidTr="00A66AEC">
        <w:trPr>
          <w:trHeight w:val="255"/>
        </w:trPr>
        <w:tc>
          <w:tcPr>
            <w:tcW w:w="5812" w:type="dxa"/>
            <w:shd w:val="clear" w:color="000000" w:fill="D9D9D9"/>
            <w:vAlign w:val="center"/>
            <w:hideMark/>
          </w:tcPr>
          <w:p w14:paraId="3925B311" w14:textId="77777777" w:rsidR="00A66AEC" w:rsidRPr="00A66AEC" w:rsidRDefault="00A66AEC" w:rsidP="00A66AEC">
            <w:pPr>
              <w:spacing w:after="160" w:line="259" w:lineRule="auto"/>
              <w:jc w:val="both"/>
              <w:rPr>
                <w:rFonts w:eastAsia="Calibri"/>
                <w:b/>
                <w:bCs/>
                <w:lang w:eastAsia="en-US"/>
              </w:rPr>
            </w:pPr>
            <w:r w:rsidRPr="00A66AEC">
              <w:rPr>
                <w:rFonts w:eastAsia="Calibri"/>
                <w:b/>
                <w:bCs/>
                <w:lang w:eastAsia="en-US"/>
              </w:rPr>
              <w:t xml:space="preserve">Izločitvena merila </w:t>
            </w:r>
          </w:p>
        </w:tc>
        <w:tc>
          <w:tcPr>
            <w:tcW w:w="766" w:type="dxa"/>
            <w:gridSpan w:val="2"/>
            <w:shd w:val="clear" w:color="000000" w:fill="D9D9D9"/>
            <w:vAlign w:val="center"/>
            <w:hideMark/>
          </w:tcPr>
          <w:p w14:paraId="76535F13" w14:textId="77777777" w:rsidR="00A66AEC" w:rsidRPr="00A66AEC" w:rsidRDefault="00A66AEC" w:rsidP="00A66AEC">
            <w:pPr>
              <w:spacing w:after="160" w:line="259" w:lineRule="auto"/>
              <w:jc w:val="both"/>
              <w:rPr>
                <w:rFonts w:eastAsia="Calibri"/>
                <w:b/>
                <w:bCs/>
                <w:lang w:eastAsia="en-US"/>
              </w:rPr>
            </w:pPr>
            <w:r w:rsidRPr="00A66AEC">
              <w:rPr>
                <w:rFonts w:eastAsia="Calibri"/>
                <w:b/>
                <w:bCs/>
                <w:lang w:eastAsia="en-US"/>
              </w:rPr>
              <w:t>DA</w:t>
            </w:r>
          </w:p>
        </w:tc>
        <w:tc>
          <w:tcPr>
            <w:tcW w:w="767" w:type="dxa"/>
            <w:shd w:val="clear" w:color="000000" w:fill="D9D9D9"/>
          </w:tcPr>
          <w:p w14:paraId="77735C2D" w14:textId="77777777" w:rsidR="00A66AEC" w:rsidRPr="00A66AEC" w:rsidRDefault="00A66AEC" w:rsidP="00A66AEC">
            <w:pPr>
              <w:spacing w:after="160" w:line="259" w:lineRule="auto"/>
              <w:jc w:val="both"/>
              <w:rPr>
                <w:rFonts w:eastAsia="Calibri"/>
                <w:b/>
                <w:bCs/>
                <w:lang w:eastAsia="en-US"/>
              </w:rPr>
            </w:pPr>
            <w:r w:rsidRPr="00A66AEC">
              <w:rPr>
                <w:rFonts w:eastAsia="Calibri"/>
                <w:b/>
                <w:bCs/>
                <w:lang w:eastAsia="en-US"/>
              </w:rPr>
              <w:t>NE</w:t>
            </w:r>
          </w:p>
        </w:tc>
        <w:tc>
          <w:tcPr>
            <w:tcW w:w="1727" w:type="dxa"/>
            <w:shd w:val="clear" w:color="000000" w:fill="D9D9D9"/>
            <w:vAlign w:val="center"/>
            <w:hideMark/>
          </w:tcPr>
          <w:p w14:paraId="1FA4295A" w14:textId="77777777" w:rsidR="00A66AEC" w:rsidRPr="00A66AEC" w:rsidRDefault="00A66AEC" w:rsidP="00A66AEC">
            <w:pPr>
              <w:spacing w:after="160" w:line="259" w:lineRule="auto"/>
              <w:jc w:val="both"/>
              <w:rPr>
                <w:rFonts w:eastAsia="Calibri"/>
                <w:b/>
                <w:bCs/>
                <w:lang w:eastAsia="en-US"/>
              </w:rPr>
            </w:pPr>
            <w:r w:rsidRPr="00A66AEC">
              <w:rPr>
                <w:rFonts w:eastAsia="Calibri"/>
                <w:b/>
                <w:bCs/>
                <w:lang w:eastAsia="en-US"/>
              </w:rPr>
              <w:t xml:space="preserve">Opombe </w:t>
            </w:r>
          </w:p>
        </w:tc>
      </w:tr>
      <w:tr w:rsidR="00A66AEC" w:rsidRPr="00A66AEC" w14:paraId="28A80AE6" w14:textId="77777777" w:rsidTr="00A66AEC">
        <w:trPr>
          <w:trHeight w:val="510"/>
        </w:trPr>
        <w:tc>
          <w:tcPr>
            <w:tcW w:w="5812" w:type="dxa"/>
            <w:tcBorders>
              <w:bottom w:val="dotted" w:sz="4" w:space="0" w:color="auto"/>
            </w:tcBorders>
            <w:shd w:val="clear" w:color="auto" w:fill="F2F2F2"/>
            <w:vAlign w:val="center"/>
            <w:hideMark/>
          </w:tcPr>
          <w:p w14:paraId="7CF35033" w14:textId="77777777" w:rsidR="00A66AEC" w:rsidRPr="00A66AEC" w:rsidRDefault="00A66AEC" w:rsidP="00A66AEC">
            <w:pPr>
              <w:spacing w:after="160" w:line="259" w:lineRule="auto"/>
              <w:jc w:val="both"/>
              <w:rPr>
                <w:rFonts w:eastAsia="Calibri"/>
                <w:b/>
                <w:lang w:eastAsia="en-US"/>
              </w:rPr>
            </w:pPr>
            <w:r w:rsidRPr="00A66AEC">
              <w:rPr>
                <w:rFonts w:eastAsia="Calibri"/>
                <w:b/>
                <w:lang w:eastAsia="en-US"/>
              </w:rPr>
              <w:t>1.  Prijavitelj (in partnerji) izpolnjujejo pogoje za upravičenost.</w:t>
            </w:r>
          </w:p>
        </w:tc>
        <w:tc>
          <w:tcPr>
            <w:tcW w:w="766" w:type="dxa"/>
            <w:gridSpan w:val="2"/>
            <w:tcBorders>
              <w:bottom w:val="dotted" w:sz="4" w:space="0" w:color="auto"/>
            </w:tcBorders>
            <w:shd w:val="clear" w:color="auto" w:fill="F2F2F2"/>
            <w:vAlign w:val="center"/>
            <w:hideMark/>
          </w:tcPr>
          <w:p w14:paraId="1D589F27"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6BDE60ED"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4D39420F"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35D1F117" w14:textId="77777777" w:rsidTr="00A66AEC">
        <w:trPr>
          <w:trHeight w:val="510"/>
        </w:trPr>
        <w:tc>
          <w:tcPr>
            <w:tcW w:w="9072" w:type="dxa"/>
            <w:gridSpan w:val="5"/>
            <w:tcBorders>
              <w:top w:val="dotted" w:sz="4" w:space="0" w:color="auto"/>
            </w:tcBorders>
            <w:shd w:val="clear" w:color="auto" w:fill="auto"/>
            <w:vAlign w:val="center"/>
          </w:tcPr>
          <w:p w14:paraId="51B6DE0A"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6F710038"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Prijavitelj (in partnerji) izpolnjujejo sledeče pogoje za upravičenost.:</w:t>
            </w:r>
          </w:p>
          <w:p w14:paraId="5D225556" w14:textId="77777777" w:rsidR="00A66AEC" w:rsidRPr="00A66AEC" w:rsidRDefault="00A66AEC" w:rsidP="00A66AEC">
            <w:pPr>
              <w:numPr>
                <w:ilvl w:val="0"/>
                <w:numId w:val="46"/>
              </w:numPr>
              <w:spacing w:after="160" w:line="259" w:lineRule="auto"/>
              <w:jc w:val="both"/>
              <w:rPr>
                <w:rFonts w:eastAsia="Calibri"/>
                <w:lang w:eastAsia="en-US"/>
              </w:rPr>
            </w:pPr>
            <w:r w:rsidRPr="00A66AEC">
              <w:rPr>
                <w:rFonts w:eastAsia="Calibri"/>
                <w:lang w:eastAsia="en-US"/>
              </w:rPr>
              <w:t>imajo stalno bivališče na območju LAS (fizične osebe) ali</w:t>
            </w:r>
          </w:p>
          <w:p w14:paraId="09309ACA" w14:textId="77777777" w:rsidR="00A66AEC" w:rsidRPr="00A66AEC" w:rsidRDefault="00A66AEC" w:rsidP="00A66AEC">
            <w:pPr>
              <w:numPr>
                <w:ilvl w:val="0"/>
                <w:numId w:val="46"/>
              </w:numPr>
              <w:spacing w:after="160" w:line="259" w:lineRule="auto"/>
              <w:jc w:val="both"/>
              <w:rPr>
                <w:rFonts w:eastAsia="Calibri"/>
                <w:lang w:eastAsia="en-US"/>
              </w:rPr>
            </w:pPr>
            <w:r w:rsidRPr="00A66AEC">
              <w:rPr>
                <w:rFonts w:eastAsia="Calibri"/>
                <w:lang w:eastAsia="en-US"/>
              </w:rPr>
              <w:t>imajo sedež, registrirano izpostavo, podružnico, organizacijsko enoto oz. poslovno enoto na območju LAS ali</w:t>
            </w:r>
          </w:p>
          <w:p w14:paraId="28AEE2FE" w14:textId="77777777" w:rsidR="00A66AEC" w:rsidRPr="00A66AEC" w:rsidRDefault="00A66AEC" w:rsidP="00A66AEC">
            <w:pPr>
              <w:numPr>
                <w:ilvl w:val="0"/>
                <w:numId w:val="46"/>
              </w:numPr>
              <w:spacing w:after="160" w:line="259" w:lineRule="auto"/>
              <w:jc w:val="both"/>
              <w:rPr>
                <w:rFonts w:eastAsia="Calibri"/>
                <w:lang w:eastAsia="en-US"/>
              </w:rPr>
            </w:pPr>
            <w:r w:rsidRPr="00A66AEC">
              <w:rPr>
                <w:rFonts w:eastAsia="Calibri"/>
                <w:lang w:eastAsia="en-US"/>
              </w:rPr>
              <w:t>delujejo na območju LAS (če gre za pravno osebo javnega prava ali za pravno osebo zasebnega prava v javnem interesu),</w:t>
            </w:r>
          </w:p>
          <w:p w14:paraId="5846F92C"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Izpolnjevanje pogoja partnerstva kot celote se preverja v vlogi v rubriki Podatki o prijavitelju in partnerjih.</w:t>
            </w:r>
          </w:p>
        </w:tc>
      </w:tr>
      <w:tr w:rsidR="00A66AEC" w:rsidRPr="00A66AEC" w14:paraId="6697D802" w14:textId="77777777" w:rsidTr="00A66AEC">
        <w:trPr>
          <w:trHeight w:val="255"/>
        </w:trPr>
        <w:tc>
          <w:tcPr>
            <w:tcW w:w="5812" w:type="dxa"/>
            <w:tcBorders>
              <w:bottom w:val="dotted" w:sz="4" w:space="0" w:color="auto"/>
            </w:tcBorders>
            <w:shd w:val="clear" w:color="auto" w:fill="F2F2F2"/>
            <w:vAlign w:val="center"/>
            <w:hideMark/>
          </w:tcPr>
          <w:p w14:paraId="521ACC9B" w14:textId="77777777" w:rsidR="00A66AEC" w:rsidRPr="00A66AEC" w:rsidRDefault="00A66AEC" w:rsidP="00A66AEC">
            <w:pPr>
              <w:spacing w:after="160" w:line="259" w:lineRule="auto"/>
              <w:jc w:val="both"/>
              <w:rPr>
                <w:rFonts w:eastAsia="Calibri"/>
                <w:b/>
                <w:lang w:eastAsia="en-US"/>
              </w:rPr>
            </w:pPr>
            <w:r w:rsidRPr="00A66AEC">
              <w:rPr>
                <w:rFonts w:eastAsia="Calibri"/>
                <w:b/>
                <w:lang w:eastAsia="en-US"/>
              </w:rPr>
              <w:t>2. Projekt se bo izvajal na upravičenem območju LAS (izjema so aktivnosti promocije)</w:t>
            </w:r>
          </w:p>
          <w:p w14:paraId="69283A8F" w14:textId="77777777" w:rsidR="00A66AEC" w:rsidRPr="00A66AEC" w:rsidRDefault="00A66AEC" w:rsidP="00A66AEC">
            <w:pPr>
              <w:spacing w:after="160" w:line="259" w:lineRule="auto"/>
              <w:jc w:val="both"/>
              <w:rPr>
                <w:rFonts w:eastAsia="Calibri"/>
                <w:lang w:eastAsia="en-US"/>
              </w:rPr>
            </w:pPr>
          </w:p>
        </w:tc>
        <w:tc>
          <w:tcPr>
            <w:tcW w:w="766" w:type="dxa"/>
            <w:gridSpan w:val="2"/>
            <w:tcBorders>
              <w:bottom w:val="dotted" w:sz="4" w:space="0" w:color="auto"/>
            </w:tcBorders>
            <w:shd w:val="clear" w:color="auto" w:fill="F2F2F2"/>
            <w:vAlign w:val="center"/>
            <w:hideMark/>
          </w:tcPr>
          <w:p w14:paraId="475B8180"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1C83E784"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0B556888"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7FCE6D4F" w14:textId="77777777" w:rsidTr="00A66AEC">
        <w:trPr>
          <w:trHeight w:val="255"/>
        </w:trPr>
        <w:tc>
          <w:tcPr>
            <w:tcW w:w="9072" w:type="dxa"/>
            <w:gridSpan w:val="5"/>
            <w:tcBorders>
              <w:top w:val="dotted" w:sz="4" w:space="0" w:color="auto"/>
            </w:tcBorders>
            <w:shd w:val="clear" w:color="auto" w:fill="auto"/>
            <w:vAlign w:val="center"/>
          </w:tcPr>
          <w:p w14:paraId="6A46C42D"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37E0F16D"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Upravičeno območje LAS je območje občin Dolenjske Toplice, Ivančna Gorica, Trebnje in Žužemberk.</w:t>
            </w:r>
          </w:p>
          <w:p w14:paraId="4B9ABED6" w14:textId="77777777" w:rsidR="00A66AEC" w:rsidRPr="00A66AEC" w:rsidRDefault="00A66AEC" w:rsidP="00A66AEC">
            <w:pPr>
              <w:spacing w:after="160" w:line="259" w:lineRule="auto"/>
              <w:jc w:val="both"/>
              <w:rPr>
                <w:rFonts w:eastAsia="Calibri"/>
                <w:lang w:eastAsia="en-US"/>
              </w:rPr>
            </w:pPr>
            <w:r w:rsidRPr="00A66AEC">
              <w:rPr>
                <w:rFonts w:eastAsia="Calibri"/>
                <w:u w:val="single"/>
                <w:lang w:eastAsia="en-US"/>
              </w:rPr>
              <w:t xml:space="preserve">Izjema </w:t>
            </w:r>
            <w:r w:rsidRPr="00A66AEC">
              <w:rPr>
                <w:rFonts w:eastAsia="Calibri"/>
                <w:lang w:eastAsia="en-US"/>
              </w:rPr>
              <w:t>so aktivnosti promocije, ki so upravičene tudi zunaj območja LAS na celotnem območju Republike Slovenije (3. odstavek 7. člena Uredbe o izvajanju lokalnega razvoja, ki ga vodi skupnost, v obdobju do leta 2027).</w:t>
            </w:r>
          </w:p>
          <w:p w14:paraId="0A97E239" w14:textId="62F1D2CB" w:rsidR="00A66AEC" w:rsidRPr="00A66AEC" w:rsidRDefault="00A66AEC" w:rsidP="00A66AEC">
            <w:pPr>
              <w:spacing w:after="160" w:line="259" w:lineRule="auto"/>
              <w:jc w:val="both"/>
              <w:rPr>
                <w:rFonts w:eastAsia="Calibri"/>
                <w:lang w:eastAsia="en-US"/>
              </w:rPr>
            </w:pPr>
            <w:r w:rsidRPr="00A66AEC">
              <w:rPr>
                <w:rFonts w:eastAsia="Calibri"/>
                <w:lang w:eastAsia="en-US"/>
              </w:rPr>
              <w:t>Na območju LAS STIK nimamo naselja z več kot 10.000 prebivalci, ki so, v skladu z Uredbo</w:t>
            </w:r>
            <w:r w:rsidR="00F910FB">
              <w:rPr>
                <w:rFonts w:eastAsia="Calibri"/>
                <w:lang w:eastAsia="en-US"/>
              </w:rPr>
              <w:t xml:space="preserve"> </w:t>
            </w:r>
            <w:r w:rsidR="00F910FB" w:rsidRPr="00AD04AE">
              <w:rPr>
                <w:rFonts w:eastAsia="Calibri"/>
                <w:lang w:eastAsia="en-US"/>
              </w:rPr>
              <w:t>LEADER/CLLD</w:t>
            </w:r>
            <w:r w:rsidRPr="00AD04AE">
              <w:rPr>
                <w:rFonts w:eastAsia="Calibri"/>
                <w:lang w:eastAsia="en-US"/>
              </w:rPr>
              <w:t xml:space="preserve">, </w:t>
            </w:r>
            <w:r w:rsidRPr="00A66AEC">
              <w:rPr>
                <w:rFonts w:eastAsia="Calibri"/>
                <w:lang w:eastAsia="en-US"/>
              </w:rPr>
              <w:t>izločena iz območja upravičenosti.</w:t>
            </w:r>
          </w:p>
        </w:tc>
      </w:tr>
      <w:tr w:rsidR="00A66AEC" w:rsidRPr="00A66AEC" w14:paraId="57BDD022" w14:textId="77777777" w:rsidTr="00A66AEC">
        <w:trPr>
          <w:trHeight w:val="1020"/>
        </w:trPr>
        <w:tc>
          <w:tcPr>
            <w:tcW w:w="5812" w:type="dxa"/>
            <w:tcBorders>
              <w:bottom w:val="dotted" w:sz="4" w:space="0" w:color="auto"/>
            </w:tcBorders>
            <w:shd w:val="clear" w:color="auto" w:fill="F2F2F2"/>
            <w:vAlign w:val="center"/>
            <w:hideMark/>
          </w:tcPr>
          <w:p w14:paraId="2D447047" w14:textId="77777777" w:rsidR="00A66AEC" w:rsidRPr="00A66AEC" w:rsidRDefault="00A66AEC" w:rsidP="00A66AEC">
            <w:pPr>
              <w:spacing w:after="160" w:line="259" w:lineRule="auto"/>
              <w:jc w:val="both"/>
              <w:rPr>
                <w:rFonts w:eastAsia="Calibri"/>
                <w:b/>
                <w:lang w:eastAsia="en-US"/>
              </w:rPr>
            </w:pPr>
            <w:r w:rsidRPr="00A66AEC">
              <w:rPr>
                <w:rFonts w:eastAsia="Calibri"/>
                <w:b/>
                <w:lang w:eastAsia="en-US"/>
              </w:rPr>
              <w:t xml:space="preserve">3.  Predlagan projekt je skladen z ukrepi in kazalniki Strategije lokalnega razvoja na območjih LAS STIK 2021-2027 </w:t>
            </w:r>
          </w:p>
        </w:tc>
        <w:tc>
          <w:tcPr>
            <w:tcW w:w="766" w:type="dxa"/>
            <w:gridSpan w:val="2"/>
            <w:tcBorders>
              <w:bottom w:val="dotted" w:sz="4" w:space="0" w:color="auto"/>
            </w:tcBorders>
            <w:shd w:val="clear" w:color="auto" w:fill="F2F2F2"/>
            <w:vAlign w:val="center"/>
            <w:hideMark/>
          </w:tcPr>
          <w:p w14:paraId="359421F2"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0EE705B4"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4FD27420"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18E404F9" w14:textId="77777777" w:rsidTr="00A66AEC">
        <w:trPr>
          <w:trHeight w:val="1020"/>
        </w:trPr>
        <w:tc>
          <w:tcPr>
            <w:tcW w:w="9072" w:type="dxa"/>
            <w:gridSpan w:val="5"/>
            <w:tcBorders>
              <w:top w:val="dotted" w:sz="4" w:space="0" w:color="auto"/>
            </w:tcBorders>
            <w:shd w:val="clear" w:color="auto" w:fill="auto"/>
            <w:vAlign w:val="center"/>
          </w:tcPr>
          <w:p w14:paraId="27E68065"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50D86693"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V vlogi mora biti opredeljeno v katerega izmed štirih Ukrepov SLR se umešča, glede na prevladujočo vsebino projekta (označen mora biti ustrezen ukrep SLR) in izbran mora biti vsaj en obvezen kazalnik znotraj tega ukrepa. Projekt lahko kandidira za sredstva na samo enem Ukrepu!</w:t>
            </w:r>
          </w:p>
        </w:tc>
      </w:tr>
      <w:tr w:rsidR="00A66AEC" w:rsidRPr="00A66AEC" w14:paraId="18542E2A" w14:textId="77777777" w:rsidTr="00A66AEC">
        <w:trPr>
          <w:trHeight w:val="510"/>
        </w:trPr>
        <w:tc>
          <w:tcPr>
            <w:tcW w:w="5812" w:type="dxa"/>
            <w:tcBorders>
              <w:bottom w:val="dotted" w:sz="4" w:space="0" w:color="auto"/>
            </w:tcBorders>
            <w:shd w:val="clear" w:color="auto" w:fill="F2F2F2"/>
            <w:vAlign w:val="center"/>
            <w:hideMark/>
          </w:tcPr>
          <w:p w14:paraId="7E9F89B0" w14:textId="5BCF402E" w:rsidR="00A66AEC" w:rsidRPr="00A66AEC" w:rsidRDefault="00A66AEC" w:rsidP="00AD04AE">
            <w:pPr>
              <w:spacing w:after="160" w:line="259" w:lineRule="auto"/>
              <w:jc w:val="both"/>
              <w:rPr>
                <w:rFonts w:eastAsia="Calibri"/>
                <w:b/>
                <w:lang w:eastAsia="en-US"/>
              </w:rPr>
            </w:pPr>
            <w:r w:rsidRPr="00A66AEC">
              <w:rPr>
                <w:rFonts w:eastAsia="Calibri"/>
                <w:b/>
                <w:lang w:eastAsia="en-US"/>
              </w:rPr>
              <w:t xml:space="preserve">4. Projekt je skladen s cilji zadevnega sklada - EKSRP </w:t>
            </w:r>
            <w:r w:rsidR="00684A69" w:rsidRPr="00AD04AE">
              <w:rPr>
                <w:rFonts w:eastAsia="Calibri"/>
                <w:b/>
                <w:lang w:eastAsia="en-US"/>
              </w:rPr>
              <w:t xml:space="preserve">ali </w:t>
            </w:r>
            <w:r w:rsidRPr="00A66AEC">
              <w:rPr>
                <w:rFonts w:eastAsia="Calibri"/>
                <w:b/>
                <w:lang w:eastAsia="en-US"/>
              </w:rPr>
              <w:t xml:space="preserve">ESRR. </w:t>
            </w:r>
          </w:p>
        </w:tc>
        <w:tc>
          <w:tcPr>
            <w:tcW w:w="766" w:type="dxa"/>
            <w:gridSpan w:val="2"/>
            <w:tcBorders>
              <w:bottom w:val="dotted" w:sz="4" w:space="0" w:color="auto"/>
            </w:tcBorders>
            <w:shd w:val="clear" w:color="auto" w:fill="F2F2F2"/>
            <w:vAlign w:val="center"/>
            <w:hideMark/>
          </w:tcPr>
          <w:p w14:paraId="49721ED8"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3A1632B0"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00A36B33"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35E77F89" w14:textId="77777777" w:rsidTr="00A66AEC">
        <w:trPr>
          <w:trHeight w:val="510"/>
        </w:trPr>
        <w:tc>
          <w:tcPr>
            <w:tcW w:w="9072" w:type="dxa"/>
            <w:gridSpan w:val="5"/>
            <w:tcBorders>
              <w:top w:val="dotted" w:sz="4" w:space="0" w:color="auto"/>
            </w:tcBorders>
            <w:shd w:val="clear" w:color="auto" w:fill="auto"/>
            <w:vAlign w:val="center"/>
          </w:tcPr>
          <w:p w14:paraId="707BC24B"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56D9B610"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Projekt prispeva k doseganju vsaj enega izmed dveh ciljev SLR, ki predstavljata specifična cilja Programa evropske kohezijske politike 2021 – 2027(sklad ESRR, SC 9) in Strateškega načrta skupne kmetijske politike za obdobje 2023 – 2027 za Slovenijo (sklad EKSRP, SC 8).</w:t>
            </w:r>
          </w:p>
          <w:p w14:paraId="792A5AF3" w14:textId="77777777" w:rsidR="00A66AEC" w:rsidRPr="00A66AEC" w:rsidRDefault="00A66AEC" w:rsidP="00A66AEC">
            <w:pPr>
              <w:spacing w:after="160" w:line="259" w:lineRule="auto"/>
              <w:jc w:val="both"/>
              <w:rPr>
                <w:rFonts w:eastAsia="Calibri"/>
                <w:lang w:eastAsia="en-US"/>
              </w:rPr>
            </w:pPr>
            <w:r w:rsidRPr="00A66AEC">
              <w:rPr>
                <w:rFonts w:eastAsia="Calibri"/>
                <w:b/>
                <w:i/>
                <w:lang w:eastAsia="en-US"/>
              </w:rPr>
              <w:lastRenderedPageBreak/>
              <w:t>ESRR:</w:t>
            </w:r>
            <w:r w:rsidRPr="00A66AEC">
              <w:rPr>
                <w:rFonts w:eastAsia="Calibri"/>
                <w:lang w:eastAsia="en-US"/>
              </w:rPr>
              <w:t xml:space="preserve"> specifični cilj 9.2 </w:t>
            </w:r>
            <w:r w:rsidRPr="00A66AEC">
              <w:rPr>
                <w:rFonts w:eastAsia="Calibri"/>
                <w:b/>
                <w:i/>
                <w:lang w:eastAsia="en-US"/>
              </w:rPr>
              <w:t xml:space="preserve">»Spodbujanje celostnega in vključujočega socialnega, gospodarskega in </w:t>
            </w:r>
            <w:proofErr w:type="spellStart"/>
            <w:r w:rsidRPr="00A66AEC">
              <w:rPr>
                <w:rFonts w:eastAsia="Calibri"/>
                <w:b/>
                <w:i/>
                <w:lang w:eastAsia="en-US"/>
              </w:rPr>
              <w:t>okoljskega</w:t>
            </w:r>
            <w:proofErr w:type="spellEnd"/>
            <w:r w:rsidRPr="00A66AEC">
              <w:rPr>
                <w:rFonts w:eastAsia="Calibri"/>
                <w:b/>
                <w:i/>
                <w:lang w:eastAsia="en-US"/>
              </w:rPr>
              <w:t xml:space="preserve"> lokalnega razvoja, kulture, naravne dediščine, trajnostnega turizma in varnosti na območjih, ki niso mestna območja«</w:t>
            </w:r>
          </w:p>
          <w:p w14:paraId="68F025FE"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ALI</w:t>
            </w:r>
          </w:p>
          <w:p w14:paraId="5FEE7C14" w14:textId="32A0EB49" w:rsidR="00A66AEC" w:rsidRPr="00AD04AE" w:rsidRDefault="00A66AEC" w:rsidP="00A66AEC">
            <w:pPr>
              <w:spacing w:after="160" w:line="259" w:lineRule="auto"/>
              <w:jc w:val="both"/>
              <w:rPr>
                <w:rFonts w:eastAsia="Calibri"/>
                <w:lang w:eastAsia="en-US"/>
              </w:rPr>
            </w:pPr>
            <w:r w:rsidRPr="00A66AEC">
              <w:rPr>
                <w:rFonts w:eastAsia="Calibri"/>
                <w:b/>
                <w:i/>
                <w:lang w:eastAsia="en-US"/>
              </w:rPr>
              <w:t>EKSRP:</w:t>
            </w:r>
            <w:r w:rsidRPr="00A66AEC">
              <w:rPr>
                <w:rFonts w:eastAsia="Calibri"/>
                <w:lang w:eastAsia="en-US"/>
              </w:rPr>
              <w:t xml:space="preserve"> specifični cilj SC8 </w:t>
            </w:r>
            <w:r w:rsidRPr="00A66AEC">
              <w:rPr>
                <w:rFonts w:eastAsia="Calibri"/>
                <w:b/>
                <w:i/>
                <w:lang w:eastAsia="en-US"/>
              </w:rPr>
              <w:t xml:space="preserve">»Spodbujanje zaposlovanja, rasti, enakosti spolov, vključno s participacijo žensk v kmetovanju, socialne vključenosti in lokalnega razvoja na podeželju, vključno s krožnim </w:t>
            </w:r>
            <w:proofErr w:type="spellStart"/>
            <w:r w:rsidRPr="00A66AEC">
              <w:rPr>
                <w:rFonts w:eastAsia="Calibri"/>
                <w:b/>
                <w:i/>
                <w:lang w:eastAsia="en-US"/>
              </w:rPr>
              <w:t>biogospodarstvom</w:t>
            </w:r>
            <w:proofErr w:type="spellEnd"/>
            <w:r w:rsidRPr="00A66AEC">
              <w:rPr>
                <w:rFonts w:eastAsia="Calibri"/>
                <w:b/>
                <w:i/>
                <w:lang w:eastAsia="en-US"/>
              </w:rPr>
              <w:t xml:space="preserve"> in trajnostnim gozdarstvom«</w:t>
            </w:r>
            <w:r w:rsidR="002B4E94">
              <w:rPr>
                <w:rFonts w:eastAsia="Calibri"/>
                <w:b/>
                <w:i/>
                <w:lang w:eastAsia="en-US"/>
              </w:rPr>
              <w:t xml:space="preserve"> </w:t>
            </w:r>
            <w:r w:rsidR="002B4E94" w:rsidRPr="00AD04AE">
              <w:rPr>
                <w:rFonts w:eastAsia="Calibri"/>
                <w:b/>
                <w:i/>
                <w:lang w:eastAsia="en-US"/>
              </w:rPr>
              <w:t>ali</w:t>
            </w:r>
            <w:r w:rsidR="00F910FB" w:rsidRPr="00AD04AE">
              <w:rPr>
                <w:rFonts w:ascii="Arial" w:hAnsi="Arial" w:cs="Arial"/>
                <w:bCs/>
                <w:sz w:val="20"/>
                <w:szCs w:val="20"/>
              </w:rPr>
              <w:t xml:space="preserve"> drugim specifičnim ciljem strateškega načrta</w:t>
            </w:r>
            <w:r w:rsidR="002B4E94" w:rsidRPr="00AD04AE">
              <w:rPr>
                <w:rFonts w:ascii="Arial" w:hAnsi="Arial" w:cs="Arial"/>
                <w:bCs/>
                <w:sz w:val="20"/>
                <w:szCs w:val="20"/>
              </w:rPr>
              <w:t xml:space="preserve"> SKP</w:t>
            </w:r>
            <w:r w:rsidR="00F910FB" w:rsidRPr="00AD04AE">
              <w:rPr>
                <w:rFonts w:ascii="Arial" w:hAnsi="Arial" w:cs="Arial"/>
                <w:bCs/>
                <w:sz w:val="20"/>
                <w:szCs w:val="20"/>
              </w:rPr>
              <w:t>.</w:t>
            </w:r>
          </w:p>
          <w:p w14:paraId="5B1B004D" w14:textId="77777777" w:rsidR="00A66AEC" w:rsidRPr="00A66AEC" w:rsidRDefault="00A66AEC" w:rsidP="00A66AEC">
            <w:pPr>
              <w:spacing w:after="160" w:line="259" w:lineRule="auto"/>
              <w:jc w:val="both"/>
              <w:rPr>
                <w:rFonts w:eastAsia="Calibri"/>
                <w:lang w:eastAsia="en-US"/>
              </w:rPr>
            </w:pPr>
            <w:r w:rsidRPr="00E83FC0">
              <w:rPr>
                <w:rFonts w:eastAsia="Calibri"/>
                <w:b/>
                <w:lang w:eastAsia="en-US"/>
              </w:rPr>
              <w:t>V vlogi se opredeli h kateremu cilju prispeva projekt</w:t>
            </w:r>
            <w:r w:rsidRPr="00A66AEC">
              <w:rPr>
                <w:rFonts w:eastAsia="Calibri"/>
                <w:lang w:eastAsia="en-US"/>
              </w:rPr>
              <w:t xml:space="preserve"> ter opiše kako k cilju prispevajo aktivnosti projekta. Hkrati z opredelitvijo h kateremu cilju prispeva, </w:t>
            </w:r>
            <w:r w:rsidRPr="00E83FC0">
              <w:rPr>
                <w:rFonts w:eastAsia="Calibri"/>
                <w:b/>
                <w:lang w:eastAsia="en-US"/>
              </w:rPr>
              <w:t>se opredeli tudi za sredstva katerega sklada projekt kandidira – ESRR ali EKSRP</w:t>
            </w:r>
            <w:r w:rsidRPr="00A66AEC">
              <w:rPr>
                <w:rFonts w:eastAsia="Calibri"/>
                <w:lang w:eastAsia="en-US"/>
              </w:rPr>
              <w:t>. Opredelitev sklada mora biti v vlogi jasno navedena.</w:t>
            </w:r>
          </w:p>
        </w:tc>
      </w:tr>
      <w:tr w:rsidR="00A66AEC" w:rsidRPr="00A66AEC" w14:paraId="7D0CD006" w14:textId="77777777" w:rsidTr="00A66AEC">
        <w:trPr>
          <w:trHeight w:val="255"/>
        </w:trPr>
        <w:tc>
          <w:tcPr>
            <w:tcW w:w="5812" w:type="dxa"/>
            <w:tcBorders>
              <w:bottom w:val="dotted" w:sz="4" w:space="0" w:color="auto"/>
            </w:tcBorders>
            <w:shd w:val="clear" w:color="auto" w:fill="F2F2F2"/>
            <w:vAlign w:val="center"/>
            <w:hideMark/>
          </w:tcPr>
          <w:p w14:paraId="0D148463" w14:textId="77777777" w:rsidR="00A66AEC" w:rsidRPr="00A66AEC" w:rsidRDefault="00A66AEC" w:rsidP="00A66AEC">
            <w:pPr>
              <w:spacing w:after="160" w:line="259" w:lineRule="auto"/>
              <w:jc w:val="both"/>
              <w:rPr>
                <w:rFonts w:eastAsia="Calibri"/>
                <w:b/>
                <w:lang w:eastAsia="en-US"/>
              </w:rPr>
            </w:pPr>
            <w:r w:rsidRPr="00A66AEC">
              <w:rPr>
                <w:rFonts w:eastAsia="Calibri"/>
                <w:b/>
                <w:lang w:eastAsia="en-US"/>
              </w:rPr>
              <w:lastRenderedPageBreak/>
              <w:t>5. Projekt se je že pričel izvajati.</w:t>
            </w:r>
          </w:p>
        </w:tc>
        <w:tc>
          <w:tcPr>
            <w:tcW w:w="766" w:type="dxa"/>
            <w:gridSpan w:val="2"/>
            <w:tcBorders>
              <w:bottom w:val="dotted" w:sz="4" w:space="0" w:color="auto"/>
            </w:tcBorders>
            <w:shd w:val="clear" w:color="auto" w:fill="F2F2F2"/>
            <w:vAlign w:val="center"/>
            <w:hideMark/>
          </w:tcPr>
          <w:p w14:paraId="672786BB"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726899AF"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31DCC20A"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DA, se zavrže</w:t>
            </w:r>
          </w:p>
        </w:tc>
      </w:tr>
      <w:tr w:rsidR="00A66AEC" w:rsidRPr="00A66AEC" w14:paraId="339ED062" w14:textId="77777777" w:rsidTr="00A66AEC">
        <w:trPr>
          <w:trHeight w:val="255"/>
        </w:trPr>
        <w:tc>
          <w:tcPr>
            <w:tcW w:w="9072" w:type="dxa"/>
            <w:gridSpan w:val="5"/>
            <w:tcBorders>
              <w:top w:val="dotted" w:sz="4" w:space="0" w:color="auto"/>
            </w:tcBorders>
            <w:shd w:val="clear" w:color="auto" w:fill="auto"/>
            <w:vAlign w:val="center"/>
          </w:tcPr>
          <w:p w14:paraId="6F956093"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50A6E4E8"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Projekt se lahko začne izvajati po oddaji vloge na AKTRP ali na MKRR (vlogo odda LAS) in ne sme biti zaključen pred izdajo odločbe s strani ARSKTRP ali podpisom pogodbe o sofinanciranju z MKRR. Projekt bo izveden najpozneje v treh letih od pravnomočnosti odločbe o pravici do sredstev, ki jo izda ARSKTRP, oziroma od podpisa pogodbe o sofinanciranju z MKRR, vendar najpozneje do 31. avgusta 2029.</w:t>
            </w:r>
          </w:p>
          <w:p w14:paraId="2DA87BB6"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V vlogi mora biti opredeljen terminski načrt iz katerega je razvidno, da se projekt še ni začel izvajati (predviden datum začetka in zaključka projekta).</w:t>
            </w:r>
          </w:p>
        </w:tc>
      </w:tr>
      <w:tr w:rsidR="00A66AEC" w:rsidRPr="00A66AEC" w14:paraId="067D50EB" w14:textId="77777777" w:rsidTr="00A66AEC">
        <w:trPr>
          <w:trHeight w:val="510"/>
        </w:trPr>
        <w:tc>
          <w:tcPr>
            <w:tcW w:w="5812" w:type="dxa"/>
            <w:tcBorders>
              <w:bottom w:val="dotted" w:sz="4" w:space="0" w:color="auto"/>
            </w:tcBorders>
            <w:shd w:val="clear" w:color="auto" w:fill="F2F2F2"/>
            <w:vAlign w:val="center"/>
            <w:hideMark/>
          </w:tcPr>
          <w:p w14:paraId="6EACFC37" w14:textId="77777777" w:rsidR="00A66AEC" w:rsidRPr="00A66AEC" w:rsidRDefault="00A66AEC" w:rsidP="00A66AEC">
            <w:pPr>
              <w:spacing w:after="160" w:line="259" w:lineRule="auto"/>
              <w:jc w:val="both"/>
              <w:rPr>
                <w:rFonts w:eastAsia="Calibri"/>
                <w:b/>
                <w:lang w:eastAsia="en-US"/>
              </w:rPr>
            </w:pPr>
            <w:r w:rsidRPr="00A66AEC">
              <w:rPr>
                <w:rFonts w:eastAsia="Calibri"/>
                <w:b/>
                <w:lang w:eastAsia="en-US"/>
              </w:rPr>
              <w:t xml:space="preserve">6. V vlogi je jasno opredeljeno ali je projekt </w:t>
            </w:r>
            <w:proofErr w:type="spellStart"/>
            <w:r w:rsidRPr="00A66AEC">
              <w:rPr>
                <w:rFonts w:eastAsia="Calibri"/>
                <w:b/>
                <w:lang w:eastAsia="en-US"/>
              </w:rPr>
              <w:t>neinvesticijske</w:t>
            </w:r>
            <w:proofErr w:type="spellEnd"/>
            <w:r w:rsidRPr="00A66AEC">
              <w:rPr>
                <w:rFonts w:eastAsia="Calibri"/>
                <w:b/>
                <w:lang w:eastAsia="en-US"/>
              </w:rPr>
              <w:t xml:space="preserve"> narave ali investicijske narave.</w:t>
            </w:r>
          </w:p>
        </w:tc>
        <w:tc>
          <w:tcPr>
            <w:tcW w:w="766" w:type="dxa"/>
            <w:gridSpan w:val="2"/>
            <w:tcBorders>
              <w:bottom w:val="dotted" w:sz="4" w:space="0" w:color="auto"/>
            </w:tcBorders>
            <w:shd w:val="clear" w:color="auto" w:fill="F2F2F2"/>
            <w:vAlign w:val="center"/>
            <w:hideMark/>
          </w:tcPr>
          <w:p w14:paraId="7D54C828"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388FA23D"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794FD3CD"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33E88CDE" w14:textId="77777777" w:rsidTr="00A66AEC">
        <w:trPr>
          <w:trHeight w:val="510"/>
        </w:trPr>
        <w:tc>
          <w:tcPr>
            <w:tcW w:w="9072" w:type="dxa"/>
            <w:gridSpan w:val="5"/>
            <w:tcBorders>
              <w:top w:val="dotted" w:sz="4" w:space="0" w:color="auto"/>
            </w:tcBorders>
            <w:shd w:val="clear" w:color="auto" w:fill="auto"/>
            <w:vAlign w:val="center"/>
          </w:tcPr>
          <w:p w14:paraId="1095FB26"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64D0A7FC"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 xml:space="preserve">Vrste upravičenih stroškov, način uveljavljanja upravičenih stroškov ter, pri EKSRP, odstotek sofinanciranja upravičenih stroškov so odvisni od tega ali je projekt investicijske narave ali </w:t>
            </w:r>
            <w:proofErr w:type="spellStart"/>
            <w:r w:rsidRPr="00A66AEC">
              <w:rPr>
                <w:rFonts w:eastAsia="Calibri"/>
                <w:lang w:eastAsia="en-US"/>
              </w:rPr>
              <w:t>neinvesticijske</w:t>
            </w:r>
            <w:proofErr w:type="spellEnd"/>
            <w:r w:rsidRPr="00A66AEC">
              <w:rPr>
                <w:rFonts w:eastAsia="Calibri"/>
                <w:lang w:eastAsia="en-US"/>
              </w:rPr>
              <w:t xml:space="preserve"> narave.</w:t>
            </w:r>
          </w:p>
          <w:p w14:paraId="33C95DD1" w14:textId="77777777" w:rsidR="00A66AEC" w:rsidRPr="00A66AEC" w:rsidRDefault="00A66AEC" w:rsidP="00A66AEC">
            <w:pPr>
              <w:spacing w:after="160" w:line="259" w:lineRule="auto"/>
              <w:jc w:val="both"/>
              <w:rPr>
                <w:rFonts w:eastAsia="Calibri"/>
                <w:lang w:eastAsia="en-US"/>
              </w:rPr>
            </w:pPr>
          </w:p>
          <w:p w14:paraId="4F20EAA6"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 xml:space="preserve">Iz vloge mora biti jasno razvidno kakšen je projekt - investicijske narave ali </w:t>
            </w:r>
            <w:proofErr w:type="spellStart"/>
            <w:r w:rsidRPr="00A66AEC">
              <w:rPr>
                <w:rFonts w:eastAsia="Calibri"/>
                <w:lang w:eastAsia="en-US"/>
              </w:rPr>
              <w:t>neinvesticijske</w:t>
            </w:r>
            <w:proofErr w:type="spellEnd"/>
            <w:r w:rsidRPr="00A66AEC">
              <w:rPr>
                <w:rFonts w:eastAsia="Calibri"/>
                <w:lang w:eastAsia="en-US"/>
              </w:rPr>
              <w:t xml:space="preserve"> narave, kar se potem odraža tudi v vsebinskem in finančnem načrtovanju projekta.</w:t>
            </w:r>
          </w:p>
          <w:p w14:paraId="3CD6C656" w14:textId="77777777" w:rsidR="00A66AEC" w:rsidRPr="00A66AEC" w:rsidRDefault="00A66AEC" w:rsidP="00A66AEC">
            <w:pPr>
              <w:spacing w:after="160" w:line="259" w:lineRule="auto"/>
              <w:jc w:val="both"/>
              <w:rPr>
                <w:rFonts w:eastAsia="Calibri"/>
                <w:lang w:eastAsia="en-US"/>
              </w:rPr>
            </w:pPr>
            <w:r w:rsidRPr="00A66AEC">
              <w:rPr>
                <w:rFonts w:eastAsia="Calibri"/>
                <w:b/>
                <w:i/>
                <w:lang w:eastAsia="en-US"/>
              </w:rPr>
              <w:t xml:space="preserve">Projekti </w:t>
            </w:r>
            <w:proofErr w:type="spellStart"/>
            <w:r w:rsidRPr="00A66AEC">
              <w:rPr>
                <w:rFonts w:eastAsia="Calibri"/>
                <w:b/>
                <w:i/>
                <w:lang w:eastAsia="en-US"/>
              </w:rPr>
              <w:t>neinvesticijske</w:t>
            </w:r>
            <w:proofErr w:type="spellEnd"/>
            <w:r w:rsidRPr="00A66AEC">
              <w:rPr>
                <w:rFonts w:eastAsia="Calibri"/>
                <w:b/>
                <w:i/>
                <w:lang w:eastAsia="en-US"/>
              </w:rPr>
              <w:t xml:space="preserve"> narave</w:t>
            </w:r>
            <w:r w:rsidRPr="00A66AEC">
              <w:rPr>
                <w:rFonts w:eastAsia="Calibri"/>
                <w:lang w:eastAsia="en-US"/>
              </w:rPr>
              <w:t xml:space="preserve"> so projekti pri katerih se neposredni stroški osebja namenijo za izvedbo večjega dela projektnih aktivnosti, za preostale kategorije upravičenih stroškov pa se uporabi pavšalna stopnja.</w:t>
            </w:r>
          </w:p>
          <w:p w14:paraId="16839787" w14:textId="77777777" w:rsidR="00A66AEC" w:rsidRPr="00A66AEC" w:rsidRDefault="00A66AEC" w:rsidP="00A66AEC">
            <w:pPr>
              <w:spacing w:after="160" w:line="259" w:lineRule="auto"/>
              <w:jc w:val="both"/>
              <w:rPr>
                <w:rFonts w:eastAsia="Calibri"/>
                <w:lang w:eastAsia="en-US"/>
              </w:rPr>
            </w:pPr>
          </w:p>
          <w:p w14:paraId="5158D80E" w14:textId="77777777" w:rsidR="00A66AEC" w:rsidRPr="00A66AEC" w:rsidRDefault="00A66AEC" w:rsidP="00A66AEC">
            <w:pPr>
              <w:spacing w:after="160" w:line="259" w:lineRule="auto"/>
              <w:jc w:val="both"/>
              <w:rPr>
                <w:rFonts w:eastAsia="Calibri"/>
                <w:lang w:eastAsia="en-US"/>
              </w:rPr>
            </w:pPr>
            <w:r w:rsidRPr="00A66AEC">
              <w:rPr>
                <w:rFonts w:eastAsia="Calibri"/>
                <w:b/>
                <w:i/>
                <w:lang w:eastAsia="en-US"/>
              </w:rPr>
              <w:t>Projekti investicijske narave</w:t>
            </w:r>
            <w:r w:rsidRPr="00A66AEC">
              <w:rPr>
                <w:rFonts w:eastAsia="Calibri"/>
                <w:lang w:eastAsia="en-US"/>
              </w:rPr>
              <w:t xml:space="preserve"> so projekti katerih večji del projektnih aktivnosti predstavljajo stroški naložb oziroma investicij v opredmetena osnovna sredstva ter v neopredmetena sredstva in stroške zunanjih izvajalcev, za povračilo stroškov osebja pa se uporabi pavšalna stopnja.</w:t>
            </w:r>
          </w:p>
          <w:p w14:paraId="58656BE6" w14:textId="77777777" w:rsidR="00A66AEC" w:rsidRPr="00A66AEC" w:rsidRDefault="00A66AEC" w:rsidP="00A66AEC">
            <w:pPr>
              <w:spacing w:after="160" w:line="259" w:lineRule="auto"/>
              <w:jc w:val="both"/>
              <w:rPr>
                <w:rFonts w:eastAsia="Calibri"/>
                <w:lang w:eastAsia="en-US"/>
              </w:rPr>
            </w:pPr>
          </w:p>
          <w:p w14:paraId="45E93617"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lastRenderedPageBreak/>
              <w:t xml:space="preserve">V vlogi je ustrezno označena vrsta projekta (investicijski ali </w:t>
            </w:r>
            <w:proofErr w:type="spellStart"/>
            <w:r w:rsidRPr="00A66AEC">
              <w:rPr>
                <w:rFonts w:eastAsia="Calibri"/>
                <w:lang w:eastAsia="en-US"/>
              </w:rPr>
              <w:t>neinvesticijski</w:t>
            </w:r>
            <w:proofErr w:type="spellEnd"/>
            <w:r w:rsidRPr="00A66AEC">
              <w:rPr>
                <w:rFonts w:eastAsia="Calibri"/>
                <w:lang w:eastAsia="en-US"/>
              </w:rPr>
              <w:t xml:space="preserve">) in priložena je ustrezna finančna konstrukcija (stroškovnik) projekta. </w:t>
            </w:r>
          </w:p>
          <w:p w14:paraId="1ECCDA89" w14:textId="77777777" w:rsidR="00A66AEC" w:rsidRPr="00A66AEC" w:rsidRDefault="00A66AEC" w:rsidP="00A66AEC">
            <w:pPr>
              <w:spacing w:after="160" w:line="259" w:lineRule="auto"/>
              <w:jc w:val="both"/>
              <w:rPr>
                <w:rFonts w:eastAsia="Calibri"/>
                <w:lang w:eastAsia="en-US"/>
              </w:rPr>
            </w:pPr>
          </w:p>
        </w:tc>
      </w:tr>
      <w:tr w:rsidR="00A66AEC" w:rsidRPr="00A66AEC" w14:paraId="226E10BD" w14:textId="77777777" w:rsidTr="00A66AEC">
        <w:trPr>
          <w:trHeight w:val="510"/>
        </w:trPr>
        <w:tc>
          <w:tcPr>
            <w:tcW w:w="5812" w:type="dxa"/>
            <w:tcBorders>
              <w:bottom w:val="dotted" w:sz="4" w:space="0" w:color="auto"/>
            </w:tcBorders>
            <w:shd w:val="clear" w:color="auto" w:fill="F2F2F2"/>
            <w:vAlign w:val="center"/>
            <w:hideMark/>
          </w:tcPr>
          <w:p w14:paraId="7B70E4FB" w14:textId="77777777" w:rsidR="00A66AEC" w:rsidRPr="00A66AEC" w:rsidRDefault="00A66AEC" w:rsidP="00A66AEC">
            <w:pPr>
              <w:spacing w:after="160" w:line="259" w:lineRule="auto"/>
              <w:jc w:val="both"/>
              <w:rPr>
                <w:rFonts w:eastAsia="Calibri"/>
                <w:b/>
                <w:lang w:eastAsia="en-US"/>
              </w:rPr>
            </w:pPr>
            <w:r w:rsidRPr="00A66AEC">
              <w:rPr>
                <w:rFonts w:eastAsia="Calibri"/>
                <w:b/>
                <w:lang w:eastAsia="en-US"/>
              </w:rPr>
              <w:lastRenderedPageBreak/>
              <w:t>7.   Zaprošen znesek za sofinanciranje je skladen s pogoji javnega poziva.</w:t>
            </w:r>
          </w:p>
        </w:tc>
        <w:tc>
          <w:tcPr>
            <w:tcW w:w="766" w:type="dxa"/>
            <w:gridSpan w:val="2"/>
            <w:tcBorders>
              <w:bottom w:val="dotted" w:sz="4" w:space="0" w:color="auto"/>
            </w:tcBorders>
            <w:shd w:val="clear" w:color="auto" w:fill="F2F2F2"/>
            <w:vAlign w:val="center"/>
            <w:hideMark/>
          </w:tcPr>
          <w:p w14:paraId="350D6433"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5DC9CB79"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218FBDB8"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3CD4B2B6" w14:textId="77777777" w:rsidTr="00A66AEC">
        <w:trPr>
          <w:trHeight w:val="510"/>
        </w:trPr>
        <w:tc>
          <w:tcPr>
            <w:tcW w:w="9072" w:type="dxa"/>
            <w:gridSpan w:val="5"/>
            <w:tcBorders>
              <w:top w:val="dotted" w:sz="4" w:space="0" w:color="auto"/>
            </w:tcBorders>
            <w:shd w:val="clear" w:color="auto" w:fill="auto"/>
            <w:vAlign w:val="center"/>
          </w:tcPr>
          <w:p w14:paraId="7384F4C7"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4EAF797E"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Višina zneska za sofinanciranje in stopnja sofinanciranja (80% ali 65%) morata biti skladna s pogoji, ki so opredeljeni v javnem pozivu.</w:t>
            </w:r>
          </w:p>
        </w:tc>
      </w:tr>
      <w:tr w:rsidR="00A66AEC" w:rsidRPr="00A66AEC" w14:paraId="32DC13CF" w14:textId="77777777" w:rsidTr="00A66AEC">
        <w:trPr>
          <w:trHeight w:val="765"/>
        </w:trPr>
        <w:tc>
          <w:tcPr>
            <w:tcW w:w="5812" w:type="dxa"/>
            <w:tcBorders>
              <w:bottom w:val="dotted" w:sz="4" w:space="0" w:color="auto"/>
            </w:tcBorders>
            <w:shd w:val="clear" w:color="auto" w:fill="F2F2F2"/>
            <w:vAlign w:val="center"/>
            <w:hideMark/>
          </w:tcPr>
          <w:p w14:paraId="46D8C516" w14:textId="77777777" w:rsidR="00A66AEC" w:rsidRPr="00A66AEC" w:rsidRDefault="00A66AEC" w:rsidP="00A66AEC">
            <w:pPr>
              <w:spacing w:after="160" w:line="259" w:lineRule="auto"/>
              <w:jc w:val="both"/>
              <w:rPr>
                <w:rFonts w:eastAsia="Calibri"/>
                <w:b/>
                <w:lang w:eastAsia="en-US"/>
              </w:rPr>
            </w:pPr>
            <w:r w:rsidRPr="00A66AEC">
              <w:rPr>
                <w:rFonts w:eastAsia="Calibri"/>
                <w:b/>
                <w:lang w:eastAsia="en-US"/>
              </w:rPr>
              <w:t>8.   Predlagan projekt ima zaprto finančno konstrukcijo in zagotovljene lastne finančne vire za izvedbo projekta v celoti.</w:t>
            </w:r>
          </w:p>
        </w:tc>
        <w:tc>
          <w:tcPr>
            <w:tcW w:w="766" w:type="dxa"/>
            <w:gridSpan w:val="2"/>
            <w:tcBorders>
              <w:bottom w:val="dotted" w:sz="4" w:space="0" w:color="auto"/>
            </w:tcBorders>
            <w:shd w:val="clear" w:color="auto" w:fill="F2F2F2"/>
            <w:vAlign w:val="center"/>
            <w:hideMark/>
          </w:tcPr>
          <w:p w14:paraId="050DB616"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7A0F1C57"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30BF3835"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1EFFFE05" w14:textId="77777777" w:rsidTr="00A66AEC">
        <w:trPr>
          <w:trHeight w:val="765"/>
        </w:trPr>
        <w:tc>
          <w:tcPr>
            <w:tcW w:w="9072" w:type="dxa"/>
            <w:gridSpan w:val="5"/>
            <w:tcBorders>
              <w:top w:val="dotted" w:sz="4" w:space="0" w:color="auto"/>
            </w:tcBorders>
            <w:shd w:val="clear" w:color="auto" w:fill="auto"/>
            <w:vAlign w:val="center"/>
          </w:tcPr>
          <w:p w14:paraId="3FF0BBC6"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11607107"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 xml:space="preserve">Iz stroškovnika projekta, ki je sestavni del vloge, je razvidna zaprta finančna konstrukcija za celoten projekt, kar pomeni, da je prikazana razdelitev posameznih stroškov po posameznih partnerjih in vrstah stroškov ter virih financiranja projekta, ki so javna podpora in lastna sredstva. </w:t>
            </w:r>
          </w:p>
          <w:p w14:paraId="3BDCC1B5"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Prijavitelj in partnerji zagotavljajo lastne finančne vire za izvedbo projekta in s tem zagotavljajo zaprto finančno konstrukcijo. Vsi člani partnerstva aktivno sodelujejo pri izvedbi projekta, torej nosijo tudi finančno odgovornost za izvedbo aktivnosti.</w:t>
            </w:r>
          </w:p>
        </w:tc>
      </w:tr>
      <w:tr w:rsidR="00A66AEC" w:rsidRPr="00A66AEC" w14:paraId="5152C669" w14:textId="77777777" w:rsidTr="00A66AEC">
        <w:trPr>
          <w:trHeight w:val="765"/>
        </w:trPr>
        <w:tc>
          <w:tcPr>
            <w:tcW w:w="5812" w:type="dxa"/>
            <w:tcBorders>
              <w:bottom w:val="dotted" w:sz="4" w:space="0" w:color="auto"/>
            </w:tcBorders>
            <w:shd w:val="clear" w:color="auto" w:fill="F2F2F2"/>
            <w:hideMark/>
          </w:tcPr>
          <w:p w14:paraId="5DC0C14F" w14:textId="77777777" w:rsidR="00A66AEC" w:rsidRPr="00A66AEC" w:rsidRDefault="00A66AEC" w:rsidP="00A66AEC">
            <w:pPr>
              <w:spacing w:after="160" w:line="259" w:lineRule="auto"/>
              <w:jc w:val="both"/>
              <w:rPr>
                <w:rFonts w:eastAsia="Calibri"/>
                <w:b/>
                <w:lang w:eastAsia="en-US"/>
              </w:rPr>
            </w:pPr>
            <w:r w:rsidRPr="00A66AEC">
              <w:rPr>
                <w:rFonts w:eastAsia="Calibri"/>
                <w:b/>
                <w:lang w:eastAsia="en-US"/>
              </w:rPr>
              <w:t xml:space="preserve">9.  Upravičeni stroški predlaganega projekta se ne financirajo z drugimi javnimi sredstvi </w:t>
            </w:r>
          </w:p>
        </w:tc>
        <w:tc>
          <w:tcPr>
            <w:tcW w:w="766" w:type="dxa"/>
            <w:gridSpan w:val="2"/>
            <w:tcBorders>
              <w:bottom w:val="dotted" w:sz="4" w:space="0" w:color="auto"/>
            </w:tcBorders>
            <w:shd w:val="clear" w:color="auto" w:fill="F2F2F2"/>
            <w:vAlign w:val="center"/>
            <w:hideMark/>
          </w:tcPr>
          <w:p w14:paraId="46C4D614"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0855AA11"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5969F7C2"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2F7DA0F6" w14:textId="77777777" w:rsidTr="00A66AEC">
        <w:trPr>
          <w:trHeight w:val="765"/>
        </w:trPr>
        <w:tc>
          <w:tcPr>
            <w:tcW w:w="9072" w:type="dxa"/>
            <w:gridSpan w:val="5"/>
            <w:tcBorders>
              <w:top w:val="dotted" w:sz="4" w:space="0" w:color="auto"/>
            </w:tcBorders>
            <w:shd w:val="clear" w:color="auto" w:fill="auto"/>
          </w:tcPr>
          <w:p w14:paraId="6F928A6D"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63D56118"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Projekt se ne sme financirati iz drugih nacionalnih ali EU virov – prepoved dvojnega financiranja upravičenih stroškov projekta. Če je upravičenec projekta občina, ki je partnerica LAS, se lastna finančna sredstva sofinanciranja z vidika Evropske unije ne štejejo za že prejeta javna sredstva Republike Slovenije.</w:t>
            </w:r>
          </w:p>
          <w:p w14:paraId="0BFACC55"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Preveri se priložena podpisana izjava prijavitelja/partnerjev.</w:t>
            </w:r>
          </w:p>
        </w:tc>
      </w:tr>
      <w:tr w:rsidR="00A66AEC" w:rsidRPr="00A66AEC" w14:paraId="501564BC" w14:textId="77777777" w:rsidTr="00A66AEC">
        <w:trPr>
          <w:trHeight w:val="540"/>
        </w:trPr>
        <w:tc>
          <w:tcPr>
            <w:tcW w:w="5812" w:type="dxa"/>
            <w:tcBorders>
              <w:bottom w:val="dotted" w:sz="4" w:space="0" w:color="auto"/>
            </w:tcBorders>
            <w:shd w:val="clear" w:color="auto" w:fill="F2F2F2"/>
            <w:hideMark/>
          </w:tcPr>
          <w:p w14:paraId="0194CD2C" w14:textId="1F931DE9" w:rsidR="00A66AEC" w:rsidRPr="00A66AEC" w:rsidRDefault="00A66AEC" w:rsidP="00202537">
            <w:pPr>
              <w:spacing w:after="160" w:line="259" w:lineRule="auto"/>
              <w:jc w:val="both"/>
              <w:rPr>
                <w:rFonts w:eastAsia="Calibri"/>
                <w:b/>
                <w:lang w:eastAsia="en-US"/>
              </w:rPr>
            </w:pPr>
            <w:r w:rsidRPr="00A66AEC">
              <w:rPr>
                <w:rFonts w:eastAsia="Calibri"/>
                <w:b/>
                <w:lang w:eastAsia="en-US"/>
              </w:rPr>
              <w:t>1</w:t>
            </w:r>
            <w:r w:rsidR="00202537">
              <w:rPr>
                <w:rFonts w:eastAsia="Calibri"/>
                <w:b/>
                <w:lang w:eastAsia="en-US"/>
              </w:rPr>
              <w:t>0</w:t>
            </w:r>
            <w:r w:rsidRPr="00A66AEC">
              <w:rPr>
                <w:rFonts w:eastAsia="Calibri"/>
                <w:b/>
                <w:lang w:eastAsia="en-US"/>
              </w:rPr>
              <w:t>. Prijavitelj/partner ni podjetje v težavah</w:t>
            </w:r>
          </w:p>
        </w:tc>
        <w:tc>
          <w:tcPr>
            <w:tcW w:w="766" w:type="dxa"/>
            <w:gridSpan w:val="2"/>
            <w:tcBorders>
              <w:bottom w:val="dotted" w:sz="4" w:space="0" w:color="auto"/>
            </w:tcBorders>
            <w:shd w:val="clear" w:color="auto" w:fill="F2F2F2"/>
            <w:vAlign w:val="center"/>
            <w:hideMark/>
          </w:tcPr>
          <w:p w14:paraId="448FAF41"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767" w:type="dxa"/>
            <w:tcBorders>
              <w:bottom w:val="dotted" w:sz="4" w:space="0" w:color="auto"/>
            </w:tcBorders>
            <w:shd w:val="clear" w:color="auto" w:fill="F2F2F2"/>
            <w:vAlign w:val="center"/>
          </w:tcPr>
          <w:p w14:paraId="57433923"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bottom w:val="dotted" w:sz="4" w:space="0" w:color="auto"/>
            </w:tcBorders>
            <w:shd w:val="clear" w:color="auto" w:fill="F2F2F2"/>
            <w:vAlign w:val="center"/>
            <w:hideMark/>
          </w:tcPr>
          <w:p w14:paraId="48F3E7EE"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2CFB6384" w14:textId="77777777" w:rsidTr="00A66AEC">
        <w:trPr>
          <w:trHeight w:val="540"/>
        </w:trPr>
        <w:tc>
          <w:tcPr>
            <w:tcW w:w="9072" w:type="dxa"/>
            <w:gridSpan w:val="5"/>
            <w:tcBorders>
              <w:top w:val="dotted" w:sz="4" w:space="0" w:color="auto"/>
            </w:tcBorders>
            <w:shd w:val="clear" w:color="auto" w:fill="auto"/>
          </w:tcPr>
          <w:p w14:paraId="5FC660E1" w14:textId="77777777" w:rsidR="00A66AEC" w:rsidRPr="00AD04AE" w:rsidRDefault="00A66AEC" w:rsidP="00A66AEC">
            <w:pPr>
              <w:spacing w:after="160" w:line="259" w:lineRule="auto"/>
              <w:jc w:val="both"/>
              <w:rPr>
                <w:rFonts w:eastAsia="Calibri"/>
                <w:lang w:eastAsia="en-US"/>
              </w:rPr>
            </w:pPr>
            <w:r w:rsidRPr="00AD04AE">
              <w:rPr>
                <w:rFonts w:eastAsia="Calibri"/>
                <w:lang w:eastAsia="en-US"/>
              </w:rPr>
              <w:t>Obrazložitev merila:</w:t>
            </w:r>
          </w:p>
          <w:p w14:paraId="44CD940D" w14:textId="183C4F12" w:rsidR="00C32486" w:rsidRPr="00AD04AE" w:rsidRDefault="00C32486" w:rsidP="00C32486">
            <w:pPr>
              <w:widowControl w:val="0"/>
              <w:autoSpaceDE w:val="0"/>
              <w:autoSpaceDN w:val="0"/>
              <w:adjustRightInd w:val="0"/>
              <w:spacing w:after="0"/>
              <w:jc w:val="both"/>
              <w:rPr>
                <w:rFonts w:ascii="Arial" w:hAnsi="Arial" w:cs="Arial"/>
                <w:sz w:val="20"/>
                <w:szCs w:val="20"/>
                <w:lang w:val="sl"/>
              </w:rPr>
            </w:pPr>
            <w:r w:rsidRPr="00AD04AE">
              <w:rPr>
                <w:rFonts w:ascii="Arial" w:hAnsi="Arial" w:cs="Arial"/>
                <w:sz w:val="20"/>
                <w:szCs w:val="20"/>
                <w:lang w:val="sl"/>
              </w:rPr>
              <w:t xml:space="preserve">Nad prijaviteljem in partnerji ni začet postopek zaradi insolventnosti ali postopek prisilnega prenehanja v skladu z zakonom, ki ureja finančno poslovanje, postopek zaradi insolventnosti in prisilno prenehanje, ali postopek likvidacije družbe v skladu z zakonom, ki ureja gospodarske družbe; </w:t>
            </w:r>
          </w:p>
          <w:p w14:paraId="587F76BF" w14:textId="526EC7DD" w:rsidR="00C32486" w:rsidRPr="00AD04AE" w:rsidRDefault="00C32486" w:rsidP="00A66AEC">
            <w:pPr>
              <w:spacing w:after="160" w:line="259" w:lineRule="auto"/>
              <w:jc w:val="both"/>
              <w:rPr>
                <w:rFonts w:eastAsia="Calibri"/>
                <w:lang w:eastAsia="en-US"/>
              </w:rPr>
            </w:pPr>
          </w:p>
        </w:tc>
      </w:tr>
      <w:tr w:rsidR="00A66AEC" w:rsidRPr="00A66AEC" w14:paraId="7B092A5A" w14:textId="77777777" w:rsidTr="00A66AEC">
        <w:trPr>
          <w:trHeight w:val="765"/>
        </w:trPr>
        <w:tc>
          <w:tcPr>
            <w:tcW w:w="5812" w:type="dxa"/>
            <w:tcBorders>
              <w:top w:val="single" w:sz="4" w:space="0" w:color="auto"/>
              <w:bottom w:val="dotted" w:sz="4" w:space="0" w:color="auto"/>
            </w:tcBorders>
            <w:shd w:val="clear" w:color="auto" w:fill="F2F2F2"/>
            <w:vAlign w:val="bottom"/>
          </w:tcPr>
          <w:p w14:paraId="43258888" w14:textId="4DCCE292" w:rsidR="00A66AEC" w:rsidRPr="00A66AEC" w:rsidRDefault="00A66AEC" w:rsidP="00202537">
            <w:pPr>
              <w:spacing w:after="160" w:line="259" w:lineRule="auto"/>
              <w:jc w:val="both"/>
              <w:rPr>
                <w:rFonts w:eastAsia="Calibri"/>
                <w:b/>
                <w:lang w:eastAsia="en-US"/>
              </w:rPr>
            </w:pPr>
            <w:r w:rsidRPr="00A66AEC">
              <w:rPr>
                <w:rFonts w:eastAsia="Calibri"/>
                <w:b/>
                <w:lang w:eastAsia="en-US"/>
              </w:rPr>
              <w:t>1</w:t>
            </w:r>
            <w:r w:rsidR="00202537">
              <w:rPr>
                <w:rFonts w:eastAsia="Calibri"/>
                <w:b/>
                <w:lang w:eastAsia="en-US"/>
              </w:rPr>
              <w:t>1</w:t>
            </w:r>
            <w:r w:rsidRPr="00A66AEC">
              <w:rPr>
                <w:rFonts w:eastAsia="Calibri"/>
                <w:b/>
                <w:lang w:eastAsia="en-US"/>
              </w:rPr>
              <w:t>. Projekt ima priložena vsa potrebna soglasja in dovoljenja</w:t>
            </w:r>
          </w:p>
        </w:tc>
        <w:tc>
          <w:tcPr>
            <w:tcW w:w="704" w:type="dxa"/>
            <w:tcBorders>
              <w:top w:val="single" w:sz="4" w:space="0" w:color="auto"/>
              <w:bottom w:val="dotted" w:sz="4" w:space="0" w:color="auto"/>
            </w:tcBorders>
            <w:shd w:val="clear" w:color="auto" w:fill="F2F2F2"/>
            <w:vAlign w:val="center"/>
          </w:tcPr>
          <w:p w14:paraId="11F3B17C"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829" w:type="dxa"/>
            <w:gridSpan w:val="2"/>
            <w:tcBorders>
              <w:top w:val="single" w:sz="4" w:space="0" w:color="auto"/>
              <w:bottom w:val="dotted" w:sz="4" w:space="0" w:color="auto"/>
            </w:tcBorders>
            <w:shd w:val="clear" w:color="auto" w:fill="F2F2F2"/>
            <w:vAlign w:val="center"/>
          </w:tcPr>
          <w:p w14:paraId="4CECA0FC"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top w:val="single" w:sz="4" w:space="0" w:color="auto"/>
              <w:bottom w:val="dotted" w:sz="4" w:space="0" w:color="auto"/>
            </w:tcBorders>
            <w:shd w:val="clear" w:color="auto" w:fill="F2F2F2"/>
            <w:vAlign w:val="center"/>
          </w:tcPr>
          <w:p w14:paraId="2CE8D391"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3E65A69E" w14:textId="77777777" w:rsidTr="00A66AEC">
        <w:trPr>
          <w:trHeight w:val="765"/>
        </w:trPr>
        <w:tc>
          <w:tcPr>
            <w:tcW w:w="9072" w:type="dxa"/>
            <w:gridSpan w:val="5"/>
            <w:tcBorders>
              <w:top w:val="dotted" w:sz="4" w:space="0" w:color="auto"/>
              <w:bottom w:val="single" w:sz="4" w:space="0" w:color="auto"/>
            </w:tcBorders>
            <w:shd w:val="clear" w:color="auto" w:fill="auto"/>
            <w:vAlign w:val="bottom"/>
          </w:tcPr>
          <w:p w14:paraId="29AAC63E" w14:textId="77777777" w:rsidR="00A66AEC" w:rsidRPr="00AD04AE" w:rsidRDefault="00A66AEC" w:rsidP="00A66AEC">
            <w:pPr>
              <w:spacing w:after="160" w:line="259" w:lineRule="auto"/>
              <w:jc w:val="both"/>
              <w:rPr>
                <w:rFonts w:eastAsia="Calibri"/>
                <w:lang w:eastAsia="en-US"/>
              </w:rPr>
            </w:pPr>
            <w:r w:rsidRPr="00AD04AE">
              <w:rPr>
                <w:rFonts w:eastAsia="Calibri"/>
                <w:lang w:eastAsia="en-US"/>
              </w:rPr>
              <w:t>Obrazložitev merila:</w:t>
            </w:r>
          </w:p>
          <w:p w14:paraId="523EBF31" w14:textId="77777777" w:rsidR="00C32486" w:rsidRPr="00AD04AE" w:rsidRDefault="00C32486" w:rsidP="00C32486">
            <w:pPr>
              <w:widowControl w:val="0"/>
              <w:autoSpaceDE w:val="0"/>
              <w:autoSpaceDN w:val="0"/>
              <w:adjustRightInd w:val="0"/>
              <w:spacing w:after="0"/>
              <w:jc w:val="both"/>
              <w:rPr>
                <w:rFonts w:ascii="Arial" w:hAnsi="Arial" w:cs="Arial"/>
                <w:sz w:val="20"/>
                <w:szCs w:val="20"/>
                <w:lang w:val="sl"/>
              </w:rPr>
            </w:pPr>
            <w:r w:rsidRPr="00AD04AE">
              <w:rPr>
                <w:rFonts w:ascii="Arial" w:hAnsi="Arial" w:cs="Arial"/>
                <w:sz w:val="20"/>
                <w:szCs w:val="20"/>
                <w:lang w:val="sl"/>
              </w:rPr>
              <w:t xml:space="preserve">Vsa potrebna dovoljenja oziroma soglasja, ki jih za izvedbo projektov določajo področni predpisi, morajo biti izdana najpozneje do zaključka izbirnega postopka projektov na ravni odločanja v LAS. Če je za projekt predpisano gradbeno dovoljenje v skladu z zakonom, ki ureja graditev objektov, mora biti do zaključka izbirnega postopka projektov na ravni odločanja v LAS pridobljeno pravnomočno </w:t>
            </w:r>
            <w:r w:rsidRPr="00AD04AE">
              <w:rPr>
                <w:rFonts w:ascii="Arial" w:hAnsi="Arial" w:cs="Arial"/>
                <w:sz w:val="20"/>
                <w:szCs w:val="20"/>
                <w:lang w:val="sl"/>
              </w:rPr>
              <w:lastRenderedPageBreak/>
              <w:t xml:space="preserve">gradbeno dovoljenje. </w:t>
            </w:r>
          </w:p>
          <w:p w14:paraId="4C39AD97" w14:textId="77777777" w:rsidR="00C32486" w:rsidRPr="00AD04AE" w:rsidRDefault="00C32486" w:rsidP="00C32486">
            <w:pPr>
              <w:widowControl w:val="0"/>
              <w:autoSpaceDE w:val="0"/>
              <w:autoSpaceDN w:val="0"/>
              <w:adjustRightInd w:val="0"/>
              <w:spacing w:after="0"/>
              <w:jc w:val="both"/>
              <w:rPr>
                <w:rFonts w:ascii="Arial" w:hAnsi="Arial" w:cs="Arial"/>
                <w:sz w:val="20"/>
                <w:szCs w:val="20"/>
                <w:lang w:val="sl"/>
              </w:rPr>
            </w:pPr>
            <w:r w:rsidRPr="00AD04AE">
              <w:rPr>
                <w:rFonts w:ascii="Arial" w:hAnsi="Arial" w:cs="Arial"/>
                <w:sz w:val="20"/>
                <w:szCs w:val="20"/>
                <w:lang w:val="sl"/>
              </w:rPr>
              <w:t>Kot zaključek izbirnega postopka projektov v LAS se šteje, ko Upravni odbor LAS s sklepom odloči o potrditvi/zavrnitvi projekta.</w:t>
            </w:r>
          </w:p>
          <w:p w14:paraId="178402A1" w14:textId="380FC5FB" w:rsidR="00C32486" w:rsidRPr="00AD04AE" w:rsidRDefault="00C32486" w:rsidP="00A66AEC">
            <w:pPr>
              <w:spacing w:after="160" w:line="259" w:lineRule="auto"/>
              <w:jc w:val="both"/>
              <w:rPr>
                <w:rFonts w:eastAsia="Calibri"/>
                <w:lang w:eastAsia="en-US"/>
              </w:rPr>
            </w:pPr>
          </w:p>
        </w:tc>
      </w:tr>
      <w:tr w:rsidR="00A66AEC" w:rsidRPr="00A66AEC" w14:paraId="75EFC2E3" w14:textId="77777777" w:rsidTr="00A66AEC">
        <w:trPr>
          <w:trHeight w:val="765"/>
        </w:trPr>
        <w:tc>
          <w:tcPr>
            <w:tcW w:w="5812" w:type="dxa"/>
            <w:tcBorders>
              <w:top w:val="single" w:sz="4" w:space="0" w:color="auto"/>
              <w:bottom w:val="dotted" w:sz="4" w:space="0" w:color="auto"/>
            </w:tcBorders>
            <w:shd w:val="clear" w:color="auto" w:fill="F2F2F2"/>
            <w:vAlign w:val="bottom"/>
          </w:tcPr>
          <w:p w14:paraId="5CB5C3DA" w14:textId="749FAD7E" w:rsidR="00A66AEC" w:rsidRPr="00A66AEC" w:rsidRDefault="00A66AEC" w:rsidP="00202537">
            <w:pPr>
              <w:spacing w:after="160" w:line="259" w:lineRule="auto"/>
              <w:jc w:val="both"/>
              <w:rPr>
                <w:rFonts w:eastAsia="Calibri"/>
                <w:b/>
                <w:lang w:eastAsia="en-US"/>
              </w:rPr>
            </w:pPr>
            <w:r w:rsidRPr="00A66AEC">
              <w:rPr>
                <w:rFonts w:eastAsia="Calibri"/>
                <w:b/>
                <w:lang w:eastAsia="en-US"/>
              </w:rPr>
              <w:lastRenderedPageBreak/>
              <w:t>1</w:t>
            </w:r>
            <w:r w:rsidR="00202537">
              <w:rPr>
                <w:rFonts w:eastAsia="Calibri"/>
                <w:b/>
                <w:lang w:eastAsia="en-US"/>
              </w:rPr>
              <w:t>2</w:t>
            </w:r>
            <w:r w:rsidRPr="00A66AEC">
              <w:rPr>
                <w:rFonts w:eastAsia="Calibri"/>
                <w:b/>
                <w:lang w:eastAsia="en-US"/>
              </w:rPr>
              <w:t>. Projekt prispeva k uresničevanju vseh horizontalnih ciljev v skladu z Uredbo EU 2021/</w:t>
            </w:r>
            <w:r w:rsidRPr="00AD04AE">
              <w:rPr>
                <w:rFonts w:eastAsia="Calibri"/>
                <w:b/>
                <w:lang w:eastAsia="en-US"/>
              </w:rPr>
              <w:t xml:space="preserve"> </w:t>
            </w:r>
            <w:r w:rsidR="00063BC0" w:rsidRPr="00AD04AE">
              <w:rPr>
                <w:rFonts w:eastAsia="Calibri"/>
                <w:b/>
                <w:lang w:eastAsia="en-US"/>
              </w:rPr>
              <w:t>1060</w:t>
            </w:r>
          </w:p>
        </w:tc>
        <w:tc>
          <w:tcPr>
            <w:tcW w:w="704" w:type="dxa"/>
            <w:tcBorders>
              <w:top w:val="single" w:sz="4" w:space="0" w:color="auto"/>
              <w:bottom w:val="dotted" w:sz="4" w:space="0" w:color="auto"/>
            </w:tcBorders>
            <w:shd w:val="clear" w:color="auto" w:fill="F2F2F2"/>
            <w:vAlign w:val="center"/>
          </w:tcPr>
          <w:p w14:paraId="442774D6"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DA</w:t>
            </w:r>
          </w:p>
        </w:tc>
        <w:tc>
          <w:tcPr>
            <w:tcW w:w="829" w:type="dxa"/>
            <w:gridSpan w:val="2"/>
            <w:tcBorders>
              <w:top w:val="single" w:sz="4" w:space="0" w:color="auto"/>
              <w:bottom w:val="dotted" w:sz="4" w:space="0" w:color="auto"/>
            </w:tcBorders>
            <w:shd w:val="clear" w:color="auto" w:fill="F2F2F2"/>
            <w:vAlign w:val="center"/>
          </w:tcPr>
          <w:p w14:paraId="38BA0C23"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NE</w:t>
            </w:r>
          </w:p>
        </w:tc>
        <w:tc>
          <w:tcPr>
            <w:tcW w:w="1727" w:type="dxa"/>
            <w:tcBorders>
              <w:top w:val="single" w:sz="4" w:space="0" w:color="auto"/>
              <w:bottom w:val="dotted" w:sz="4" w:space="0" w:color="auto"/>
            </w:tcBorders>
            <w:shd w:val="clear" w:color="auto" w:fill="F2F2F2"/>
            <w:vAlign w:val="center"/>
          </w:tcPr>
          <w:p w14:paraId="54705EC0"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Če NE, se zavrže</w:t>
            </w:r>
          </w:p>
        </w:tc>
      </w:tr>
      <w:tr w:rsidR="00A66AEC" w:rsidRPr="00A66AEC" w14:paraId="589A3A6B" w14:textId="77777777" w:rsidTr="00A66AEC">
        <w:trPr>
          <w:trHeight w:val="765"/>
        </w:trPr>
        <w:tc>
          <w:tcPr>
            <w:tcW w:w="9072" w:type="dxa"/>
            <w:gridSpan w:val="5"/>
            <w:tcBorders>
              <w:top w:val="dotted" w:sz="4" w:space="0" w:color="auto"/>
            </w:tcBorders>
            <w:shd w:val="clear" w:color="auto" w:fill="auto"/>
            <w:vAlign w:val="bottom"/>
          </w:tcPr>
          <w:p w14:paraId="0A148830"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Obrazložitev merila:</w:t>
            </w:r>
          </w:p>
          <w:p w14:paraId="50B94785"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Projekt mora prispevati k uresničevanju štirih horizontalnih ciljev EU:</w:t>
            </w:r>
          </w:p>
          <w:p w14:paraId="6EF987FD"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1.</w:t>
            </w:r>
            <w:r w:rsidRPr="00A66AEC">
              <w:rPr>
                <w:rFonts w:eastAsia="Calibri"/>
                <w:lang w:eastAsia="en-US"/>
              </w:rPr>
              <w:tab/>
              <w:t>Pri načrtovanju in izvajanju projekta bomo spoštovali in upoštevali temeljne pravice iz Listine Evropske unije o temeljnih pravicah.*</w:t>
            </w:r>
          </w:p>
          <w:p w14:paraId="75E2EA78"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2.</w:t>
            </w:r>
            <w:r w:rsidRPr="00A66AEC">
              <w:rPr>
                <w:rFonts w:eastAsia="Calibri"/>
                <w:lang w:eastAsia="en-US"/>
              </w:rPr>
              <w:tab/>
              <w:t>Pri načrtovanju in izvajanju projekta bomo upoštevali in spodbujali enakost spolov, vključevali načela in vidik enakosti spolov v vse aktivnosti. Upoštevali bomo različne potrebe različnih spolov in znotraj projekta odgovarjali na potrebe šibkejših posameznikov. Projekt bo ponudil enako podporo in enake možnosti za vse.</w:t>
            </w:r>
          </w:p>
          <w:p w14:paraId="1D49FDA6"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3.</w:t>
            </w:r>
            <w:r w:rsidRPr="00A66AEC">
              <w:rPr>
                <w:rFonts w:eastAsia="Calibri"/>
                <w:lang w:eastAsia="en-US"/>
              </w:rPr>
              <w:tab/>
              <w:t>Pri načrtovanju in izvajanju projekta bomo upoštevali in preprečevali diskriminacijo na podlagi spola, rase, narodnosti, vere, verskih prepričanj, invalidnosti, starosti in spolne usmerjenosti. Omogočili bomo, da bo projekt dostopen različnim ciljnim skupinam in da bomo znotraj projekta preprečili kakršnokoli izključevanje na podlagi spola, rase, narodnosti, vere, verskih prepričanj, invalidnosti, starosti in spolne usmerjenosti.</w:t>
            </w:r>
          </w:p>
          <w:p w14:paraId="3A948D1E" w14:textId="77777777" w:rsidR="00A66AEC" w:rsidRPr="00A66AEC" w:rsidRDefault="00A66AEC" w:rsidP="00A66AEC">
            <w:pPr>
              <w:spacing w:after="160" w:line="259" w:lineRule="auto"/>
              <w:jc w:val="both"/>
              <w:rPr>
                <w:rFonts w:eastAsia="Calibri"/>
                <w:lang w:eastAsia="en-US"/>
              </w:rPr>
            </w:pPr>
            <w:r w:rsidRPr="00A66AEC">
              <w:rPr>
                <w:rFonts w:eastAsia="Calibri"/>
                <w:lang w:eastAsia="en-US"/>
              </w:rPr>
              <w:t>4.</w:t>
            </w:r>
            <w:r w:rsidRPr="00A66AEC">
              <w:rPr>
                <w:rFonts w:eastAsia="Calibri"/>
                <w:lang w:eastAsia="en-US"/>
              </w:rPr>
              <w:tab/>
              <w:t>Pri načrtovanju in izvajanju projekta bomo upoštevali načela trajnostnega razvoja; projekt ne bo škodoval okolju, znotraj projekta spoštujemo zahteve varstva okolja, spodbujamo trajnosten razvoj**, sklepamo partnerstva, ki krepijo in spoštujejo trajnosten razvoj**, stremimo k uresničitvi Pariškega sporazuma*** . Vse ukrepe bomo obravnavali skladno z načelom, da se ne škoduje bistveno, torej: blažitvi in prilagajanju podnebnim spremembam, trajnostni rabi in varstvu vodnih in morskih virov, preprečevanju in nadzorovanju onesnaževanja, krožnemu gospodarstvu, varstvu in obnovi biotske raznovrstnosti in ekosistemov.</w:t>
            </w:r>
          </w:p>
          <w:p w14:paraId="5DB85A11" w14:textId="77777777" w:rsidR="00A66AEC" w:rsidRPr="00A66AEC" w:rsidRDefault="00A66AEC" w:rsidP="00A66AEC">
            <w:pPr>
              <w:spacing w:after="160" w:line="259" w:lineRule="auto"/>
              <w:jc w:val="both"/>
              <w:rPr>
                <w:rFonts w:eastAsia="Calibri"/>
                <w:lang w:eastAsia="en-US"/>
              </w:rPr>
            </w:pPr>
          </w:p>
          <w:p w14:paraId="046437CA" w14:textId="77777777" w:rsidR="00A66AEC" w:rsidRPr="00623847" w:rsidRDefault="00A66AEC" w:rsidP="00A66AEC">
            <w:pPr>
              <w:spacing w:after="160" w:line="259" w:lineRule="auto"/>
              <w:jc w:val="both"/>
              <w:rPr>
                <w:rFonts w:eastAsia="Calibri"/>
                <w:lang w:eastAsia="en-US"/>
              </w:rPr>
            </w:pPr>
            <w:r w:rsidRPr="00623847">
              <w:rPr>
                <w:rFonts w:eastAsia="Calibri"/>
                <w:lang w:eastAsia="en-US"/>
              </w:rPr>
              <w:t xml:space="preserve">*Listina Evropske unije o temeljnih pravicah je pravno zavezujoč dokument, ki je bil razglašen 7. decembra 2000, pravno zavezujočo naravo pa je pridobila z uveljavitvijo Lizbonske pogodbe 1. decembra 2009. Listina je izjemnega pomena, saj zajema različna področja, kot so svoboda izražanja, svoboda veroizpovedi, pravica do zasebnosti, pravica do svobodnega gibanja ter prepoved diskriminacije. Listina zagotavlja, da se te pravice spoštujejo in zagotavljajo v okviru delovanja EU in njenih institucij. </w:t>
            </w:r>
          </w:p>
          <w:p w14:paraId="13BCEC4B" w14:textId="77777777" w:rsidR="00A66AEC" w:rsidRPr="00623847" w:rsidRDefault="00A66AEC" w:rsidP="00A66AEC">
            <w:pPr>
              <w:spacing w:after="160" w:line="259" w:lineRule="auto"/>
              <w:jc w:val="both"/>
              <w:rPr>
                <w:rFonts w:eastAsia="Calibri"/>
                <w:lang w:eastAsia="en-US"/>
              </w:rPr>
            </w:pPr>
            <w:r w:rsidRPr="00623847">
              <w:rPr>
                <w:rFonts w:eastAsia="Calibri"/>
                <w:lang w:eastAsia="en-US"/>
              </w:rPr>
              <w:t>** 11. člen Pogodbe o delovanju EU: Zahteve varstva okolja je treba vključevati v opredelitve in izvajanje politik in dejavnosti Unije, zlasti zaradi spodbujanja trajnostnega razvoja.</w:t>
            </w:r>
          </w:p>
          <w:p w14:paraId="51C1BDA8" w14:textId="77777777" w:rsidR="00A66AEC" w:rsidRPr="00623847" w:rsidRDefault="00A66AEC" w:rsidP="00A66AEC">
            <w:pPr>
              <w:spacing w:after="160" w:line="259" w:lineRule="auto"/>
              <w:jc w:val="both"/>
              <w:rPr>
                <w:rFonts w:eastAsia="Calibri"/>
                <w:lang w:eastAsia="en-US"/>
              </w:rPr>
            </w:pPr>
            <w:r w:rsidRPr="00623847">
              <w:rPr>
                <w:rFonts w:eastAsia="Calibri"/>
                <w:lang w:eastAsia="en-US"/>
              </w:rPr>
              <w:t xml:space="preserve"> ** 17 ciljev ZN glede trajnostnega razvoja (CTR 17): Okrepiti načine in sredstva za izvajanje ciljev ter oživiti globalno partnerstvo za trajnostni razvoj.</w:t>
            </w:r>
          </w:p>
          <w:p w14:paraId="1095A9A8" w14:textId="77777777" w:rsidR="00A66AEC" w:rsidRPr="00A66AEC" w:rsidRDefault="00A66AEC" w:rsidP="00A66AEC">
            <w:pPr>
              <w:spacing w:after="160" w:line="259" w:lineRule="auto"/>
              <w:jc w:val="both"/>
              <w:rPr>
                <w:rFonts w:eastAsia="Calibri"/>
                <w:lang w:eastAsia="en-US"/>
              </w:rPr>
            </w:pPr>
            <w:r w:rsidRPr="00623847">
              <w:rPr>
                <w:rFonts w:eastAsia="Calibri"/>
                <w:lang w:eastAsia="en-US"/>
              </w:rPr>
              <w:t>*** Pariški sporazum: EU bo do leta 2050 postala prvo podnebno nevtralno gospodarstvo in prva podnebno nevtralna družba.</w:t>
            </w:r>
          </w:p>
        </w:tc>
      </w:tr>
    </w:tbl>
    <w:p w14:paraId="2FBFF10A" w14:textId="77777777" w:rsidR="00EE7B6C" w:rsidRDefault="00EE7B6C" w:rsidP="00EE7B6C">
      <w:pPr>
        <w:widowControl w:val="0"/>
        <w:autoSpaceDE w:val="0"/>
        <w:autoSpaceDN w:val="0"/>
        <w:adjustRightInd w:val="0"/>
        <w:spacing w:after="0"/>
        <w:jc w:val="both"/>
        <w:rPr>
          <w:rFonts w:ascii="Arial" w:hAnsi="Arial" w:cs="Arial"/>
          <w:bCs/>
          <w:sz w:val="20"/>
          <w:szCs w:val="20"/>
        </w:rPr>
      </w:pPr>
    </w:p>
    <w:p w14:paraId="718EE220" w14:textId="77777777" w:rsidR="00EE7B6C" w:rsidRPr="00EE7B6C" w:rsidRDefault="00EE7B6C" w:rsidP="00EE7B6C">
      <w:pPr>
        <w:widowControl w:val="0"/>
        <w:autoSpaceDE w:val="0"/>
        <w:autoSpaceDN w:val="0"/>
        <w:adjustRightInd w:val="0"/>
        <w:spacing w:after="0"/>
        <w:jc w:val="both"/>
        <w:rPr>
          <w:rFonts w:ascii="Arial" w:hAnsi="Arial" w:cs="Arial"/>
          <w:bCs/>
          <w:sz w:val="20"/>
          <w:szCs w:val="20"/>
        </w:rPr>
      </w:pPr>
      <w:r w:rsidRPr="00EE7B6C">
        <w:rPr>
          <w:rFonts w:ascii="Arial" w:hAnsi="Arial" w:cs="Arial"/>
          <w:bCs/>
          <w:sz w:val="20"/>
          <w:szCs w:val="20"/>
        </w:rPr>
        <w:t xml:space="preserve">Vloge, ki niso izločene na podlagi preverjanja administrativne popolnosti in izločitvenih meril, se presojajo z </w:t>
      </w:r>
      <w:r w:rsidRPr="00EE7B6C">
        <w:rPr>
          <w:rFonts w:ascii="Arial" w:hAnsi="Arial" w:cs="Arial"/>
          <w:bCs/>
          <w:sz w:val="20"/>
          <w:szCs w:val="20"/>
        </w:rPr>
        <w:lastRenderedPageBreak/>
        <w:t>vidika specifičnih meril:</w:t>
      </w:r>
    </w:p>
    <w:p w14:paraId="14771835" w14:textId="77777777" w:rsidR="00A66AEC" w:rsidRDefault="00A66AEC" w:rsidP="00EE7B6C">
      <w:pPr>
        <w:widowControl w:val="0"/>
        <w:autoSpaceDE w:val="0"/>
        <w:autoSpaceDN w:val="0"/>
        <w:adjustRightInd w:val="0"/>
        <w:spacing w:after="0"/>
        <w:jc w:val="both"/>
        <w:rPr>
          <w:rFonts w:ascii="Arial" w:hAnsi="Arial" w:cs="Arial"/>
          <w:bCs/>
          <w:sz w:val="20"/>
          <w:szCs w:val="20"/>
        </w:rPr>
      </w:pPr>
    </w:p>
    <w:tbl>
      <w:tblPr>
        <w:tblStyle w:val="Tabelamrea2"/>
        <w:tblW w:w="9209" w:type="dxa"/>
        <w:tblLook w:val="04A0" w:firstRow="1" w:lastRow="0" w:firstColumn="1" w:lastColumn="0" w:noHBand="0" w:noVBand="1"/>
      </w:tblPr>
      <w:tblGrid>
        <w:gridCol w:w="846"/>
        <w:gridCol w:w="6520"/>
        <w:gridCol w:w="1843"/>
      </w:tblGrid>
      <w:tr w:rsidR="00A66AEC" w:rsidRPr="00A66AEC" w14:paraId="5FBB3ECA" w14:textId="77777777" w:rsidTr="00A66AEC">
        <w:tc>
          <w:tcPr>
            <w:tcW w:w="846" w:type="dxa"/>
            <w:shd w:val="clear" w:color="auto" w:fill="D9D9D9"/>
          </w:tcPr>
          <w:p w14:paraId="37E85B15" w14:textId="77777777" w:rsidR="00A66AEC" w:rsidRPr="00A66AEC" w:rsidRDefault="00A66AEC" w:rsidP="00A66AEC">
            <w:pPr>
              <w:spacing w:after="0" w:line="240" w:lineRule="auto"/>
              <w:jc w:val="center"/>
              <w:rPr>
                <w:rFonts w:cs="Calibri"/>
              </w:rPr>
            </w:pPr>
          </w:p>
        </w:tc>
        <w:tc>
          <w:tcPr>
            <w:tcW w:w="6520" w:type="dxa"/>
            <w:shd w:val="clear" w:color="auto" w:fill="D9D9D9"/>
          </w:tcPr>
          <w:p w14:paraId="67FB0673" w14:textId="77777777" w:rsidR="00A66AEC" w:rsidRPr="00CD0EFC" w:rsidRDefault="00A66AEC" w:rsidP="00A66AEC">
            <w:pPr>
              <w:spacing w:after="0" w:line="240" w:lineRule="auto"/>
              <w:jc w:val="both"/>
              <w:rPr>
                <w:rFonts w:cs="Calibri"/>
                <w:b/>
              </w:rPr>
            </w:pPr>
            <w:r w:rsidRPr="00CD0EFC">
              <w:rPr>
                <w:rFonts w:cs="Calibri"/>
                <w:b/>
              </w:rPr>
              <w:t>Specifična merila</w:t>
            </w:r>
          </w:p>
        </w:tc>
        <w:tc>
          <w:tcPr>
            <w:tcW w:w="1843" w:type="dxa"/>
            <w:shd w:val="clear" w:color="auto" w:fill="D9D9D9"/>
          </w:tcPr>
          <w:p w14:paraId="2433511B" w14:textId="77777777" w:rsidR="00A66AEC" w:rsidRPr="00CD0EFC" w:rsidRDefault="00A66AEC" w:rsidP="00A66AEC">
            <w:pPr>
              <w:spacing w:after="0" w:line="240" w:lineRule="auto"/>
              <w:jc w:val="center"/>
              <w:rPr>
                <w:rFonts w:cs="Calibri"/>
                <w:b/>
              </w:rPr>
            </w:pPr>
            <w:r w:rsidRPr="00CD0EFC">
              <w:rPr>
                <w:rFonts w:cs="Calibri"/>
                <w:b/>
              </w:rPr>
              <w:t>Možno število točk</w:t>
            </w:r>
          </w:p>
        </w:tc>
      </w:tr>
      <w:tr w:rsidR="00A66AEC" w:rsidRPr="00A66AEC" w14:paraId="01C4A171" w14:textId="77777777" w:rsidTr="00A66AEC">
        <w:tc>
          <w:tcPr>
            <w:tcW w:w="846" w:type="dxa"/>
          </w:tcPr>
          <w:p w14:paraId="2D64BE40" w14:textId="77777777" w:rsidR="00A66AEC" w:rsidRPr="00A66AEC" w:rsidRDefault="00A66AEC" w:rsidP="00A66AEC">
            <w:pPr>
              <w:spacing w:after="0" w:line="240" w:lineRule="auto"/>
              <w:jc w:val="center"/>
              <w:rPr>
                <w:rFonts w:cs="Calibri"/>
              </w:rPr>
            </w:pPr>
            <w:r w:rsidRPr="00A66AEC">
              <w:rPr>
                <w:rFonts w:cs="Calibri"/>
              </w:rPr>
              <w:t>1.</w:t>
            </w:r>
          </w:p>
        </w:tc>
        <w:tc>
          <w:tcPr>
            <w:tcW w:w="6520" w:type="dxa"/>
          </w:tcPr>
          <w:p w14:paraId="0CE36230" w14:textId="77777777" w:rsidR="00A66AEC" w:rsidRPr="00A66AEC" w:rsidRDefault="00A66AEC" w:rsidP="00A66AEC">
            <w:pPr>
              <w:spacing w:after="0" w:line="240" w:lineRule="auto"/>
              <w:jc w:val="both"/>
              <w:rPr>
                <w:rFonts w:cs="Calibri"/>
              </w:rPr>
            </w:pPr>
            <w:r w:rsidRPr="00A66AEC">
              <w:rPr>
                <w:rFonts w:cs="Calibri"/>
              </w:rPr>
              <w:t>Dodana vrednost projekta za območje LAS</w:t>
            </w:r>
          </w:p>
        </w:tc>
        <w:tc>
          <w:tcPr>
            <w:tcW w:w="1843" w:type="dxa"/>
          </w:tcPr>
          <w:p w14:paraId="0A3A831D" w14:textId="77777777" w:rsidR="00A66AEC" w:rsidRPr="00A66AEC" w:rsidRDefault="00A66AEC" w:rsidP="00A66AEC">
            <w:pPr>
              <w:spacing w:after="0" w:line="240" w:lineRule="auto"/>
              <w:jc w:val="center"/>
              <w:rPr>
                <w:rFonts w:cs="Calibri"/>
              </w:rPr>
            </w:pPr>
            <w:r w:rsidRPr="00A66AEC">
              <w:rPr>
                <w:rFonts w:cs="Calibri"/>
              </w:rPr>
              <w:t>18</w:t>
            </w:r>
          </w:p>
        </w:tc>
      </w:tr>
      <w:tr w:rsidR="00A66AEC" w:rsidRPr="00A66AEC" w14:paraId="51974691" w14:textId="77777777" w:rsidTr="00A66AEC">
        <w:tc>
          <w:tcPr>
            <w:tcW w:w="846" w:type="dxa"/>
          </w:tcPr>
          <w:p w14:paraId="6F721E7A" w14:textId="77777777" w:rsidR="00A66AEC" w:rsidRPr="00A66AEC" w:rsidRDefault="00A66AEC" w:rsidP="00A66AEC">
            <w:pPr>
              <w:spacing w:after="0" w:line="240" w:lineRule="auto"/>
              <w:jc w:val="center"/>
              <w:rPr>
                <w:rFonts w:cs="Calibri"/>
              </w:rPr>
            </w:pPr>
            <w:r w:rsidRPr="00A66AEC">
              <w:rPr>
                <w:rFonts w:cs="Calibri"/>
              </w:rPr>
              <w:t>2.</w:t>
            </w:r>
          </w:p>
        </w:tc>
        <w:tc>
          <w:tcPr>
            <w:tcW w:w="6520" w:type="dxa"/>
          </w:tcPr>
          <w:p w14:paraId="08081188" w14:textId="77777777" w:rsidR="00A66AEC" w:rsidRPr="00A66AEC" w:rsidRDefault="00A66AEC" w:rsidP="00A66AEC">
            <w:pPr>
              <w:spacing w:after="0" w:line="240" w:lineRule="auto"/>
              <w:jc w:val="both"/>
              <w:rPr>
                <w:rFonts w:cs="Calibri"/>
              </w:rPr>
            </w:pPr>
            <w:r w:rsidRPr="00A66AEC">
              <w:rPr>
                <w:rFonts w:cs="Calibri"/>
              </w:rPr>
              <w:t>Trajnostni vidik projekta (dolgoročnost učinkov projekta)</w:t>
            </w:r>
          </w:p>
        </w:tc>
        <w:tc>
          <w:tcPr>
            <w:tcW w:w="1843" w:type="dxa"/>
            <w:shd w:val="clear" w:color="auto" w:fill="auto"/>
          </w:tcPr>
          <w:p w14:paraId="3895457B" w14:textId="77777777" w:rsidR="00A66AEC" w:rsidRPr="00A66AEC" w:rsidRDefault="00A66AEC" w:rsidP="00A66AEC">
            <w:pPr>
              <w:spacing w:after="0" w:line="240" w:lineRule="auto"/>
              <w:jc w:val="center"/>
              <w:rPr>
                <w:rFonts w:cs="Calibri"/>
              </w:rPr>
            </w:pPr>
            <w:r w:rsidRPr="00A66AEC">
              <w:rPr>
                <w:rFonts w:cs="Calibri"/>
              </w:rPr>
              <w:t>12</w:t>
            </w:r>
          </w:p>
        </w:tc>
      </w:tr>
      <w:tr w:rsidR="00A66AEC" w:rsidRPr="00A66AEC" w14:paraId="18B476BE" w14:textId="77777777" w:rsidTr="00A66AEC">
        <w:tc>
          <w:tcPr>
            <w:tcW w:w="846" w:type="dxa"/>
          </w:tcPr>
          <w:p w14:paraId="337AFC12" w14:textId="77777777" w:rsidR="00A66AEC" w:rsidRPr="00A66AEC" w:rsidRDefault="00A66AEC" w:rsidP="00A66AEC">
            <w:pPr>
              <w:spacing w:after="0" w:line="240" w:lineRule="auto"/>
              <w:jc w:val="center"/>
              <w:rPr>
                <w:rFonts w:cs="Calibri"/>
              </w:rPr>
            </w:pPr>
            <w:r w:rsidRPr="00A66AEC">
              <w:rPr>
                <w:rFonts w:cs="Calibri"/>
              </w:rPr>
              <w:t>3.</w:t>
            </w:r>
          </w:p>
        </w:tc>
        <w:tc>
          <w:tcPr>
            <w:tcW w:w="6520" w:type="dxa"/>
          </w:tcPr>
          <w:p w14:paraId="10251EC0" w14:textId="77777777" w:rsidR="00A66AEC" w:rsidRPr="00A66AEC" w:rsidRDefault="00A66AEC" w:rsidP="00A66AEC">
            <w:pPr>
              <w:spacing w:after="0" w:line="240" w:lineRule="auto"/>
              <w:jc w:val="both"/>
              <w:rPr>
                <w:rFonts w:cs="Calibri"/>
              </w:rPr>
            </w:pPr>
            <w:proofErr w:type="spellStart"/>
            <w:r w:rsidRPr="00A66AEC">
              <w:rPr>
                <w:rFonts w:cs="Calibri"/>
              </w:rPr>
              <w:t>Okoljska</w:t>
            </w:r>
            <w:proofErr w:type="spellEnd"/>
            <w:r w:rsidRPr="00A66AEC">
              <w:rPr>
                <w:rFonts w:cs="Calibri"/>
              </w:rPr>
              <w:t xml:space="preserve"> trajnost</w:t>
            </w:r>
          </w:p>
        </w:tc>
        <w:tc>
          <w:tcPr>
            <w:tcW w:w="1843" w:type="dxa"/>
            <w:shd w:val="clear" w:color="auto" w:fill="auto"/>
          </w:tcPr>
          <w:p w14:paraId="7B1967EA" w14:textId="77777777" w:rsidR="00A66AEC" w:rsidRPr="00A66AEC" w:rsidRDefault="00A66AEC" w:rsidP="00A66AEC">
            <w:pPr>
              <w:spacing w:after="0" w:line="240" w:lineRule="auto"/>
              <w:jc w:val="center"/>
              <w:rPr>
                <w:rFonts w:cs="Calibri"/>
              </w:rPr>
            </w:pPr>
            <w:r w:rsidRPr="00A66AEC">
              <w:rPr>
                <w:rFonts w:cs="Calibri"/>
              </w:rPr>
              <w:t>10</w:t>
            </w:r>
          </w:p>
        </w:tc>
      </w:tr>
      <w:tr w:rsidR="00A66AEC" w:rsidRPr="00A66AEC" w14:paraId="3E22A741" w14:textId="77777777" w:rsidTr="00A66AEC">
        <w:tc>
          <w:tcPr>
            <w:tcW w:w="846" w:type="dxa"/>
          </w:tcPr>
          <w:p w14:paraId="5E3C1EE1" w14:textId="77777777" w:rsidR="00A66AEC" w:rsidRPr="00A66AEC" w:rsidRDefault="00A66AEC" w:rsidP="00A66AEC">
            <w:pPr>
              <w:spacing w:after="0" w:line="240" w:lineRule="auto"/>
              <w:jc w:val="center"/>
              <w:rPr>
                <w:rFonts w:cs="Calibri"/>
              </w:rPr>
            </w:pPr>
            <w:r w:rsidRPr="00A66AEC">
              <w:rPr>
                <w:rFonts w:cs="Calibri"/>
              </w:rPr>
              <w:t>4.</w:t>
            </w:r>
          </w:p>
        </w:tc>
        <w:tc>
          <w:tcPr>
            <w:tcW w:w="6520" w:type="dxa"/>
          </w:tcPr>
          <w:p w14:paraId="43797EFF" w14:textId="77777777" w:rsidR="00A66AEC" w:rsidRPr="00A66AEC" w:rsidRDefault="00A66AEC" w:rsidP="00A66AEC">
            <w:pPr>
              <w:spacing w:after="0" w:line="240" w:lineRule="auto"/>
              <w:jc w:val="both"/>
              <w:rPr>
                <w:rFonts w:cs="Calibri"/>
              </w:rPr>
            </w:pPr>
            <w:r w:rsidRPr="00A66AEC">
              <w:rPr>
                <w:rFonts w:cs="Calibri"/>
              </w:rPr>
              <w:t>Inovativnost</w:t>
            </w:r>
          </w:p>
        </w:tc>
        <w:tc>
          <w:tcPr>
            <w:tcW w:w="1843" w:type="dxa"/>
            <w:shd w:val="clear" w:color="auto" w:fill="auto"/>
          </w:tcPr>
          <w:p w14:paraId="2709CDA3" w14:textId="77777777" w:rsidR="00A66AEC" w:rsidRPr="00A66AEC" w:rsidRDefault="00A66AEC" w:rsidP="00A66AEC">
            <w:pPr>
              <w:spacing w:after="0" w:line="240" w:lineRule="auto"/>
              <w:jc w:val="center"/>
              <w:rPr>
                <w:rFonts w:cs="Calibri"/>
              </w:rPr>
            </w:pPr>
            <w:r w:rsidRPr="00A66AEC">
              <w:rPr>
                <w:rFonts w:cs="Calibri"/>
              </w:rPr>
              <w:t>10</w:t>
            </w:r>
          </w:p>
        </w:tc>
      </w:tr>
      <w:tr w:rsidR="00A66AEC" w:rsidRPr="00A66AEC" w14:paraId="1CC244FE" w14:textId="77777777" w:rsidTr="00A66AEC">
        <w:tc>
          <w:tcPr>
            <w:tcW w:w="846" w:type="dxa"/>
          </w:tcPr>
          <w:p w14:paraId="52773590" w14:textId="77777777" w:rsidR="00A66AEC" w:rsidRPr="00A66AEC" w:rsidRDefault="00A66AEC" w:rsidP="00A66AEC">
            <w:pPr>
              <w:spacing w:after="0" w:line="240" w:lineRule="auto"/>
              <w:jc w:val="center"/>
              <w:rPr>
                <w:rFonts w:cs="Calibri"/>
              </w:rPr>
            </w:pPr>
            <w:r w:rsidRPr="00A66AEC">
              <w:rPr>
                <w:rFonts w:cs="Calibri"/>
              </w:rPr>
              <w:t>5.</w:t>
            </w:r>
          </w:p>
        </w:tc>
        <w:tc>
          <w:tcPr>
            <w:tcW w:w="6520" w:type="dxa"/>
          </w:tcPr>
          <w:p w14:paraId="424EC40F" w14:textId="77777777" w:rsidR="00A66AEC" w:rsidRPr="00A66AEC" w:rsidRDefault="00A66AEC" w:rsidP="00A66AEC">
            <w:pPr>
              <w:spacing w:after="0" w:line="240" w:lineRule="auto"/>
              <w:jc w:val="both"/>
              <w:rPr>
                <w:rFonts w:cs="Calibri"/>
              </w:rPr>
            </w:pPr>
            <w:r w:rsidRPr="00A66AEC">
              <w:rPr>
                <w:rFonts w:cs="Calibri"/>
              </w:rPr>
              <w:t>Vključevanje ranljivih skupin</w:t>
            </w:r>
          </w:p>
        </w:tc>
        <w:tc>
          <w:tcPr>
            <w:tcW w:w="1843" w:type="dxa"/>
            <w:shd w:val="clear" w:color="auto" w:fill="auto"/>
          </w:tcPr>
          <w:p w14:paraId="62C438C2" w14:textId="77777777" w:rsidR="00A66AEC" w:rsidRPr="00A66AEC" w:rsidRDefault="00A66AEC" w:rsidP="00A66AEC">
            <w:pPr>
              <w:spacing w:after="0" w:line="240" w:lineRule="auto"/>
              <w:jc w:val="center"/>
              <w:rPr>
                <w:rFonts w:cs="Calibri"/>
              </w:rPr>
            </w:pPr>
            <w:r w:rsidRPr="00A66AEC">
              <w:rPr>
                <w:rFonts w:cs="Calibri"/>
              </w:rPr>
              <w:t>8</w:t>
            </w:r>
          </w:p>
        </w:tc>
      </w:tr>
      <w:tr w:rsidR="00A66AEC" w:rsidRPr="00A66AEC" w14:paraId="4AB23E26" w14:textId="77777777" w:rsidTr="00A66AEC">
        <w:tc>
          <w:tcPr>
            <w:tcW w:w="846" w:type="dxa"/>
          </w:tcPr>
          <w:p w14:paraId="63DD87EF" w14:textId="77777777" w:rsidR="00A66AEC" w:rsidRPr="00A66AEC" w:rsidRDefault="00A66AEC" w:rsidP="00A66AEC">
            <w:pPr>
              <w:spacing w:after="0" w:line="240" w:lineRule="auto"/>
              <w:jc w:val="center"/>
              <w:rPr>
                <w:rFonts w:cs="Calibri"/>
              </w:rPr>
            </w:pPr>
            <w:r w:rsidRPr="00A66AEC">
              <w:rPr>
                <w:rFonts w:cs="Calibri"/>
              </w:rPr>
              <w:t>6.</w:t>
            </w:r>
          </w:p>
        </w:tc>
        <w:tc>
          <w:tcPr>
            <w:tcW w:w="6520" w:type="dxa"/>
          </w:tcPr>
          <w:p w14:paraId="44B4B67D" w14:textId="77777777" w:rsidR="00A66AEC" w:rsidRPr="00A66AEC" w:rsidRDefault="00A66AEC" w:rsidP="00A66AEC">
            <w:pPr>
              <w:spacing w:after="0" w:line="240" w:lineRule="auto"/>
              <w:jc w:val="both"/>
              <w:rPr>
                <w:rFonts w:cs="Calibri"/>
              </w:rPr>
            </w:pPr>
            <w:r w:rsidRPr="00A66AEC">
              <w:rPr>
                <w:rFonts w:cs="Calibri"/>
              </w:rPr>
              <w:t>Skladnost delovnega načrta in stroškovna učinkovitost projekta</w:t>
            </w:r>
          </w:p>
        </w:tc>
        <w:tc>
          <w:tcPr>
            <w:tcW w:w="1843" w:type="dxa"/>
          </w:tcPr>
          <w:p w14:paraId="63C9AB01" w14:textId="77777777" w:rsidR="00A66AEC" w:rsidRPr="00A66AEC" w:rsidRDefault="00A66AEC" w:rsidP="00A66AEC">
            <w:pPr>
              <w:spacing w:after="0" w:line="240" w:lineRule="auto"/>
              <w:jc w:val="center"/>
              <w:rPr>
                <w:rFonts w:cs="Calibri"/>
              </w:rPr>
            </w:pPr>
            <w:r w:rsidRPr="00A66AEC">
              <w:rPr>
                <w:rFonts w:cs="Calibri"/>
              </w:rPr>
              <w:t>8</w:t>
            </w:r>
          </w:p>
        </w:tc>
      </w:tr>
      <w:tr w:rsidR="00A66AEC" w:rsidRPr="00A66AEC" w14:paraId="5849278C" w14:textId="77777777" w:rsidTr="00A66AEC">
        <w:tc>
          <w:tcPr>
            <w:tcW w:w="846" w:type="dxa"/>
          </w:tcPr>
          <w:p w14:paraId="33070A27" w14:textId="77777777" w:rsidR="00A66AEC" w:rsidRPr="00A66AEC" w:rsidRDefault="00A66AEC" w:rsidP="00A66AEC">
            <w:pPr>
              <w:spacing w:after="0" w:line="240" w:lineRule="auto"/>
              <w:jc w:val="center"/>
              <w:rPr>
                <w:rFonts w:cs="Calibri"/>
              </w:rPr>
            </w:pPr>
            <w:r w:rsidRPr="00A66AEC">
              <w:rPr>
                <w:rFonts w:cs="Calibri"/>
              </w:rPr>
              <w:t>7.</w:t>
            </w:r>
          </w:p>
        </w:tc>
        <w:tc>
          <w:tcPr>
            <w:tcW w:w="6520" w:type="dxa"/>
          </w:tcPr>
          <w:p w14:paraId="301D458C" w14:textId="77777777" w:rsidR="00A66AEC" w:rsidRPr="00A66AEC" w:rsidRDefault="00A66AEC" w:rsidP="00A66AEC">
            <w:pPr>
              <w:spacing w:after="0" w:line="240" w:lineRule="auto"/>
              <w:jc w:val="both"/>
              <w:rPr>
                <w:rFonts w:cs="Calibri"/>
              </w:rPr>
            </w:pPr>
            <w:r w:rsidRPr="00623847">
              <w:rPr>
                <w:rFonts w:cs="Calibri"/>
              </w:rPr>
              <w:t xml:space="preserve">Vzpostavljanje partnerstev </w:t>
            </w:r>
            <w:r w:rsidRPr="00A66AEC">
              <w:rPr>
                <w:rFonts w:cs="Calibri"/>
              </w:rPr>
              <w:t>z novimi partnerji</w:t>
            </w:r>
          </w:p>
        </w:tc>
        <w:tc>
          <w:tcPr>
            <w:tcW w:w="1843" w:type="dxa"/>
          </w:tcPr>
          <w:p w14:paraId="6E01DB5B" w14:textId="77777777" w:rsidR="00A66AEC" w:rsidRPr="00A66AEC" w:rsidRDefault="00A66AEC" w:rsidP="00A66AEC">
            <w:pPr>
              <w:spacing w:after="0" w:line="240" w:lineRule="auto"/>
              <w:jc w:val="center"/>
              <w:rPr>
                <w:rFonts w:cs="Calibri"/>
              </w:rPr>
            </w:pPr>
            <w:r w:rsidRPr="00A66AEC">
              <w:rPr>
                <w:rFonts w:cs="Calibri"/>
              </w:rPr>
              <w:t>8</w:t>
            </w:r>
          </w:p>
        </w:tc>
      </w:tr>
      <w:tr w:rsidR="00A66AEC" w:rsidRPr="00A66AEC" w14:paraId="2556FEA2" w14:textId="77777777" w:rsidTr="00A66AEC">
        <w:tc>
          <w:tcPr>
            <w:tcW w:w="846" w:type="dxa"/>
          </w:tcPr>
          <w:p w14:paraId="097EF882" w14:textId="77777777" w:rsidR="00A66AEC" w:rsidRPr="00A66AEC" w:rsidRDefault="00A66AEC" w:rsidP="00A66AEC">
            <w:pPr>
              <w:spacing w:after="0" w:line="240" w:lineRule="auto"/>
              <w:jc w:val="center"/>
              <w:rPr>
                <w:rFonts w:cs="Calibri"/>
              </w:rPr>
            </w:pPr>
            <w:r w:rsidRPr="00A66AEC">
              <w:rPr>
                <w:rFonts w:cs="Calibri"/>
              </w:rPr>
              <w:t>8.</w:t>
            </w:r>
          </w:p>
        </w:tc>
        <w:tc>
          <w:tcPr>
            <w:tcW w:w="6520" w:type="dxa"/>
          </w:tcPr>
          <w:p w14:paraId="6710541D" w14:textId="77777777" w:rsidR="00A66AEC" w:rsidRPr="00A66AEC" w:rsidRDefault="00A66AEC" w:rsidP="00A66AEC">
            <w:pPr>
              <w:spacing w:after="0" w:line="240" w:lineRule="auto"/>
              <w:jc w:val="both"/>
              <w:rPr>
                <w:rFonts w:cs="Calibri"/>
              </w:rPr>
            </w:pPr>
            <w:r w:rsidRPr="00A66AEC">
              <w:rPr>
                <w:rFonts w:cs="Calibri"/>
              </w:rPr>
              <w:t>Teritorialna pokritost – uravnotežen razvoj območja LAS</w:t>
            </w:r>
          </w:p>
        </w:tc>
        <w:tc>
          <w:tcPr>
            <w:tcW w:w="1843" w:type="dxa"/>
          </w:tcPr>
          <w:p w14:paraId="7877C1E9" w14:textId="77777777" w:rsidR="00A66AEC" w:rsidRPr="00A66AEC" w:rsidRDefault="00A66AEC" w:rsidP="00A66AEC">
            <w:pPr>
              <w:spacing w:after="0" w:line="240" w:lineRule="auto"/>
              <w:jc w:val="center"/>
              <w:rPr>
                <w:rFonts w:cs="Calibri"/>
              </w:rPr>
            </w:pPr>
            <w:r w:rsidRPr="00A66AEC">
              <w:rPr>
                <w:rFonts w:cs="Calibri"/>
              </w:rPr>
              <w:t>8</w:t>
            </w:r>
          </w:p>
        </w:tc>
      </w:tr>
      <w:tr w:rsidR="00A66AEC" w:rsidRPr="00A66AEC" w14:paraId="30E28B79" w14:textId="77777777" w:rsidTr="00A66AEC">
        <w:tc>
          <w:tcPr>
            <w:tcW w:w="846" w:type="dxa"/>
          </w:tcPr>
          <w:p w14:paraId="1573516A" w14:textId="77777777" w:rsidR="00A66AEC" w:rsidRPr="00A66AEC" w:rsidRDefault="00A66AEC" w:rsidP="00A66AEC">
            <w:pPr>
              <w:spacing w:after="0" w:line="240" w:lineRule="auto"/>
              <w:jc w:val="center"/>
              <w:rPr>
                <w:rFonts w:cs="Calibri"/>
              </w:rPr>
            </w:pPr>
            <w:r w:rsidRPr="00A66AEC">
              <w:rPr>
                <w:rFonts w:cs="Calibri"/>
              </w:rPr>
              <w:t>9.</w:t>
            </w:r>
          </w:p>
        </w:tc>
        <w:tc>
          <w:tcPr>
            <w:tcW w:w="6520" w:type="dxa"/>
          </w:tcPr>
          <w:p w14:paraId="04070AB5" w14:textId="77777777" w:rsidR="00A66AEC" w:rsidRPr="00A66AEC" w:rsidRDefault="00A66AEC" w:rsidP="00A66AEC">
            <w:pPr>
              <w:spacing w:after="0" w:line="240" w:lineRule="auto"/>
              <w:jc w:val="both"/>
              <w:rPr>
                <w:rFonts w:cs="Calibri"/>
              </w:rPr>
            </w:pPr>
            <w:r w:rsidRPr="00A66AEC">
              <w:rPr>
                <w:rFonts w:cs="Calibri"/>
              </w:rPr>
              <w:t>Enakopravna vključenost različnih partnerjev - medsektorsko sodelovanje</w:t>
            </w:r>
          </w:p>
        </w:tc>
        <w:tc>
          <w:tcPr>
            <w:tcW w:w="1843" w:type="dxa"/>
          </w:tcPr>
          <w:p w14:paraId="1D3261E7" w14:textId="77777777" w:rsidR="00A66AEC" w:rsidRPr="00A66AEC" w:rsidRDefault="00A66AEC" w:rsidP="00A66AEC">
            <w:pPr>
              <w:spacing w:after="0" w:line="240" w:lineRule="auto"/>
              <w:jc w:val="center"/>
              <w:rPr>
                <w:rFonts w:cs="Calibri"/>
              </w:rPr>
            </w:pPr>
            <w:r w:rsidRPr="00A66AEC">
              <w:rPr>
                <w:rFonts w:cs="Calibri"/>
              </w:rPr>
              <w:t>8</w:t>
            </w:r>
          </w:p>
        </w:tc>
      </w:tr>
      <w:tr w:rsidR="00A66AEC" w:rsidRPr="00A66AEC" w14:paraId="253A2282" w14:textId="77777777" w:rsidTr="00A66AEC">
        <w:tc>
          <w:tcPr>
            <w:tcW w:w="846" w:type="dxa"/>
          </w:tcPr>
          <w:p w14:paraId="7E0D6F67" w14:textId="77777777" w:rsidR="00A66AEC" w:rsidRPr="00A66AEC" w:rsidRDefault="00A66AEC" w:rsidP="00A66AEC">
            <w:pPr>
              <w:spacing w:after="0" w:line="240" w:lineRule="auto"/>
              <w:jc w:val="center"/>
              <w:rPr>
                <w:rFonts w:cs="Calibri"/>
              </w:rPr>
            </w:pPr>
            <w:r w:rsidRPr="00A66AEC">
              <w:rPr>
                <w:rFonts w:cs="Calibri"/>
              </w:rPr>
              <w:t>10.</w:t>
            </w:r>
          </w:p>
        </w:tc>
        <w:tc>
          <w:tcPr>
            <w:tcW w:w="6520" w:type="dxa"/>
          </w:tcPr>
          <w:p w14:paraId="6477C970" w14:textId="77777777" w:rsidR="00A66AEC" w:rsidRPr="00A66AEC" w:rsidRDefault="00A66AEC" w:rsidP="00A66AEC">
            <w:pPr>
              <w:spacing w:after="0" w:line="240" w:lineRule="auto"/>
              <w:jc w:val="both"/>
              <w:rPr>
                <w:rFonts w:cs="Calibri"/>
              </w:rPr>
            </w:pPr>
            <w:r w:rsidRPr="00A66AEC">
              <w:rPr>
                <w:rFonts w:cs="Calibri"/>
              </w:rPr>
              <w:t>Družbena sprememba in povečanje družbene ozaveščenosti</w:t>
            </w:r>
          </w:p>
        </w:tc>
        <w:tc>
          <w:tcPr>
            <w:tcW w:w="1843" w:type="dxa"/>
          </w:tcPr>
          <w:p w14:paraId="6277B3D0" w14:textId="77777777" w:rsidR="00A66AEC" w:rsidRPr="00A66AEC" w:rsidRDefault="00A66AEC" w:rsidP="00A66AEC">
            <w:pPr>
              <w:spacing w:after="0" w:line="240" w:lineRule="auto"/>
              <w:jc w:val="center"/>
              <w:rPr>
                <w:rFonts w:cs="Calibri"/>
              </w:rPr>
            </w:pPr>
            <w:r w:rsidRPr="00A66AEC">
              <w:rPr>
                <w:rFonts w:cs="Calibri"/>
              </w:rPr>
              <w:t>5</w:t>
            </w:r>
          </w:p>
        </w:tc>
      </w:tr>
      <w:tr w:rsidR="00A66AEC" w:rsidRPr="00A66AEC" w14:paraId="6B6E0DA4" w14:textId="77777777" w:rsidTr="00A66AEC">
        <w:tc>
          <w:tcPr>
            <w:tcW w:w="846" w:type="dxa"/>
          </w:tcPr>
          <w:p w14:paraId="424A96F0" w14:textId="77777777" w:rsidR="00A66AEC" w:rsidRPr="00A66AEC" w:rsidRDefault="00A66AEC" w:rsidP="00A66AEC">
            <w:pPr>
              <w:spacing w:after="0" w:line="240" w:lineRule="auto"/>
              <w:jc w:val="center"/>
              <w:rPr>
                <w:rFonts w:cs="Calibri"/>
              </w:rPr>
            </w:pPr>
            <w:r w:rsidRPr="00A66AEC">
              <w:rPr>
                <w:rFonts w:cs="Calibri"/>
              </w:rPr>
              <w:t>11.</w:t>
            </w:r>
          </w:p>
        </w:tc>
        <w:tc>
          <w:tcPr>
            <w:tcW w:w="6520" w:type="dxa"/>
          </w:tcPr>
          <w:p w14:paraId="428D5A7E" w14:textId="77777777" w:rsidR="00A66AEC" w:rsidRPr="00A66AEC" w:rsidRDefault="00A66AEC" w:rsidP="00A66AEC">
            <w:pPr>
              <w:spacing w:after="0" w:line="240" w:lineRule="auto"/>
              <w:jc w:val="both"/>
              <w:rPr>
                <w:rFonts w:cs="Calibri"/>
              </w:rPr>
            </w:pPr>
            <w:r w:rsidRPr="00A66AEC">
              <w:rPr>
                <w:rFonts w:cs="Calibri"/>
              </w:rPr>
              <w:t>Socialna vzdržnost – trajnostni razvoj lokalne skupnosti</w:t>
            </w:r>
          </w:p>
        </w:tc>
        <w:tc>
          <w:tcPr>
            <w:tcW w:w="1843" w:type="dxa"/>
          </w:tcPr>
          <w:p w14:paraId="43D55D6E" w14:textId="77777777" w:rsidR="00A66AEC" w:rsidRPr="00A66AEC" w:rsidRDefault="00A66AEC" w:rsidP="00A66AEC">
            <w:pPr>
              <w:spacing w:after="0" w:line="240" w:lineRule="auto"/>
              <w:jc w:val="center"/>
              <w:rPr>
                <w:rFonts w:cs="Calibri"/>
              </w:rPr>
            </w:pPr>
            <w:r w:rsidRPr="00A66AEC">
              <w:rPr>
                <w:rFonts w:cs="Calibri"/>
              </w:rPr>
              <w:t>5</w:t>
            </w:r>
          </w:p>
        </w:tc>
      </w:tr>
      <w:tr w:rsidR="00A66AEC" w:rsidRPr="00A66AEC" w14:paraId="1C289153" w14:textId="77777777" w:rsidTr="00A66AEC">
        <w:tc>
          <w:tcPr>
            <w:tcW w:w="846" w:type="dxa"/>
          </w:tcPr>
          <w:p w14:paraId="780E2DC2" w14:textId="77777777" w:rsidR="00A66AEC" w:rsidRPr="00A66AEC" w:rsidRDefault="00A66AEC" w:rsidP="00A66AEC">
            <w:pPr>
              <w:spacing w:after="0" w:line="240" w:lineRule="auto"/>
              <w:jc w:val="center"/>
              <w:rPr>
                <w:rFonts w:cs="Calibri"/>
              </w:rPr>
            </w:pPr>
          </w:p>
        </w:tc>
        <w:tc>
          <w:tcPr>
            <w:tcW w:w="6520" w:type="dxa"/>
          </w:tcPr>
          <w:p w14:paraId="52FE5BF1" w14:textId="77777777" w:rsidR="00A66AEC" w:rsidRPr="00A66AEC" w:rsidRDefault="00A66AEC" w:rsidP="00A66AEC">
            <w:pPr>
              <w:spacing w:after="0" w:line="240" w:lineRule="auto"/>
              <w:jc w:val="both"/>
              <w:rPr>
                <w:rFonts w:cs="Calibri"/>
              </w:rPr>
            </w:pPr>
            <w:r w:rsidRPr="00A66AEC">
              <w:rPr>
                <w:rFonts w:cs="Calibri"/>
              </w:rPr>
              <w:t>SKUPAJ</w:t>
            </w:r>
          </w:p>
        </w:tc>
        <w:tc>
          <w:tcPr>
            <w:tcW w:w="1843" w:type="dxa"/>
          </w:tcPr>
          <w:p w14:paraId="031A1F1F" w14:textId="77777777" w:rsidR="00A66AEC" w:rsidRPr="00A66AEC" w:rsidRDefault="00A66AEC" w:rsidP="00A66AEC">
            <w:pPr>
              <w:spacing w:after="0" w:line="240" w:lineRule="auto"/>
              <w:jc w:val="center"/>
              <w:rPr>
                <w:rFonts w:cs="Calibri"/>
              </w:rPr>
            </w:pPr>
            <w:r w:rsidRPr="00A66AEC">
              <w:rPr>
                <w:rFonts w:cs="Calibri"/>
              </w:rPr>
              <w:t>100</w:t>
            </w:r>
          </w:p>
        </w:tc>
      </w:tr>
    </w:tbl>
    <w:p w14:paraId="5B5BE54F" w14:textId="4C1E45B0" w:rsidR="00EE7B6C" w:rsidRDefault="00EE7B6C" w:rsidP="00EE7B6C">
      <w:pPr>
        <w:widowControl w:val="0"/>
        <w:autoSpaceDE w:val="0"/>
        <w:autoSpaceDN w:val="0"/>
        <w:adjustRightInd w:val="0"/>
        <w:spacing w:after="0"/>
        <w:jc w:val="both"/>
        <w:rPr>
          <w:rFonts w:ascii="Arial" w:hAnsi="Arial" w:cs="Arial"/>
          <w:bCs/>
          <w:sz w:val="20"/>
          <w:szCs w:val="20"/>
        </w:rPr>
      </w:pPr>
    </w:p>
    <w:p w14:paraId="40645AE3" w14:textId="77777777" w:rsidR="00BA537A" w:rsidRPr="00EE7B6C" w:rsidRDefault="00BA537A" w:rsidP="00EE7B6C">
      <w:pPr>
        <w:widowControl w:val="0"/>
        <w:autoSpaceDE w:val="0"/>
        <w:autoSpaceDN w:val="0"/>
        <w:adjustRightInd w:val="0"/>
        <w:spacing w:after="0"/>
        <w:jc w:val="both"/>
        <w:rPr>
          <w:rFonts w:ascii="Arial" w:hAnsi="Arial" w:cs="Arial"/>
          <w:bCs/>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0"/>
        <w:gridCol w:w="4520"/>
        <w:gridCol w:w="63"/>
        <w:gridCol w:w="1277"/>
        <w:gridCol w:w="1274"/>
      </w:tblGrid>
      <w:tr w:rsidR="00A66AEC" w:rsidRPr="00176408" w14:paraId="0E22BE85" w14:textId="77777777" w:rsidTr="00A66AEC">
        <w:trPr>
          <w:trHeight w:val="510"/>
        </w:trPr>
        <w:tc>
          <w:tcPr>
            <w:tcW w:w="2080" w:type="dxa"/>
            <w:shd w:val="clear" w:color="000000" w:fill="D9D9D9"/>
            <w:vAlign w:val="center"/>
            <w:hideMark/>
          </w:tcPr>
          <w:p w14:paraId="6F78F577" w14:textId="77777777" w:rsidR="00A66AEC" w:rsidRPr="00176408" w:rsidRDefault="00A66AEC" w:rsidP="00A66AEC">
            <w:pPr>
              <w:spacing w:after="0" w:line="240" w:lineRule="auto"/>
              <w:rPr>
                <w:rFonts w:cstheme="minorHAnsi"/>
                <w:b/>
                <w:bCs/>
              </w:rPr>
            </w:pPr>
            <w:r w:rsidRPr="00176408">
              <w:rPr>
                <w:rFonts w:cstheme="minorHAnsi"/>
                <w:b/>
                <w:bCs/>
              </w:rPr>
              <w:t>Specifična merila</w:t>
            </w:r>
          </w:p>
        </w:tc>
        <w:tc>
          <w:tcPr>
            <w:tcW w:w="4520" w:type="dxa"/>
            <w:shd w:val="clear" w:color="000000" w:fill="D9D9D9"/>
            <w:vAlign w:val="center"/>
            <w:hideMark/>
          </w:tcPr>
          <w:p w14:paraId="0E6DDA68" w14:textId="77777777" w:rsidR="00A66AEC" w:rsidRPr="00176408" w:rsidRDefault="00A66AEC" w:rsidP="00A66AEC">
            <w:pPr>
              <w:spacing w:after="0" w:line="240" w:lineRule="auto"/>
              <w:jc w:val="center"/>
              <w:rPr>
                <w:rFonts w:cstheme="minorHAnsi"/>
                <w:b/>
                <w:bCs/>
              </w:rPr>
            </w:pPr>
            <w:r w:rsidRPr="00176408">
              <w:rPr>
                <w:rFonts w:cstheme="minorHAnsi"/>
                <w:b/>
                <w:bCs/>
              </w:rPr>
              <w:t>Opis kriterija</w:t>
            </w:r>
          </w:p>
        </w:tc>
        <w:tc>
          <w:tcPr>
            <w:tcW w:w="1340" w:type="dxa"/>
            <w:gridSpan w:val="2"/>
            <w:shd w:val="clear" w:color="000000" w:fill="D9D9D9"/>
            <w:vAlign w:val="center"/>
            <w:hideMark/>
          </w:tcPr>
          <w:p w14:paraId="27608B25" w14:textId="77777777" w:rsidR="00A66AEC" w:rsidRPr="00176408" w:rsidRDefault="00A66AEC" w:rsidP="00A66AEC">
            <w:pPr>
              <w:spacing w:after="0" w:line="240" w:lineRule="auto"/>
              <w:jc w:val="center"/>
              <w:rPr>
                <w:rFonts w:cstheme="minorHAnsi"/>
                <w:b/>
                <w:bCs/>
              </w:rPr>
            </w:pPr>
            <w:r w:rsidRPr="00176408">
              <w:rPr>
                <w:rFonts w:cstheme="minorHAnsi"/>
                <w:b/>
                <w:bCs/>
              </w:rPr>
              <w:t>Možno število točk</w:t>
            </w:r>
          </w:p>
        </w:tc>
        <w:tc>
          <w:tcPr>
            <w:tcW w:w="1274" w:type="dxa"/>
            <w:shd w:val="clear" w:color="000000" w:fill="D9D9D9"/>
            <w:vAlign w:val="center"/>
            <w:hideMark/>
          </w:tcPr>
          <w:p w14:paraId="3DC6C93B" w14:textId="77777777" w:rsidR="00A66AEC" w:rsidRPr="00176408" w:rsidRDefault="00A66AEC" w:rsidP="00A66AEC">
            <w:pPr>
              <w:spacing w:after="0" w:line="240" w:lineRule="auto"/>
              <w:jc w:val="center"/>
              <w:rPr>
                <w:rFonts w:cstheme="minorHAnsi"/>
                <w:b/>
                <w:bCs/>
              </w:rPr>
            </w:pPr>
            <w:r w:rsidRPr="00176408">
              <w:rPr>
                <w:rFonts w:cstheme="minorHAnsi"/>
                <w:b/>
                <w:bCs/>
              </w:rPr>
              <w:t>Doseženo število točk</w:t>
            </w:r>
          </w:p>
        </w:tc>
      </w:tr>
      <w:tr w:rsidR="00A66AEC" w:rsidRPr="00766D31" w14:paraId="36DEDB85" w14:textId="77777777" w:rsidTr="00A66AEC">
        <w:trPr>
          <w:trHeight w:val="510"/>
        </w:trPr>
        <w:tc>
          <w:tcPr>
            <w:tcW w:w="2080" w:type="dxa"/>
            <w:vMerge w:val="restart"/>
            <w:shd w:val="clear" w:color="auto" w:fill="F2F2F2" w:themeFill="background1" w:themeFillShade="F2"/>
            <w:vAlign w:val="center"/>
            <w:hideMark/>
          </w:tcPr>
          <w:p w14:paraId="65F39EE0" w14:textId="77777777" w:rsidR="00A66AEC" w:rsidRPr="00623847" w:rsidRDefault="00A66AEC" w:rsidP="00A66AEC">
            <w:pPr>
              <w:spacing w:after="0" w:line="240" w:lineRule="auto"/>
              <w:rPr>
                <w:rFonts w:asciiTheme="minorHAnsi" w:hAnsiTheme="minorHAnsi" w:cstheme="minorHAnsi"/>
                <w:b/>
              </w:rPr>
            </w:pPr>
            <w:r w:rsidRPr="00623847">
              <w:rPr>
                <w:rFonts w:asciiTheme="minorHAnsi" w:hAnsiTheme="minorHAnsi" w:cstheme="minorHAnsi"/>
                <w:b/>
              </w:rPr>
              <w:t>1. Dodana vrednost projekta za območje LAS</w:t>
            </w:r>
          </w:p>
        </w:tc>
        <w:tc>
          <w:tcPr>
            <w:tcW w:w="4520" w:type="dxa"/>
            <w:shd w:val="clear" w:color="auto" w:fill="auto"/>
            <w:vAlign w:val="center"/>
          </w:tcPr>
          <w:p w14:paraId="4E22D7CF" w14:textId="77777777" w:rsidR="00A66AEC" w:rsidRPr="00176408" w:rsidRDefault="00A66AEC" w:rsidP="00A66AEC">
            <w:pPr>
              <w:spacing w:after="0" w:line="240" w:lineRule="auto"/>
              <w:rPr>
                <w:rFonts w:cstheme="minorHAnsi"/>
              </w:rPr>
            </w:pPr>
            <w:r w:rsidRPr="00176408">
              <w:rPr>
                <w:rFonts w:cstheme="minorHAnsi"/>
              </w:rPr>
              <w:t xml:space="preserve">Dodana vrednost projekta za območje LAS je jasno definirana z navedbo pomembnih vplivov in koristi za območje LAS na način predstavitve stanja pred in stanja po izvedbi projekta </w:t>
            </w:r>
            <w:r w:rsidRPr="00623847">
              <w:rPr>
                <w:rFonts w:asciiTheme="minorHAnsi" w:hAnsiTheme="minorHAnsi" w:cstheme="minorHAnsi"/>
              </w:rPr>
              <w:t>(intervencijska logika).</w:t>
            </w:r>
          </w:p>
        </w:tc>
        <w:tc>
          <w:tcPr>
            <w:tcW w:w="1340" w:type="dxa"/>
            <w:gridSpan w:val="2"/>
            <w:shd w:val="clear" w:color="auto" w:fill="auto"/>
            <w:vAlign w:val="center"/>
            <w:hideMark/>
          </w:tcPr>
          <w:p w14:paraId="29BDF146" w14:textId="5EC4DB79" w:rsidR="00A66AEC" w:rsidRPr="00176408" w:rsidRDefault="00A66AEC" w:rsidP="00A66AEC">
            <w:pPr>
              <w:spacing w:after="0" w:line="240" w:lineRule="auto"/>
              <w:jc w:val="center"/>
              <w:rPr>
                <w:rFonts w:cstheme="minorHAnsi"/>
              </w:rPr>
            </w:pPr>
            <w:r w:rsidRPr="00176408">
              <w:rPr>
                <w:rFonts w:cstheme="minorHAnsi"/>
              </w:rPr>
              <w:t>18</w:t>
            </w:r>
          </w:p>
        </w:tc>
        <w:tc>
          <w:tcPr>
            <w:tcW w:w="1274" w:type="dxa"/>
            <w:vMerge w:val="restart"/>
            <w:shd w:val="clear" w:color="auto" w:fill="auto"/>
            <w:vAlign w:val="center"/>
            <w:hideMark/>
          </w:tcPr>
          <w:p w14:paraId="76DDD26F" w14:textId="5CBDE8F8" w:rsidR="00A66AEC" w:rsidRPr="00766D31" w:rsidRDefault="00A66AEC" w:rsidP="00A66AEC">
            <w:pPr>
              <w:spacing w:after="0" w:line="240" w:lineRule="auto"/>
              <w:jc w:val="center"/>
              <w:rPr>
                <w:rFonts w:cstheme="minorHAnsi"/>
                <w:b/>
              </w:rPr>
            </w:pPr>
            <w:r w:rsidRPr="00766D31">
              <w:rPr>
                <w:rFonts w:cstheme="minorHAnsi"/>
                <w:b/>
              </w:rPr>
              <w:t>18</w:t>
            </w:r>
          </w:p>
        </w:tc>
      </w:tr>
      <w:tr w:rsidR="00A66AEC" w:rsidRPr="00176408" w14:paraId="3784BE39" w14:textId="77777777" w:rsidTr="00A66AEC">
        <w:trPr>
          <w:trHeight w:val="510"/>
        </w:trPr>
        <w:tc>
          <w:tcPr>
            <w:tcW w:w="2080" w:type="dxa"/>
            <w:vMerge/>
            <w:shd w:val="clear" w:color="auto" w:fill="F2F2F2" w:themeFill="background1" w:themeFillShade="F2"/>
            <w:vAlign w:val="center"/>
            <w:hideMark/>
          </w:tcPr>
          <w:p w14:paraId="1E984613" w14:textId="77777777" w:rsidR="00A66AEC" w:rsidRPr="00176408" w:rsidRDefault="00A66AEC" w:rsidP="00A66AEC">
            <w:pPr>
              <w:spacing w:after="0" w:line="240" w:lineRule="auto"/>
              <w:rPr>
                <w:rFonts w:cstheme="minorHAnsi"/>
              </w:rPr>
            </w:pPr>
          </w:p>
        </w:tc>
        <w:tc>
          <w:tcPr>
            <w:tcW w:w="4520" w:type="dxa"/>
            <w:shd w:val="clear" w:color="auto" w:fill="auto"/>
            <w:vAlign w:val="center"/>
          </w:tcPr>
          <w:p w14:paraId="52C508B0" w14:textId="77777777" w:rsidR="00A66AEC" w:rsidRPr="00176408" w:rsidRDefault="00A66AEC" w:rsidP="00A66AEC">
            <w:pPr>
              <w:spacing w:after="0" w:line="240" w:lineRule="auto"/>
              <w:rPr>
                <w:rFonts w:cstheme="minorHAnsi"/>
              </w:rPr>
            </w:pPr>
            <w:r w:rsidRPr="00176408">
              <w:rPr>
                <w:rFonts w:cstheme="minorHAnsi"/>
              </w:rPr>
              <w:t xml:space="preserve">Dodana vrednost projekta za območje LAS je navedena, iz zapisanega ni jasno predstavljeno stanja pred in po izvedbi projekta </w:t>
            </w:r>
            <w:r w:rsidRPr="00623847">
              <w:rPr>
                <w:rFonts w:asciiTheme="minorHAnsi" w:hAnsiTheme="minorHAnsi" w:cstheme="minorHAnsi"/>
              </w:rPr>
              <w:t>(intervencijska logika)</w:t>
            </w:r>
            <w:r w:rsidRPr="00176408">
              <w:rPr>
                <w:rFonts w:cstheme="minorHAnsi"/>
              </w:rPr>
              <w:t>.</w:t>
            </w:r>
          </w:p>
        </w:tc>
        <w:tc>
          <w:tcPr>
            <w:tcW w:w="1340" w:type="dxa"/>
            <w:gridSpan w:val="2"/>
            <w:shd w:val="clear" w:color="auto" w:fill="auto"/>
            <w:vAlign w:val="center"/>
            <w:hideMark/>
          </w:tcPr>
          <w:p w14:paraId="6BEB3435" w14:textId="77777777" w:rsidR="00A66AEC" w:rsidRPr="00176408" w:rsidRDefault="00A66AEC" w:rsidP="00A66AEC">
            <w:pPr>
              <w:spacing w:after="0" w:line="240" w:lineRule="auto"/>
              <w:jc w:val="center"/>
              <w:rPr>
                <w:rFonts w:cstheme="minorHAnsi"/>
              </w:rPr>
            </w:pPr>
            <w:r w:rsidRPr="00176408">
              <w:rPr>
                <w:rFonts w:cstheme="minorHAnsi"/>
              </w:rPr>
              <w:t>8</w:t>
            </w:r>
          </w:p>
        </w:tc>
        <w:tc>
          <w:tcPr>
            <w:tcW w:w="1274" w:type="dxa"/>
            <w:vMerge/>
            <w:vAlign w:val="center"/>
            <w:hideMark/>
          </w:tcPr>
          <w:p w14:paraId="393EC127" w14:textId="77777777" w:rsidR="00A66AEC" w:rsidRPr="00176408" w:rsidRDefault="00A66AEC" w:rsidP="00A66AEC">
            <w:pPr>
              <w:spacing w:after="0" w:line="240" w:lineRule="auto"/>
              <w:rPr>
                <w:rFonts w:cstheme="minorHAnsi"/>
              </w:rPr>
            </w:pPr>
          </w:p>
        </w:tc>
      </w:tr>
      <w:tr w:rsidR="00A66AEC" w:rsidRPr="00176408" w14:paraId="157FD094" w14:textId="77777777" w:rsidTr="00A66AEC">
        <w:trPr>
          <w:trHeight w:val="510"/>
        </w:trPr>
        <w:tc>
          <w:tcPr>
            <w:tcW w:w="2080" w:type="dxa"/>
            <w:vMerge/>
            <w:shd w:val="clear" w:color="auto" w:fill="F2F2F2" w:themeFill="background1" w:themeFillShade="F2"/>
            <w:vAlign w:val="center"/>
            <w:hideMark/>
          </w:tcPr>
          <w:p w14:paraId="7A826E5D" w14:textId="77777777" w:rsidR="00A66AEC" w:rsidRPr="00176408" w:rsidRDefault="00A66AEC" w:rsidP="00A66AEC">
            <w:pPr>
              <w:spacing w:after="0" w:line="240" w:lineRule="auto"/>
              <w:rPr>
                <w:rFonts w:cstheme="minorHAnsi"/>
              </w:rPr>
            </w:pPr>
          </w:p>
        </w:tc>
        <w:tc>
          <w:tcPr>
            <w:tcW w:w="4520" w:type="dxa"/>
            <w:shd w:val="clear" w:color="auto" w:fill="auto"/>
            <w:vAlign w:val="center"/>
          </w:tcPr>
          <w:p w14:paraId="78D0E7EF" w14:textId="77777777" w:rsidR="00A66AEC" w:rsidRPr="00176408" w:rsidRDefault="00A66AEC" w:rsidP="00A66AEC">
            <w:pPr>
              <w:spacing w:after="0" w:line="240" w:lineRule="auto"/>
              <w:rPr>
                <w:rFonts w:cstheme="minorHAnsi"/>
              </w:rPr>
            </w:pPr>
            <w:r w:rsidRPr="00176408">
              <w:rPr>
                <w:rFonts w:cstheme="minorHAnsi"/>
              </w:rPr>
              <w:t>Dodana vrednost za območje LAS ni jasno opredeljena.</w:t>
            </w:r>
          </w:p>
        </w:tc>
        <w:tc>
          <w:tcPr>
            <w:tcW w:w="1340" w:type="dxa"/>
            <w:gridSpan w:val="2"/>
            <w:shd w:val="clear" w:color="auto" w:fill="auto"/>
            <w:vAlign w:val="center"/>
            <w:hideMark/>
          </w:tcPr>
          <w:p w14:paraId="015EA94C"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hideMark/>
          </w:tcPr>
          <w:p w14:paraId="27918A9F" w14:textId="77777777" w:rsidR="00A66AEC" w:rsidRPr="00176408" w:rsidRDefault="00A66AEC" w:rsidP="00A66AEC">
            <w:pPr>
              <w:spacing w:after="0" w:line="240" w:lineRule="auto"/>
              <w:rPr>
                <w:rFonts w:cstheme="minorHAnsi"/>
              </w:rPr>
            </w:pPr>
          </w:p>
        </w:tc>
      </w:tr>
      <w:tr w:rsidR="00A66AEC" w:rsidRPr="00CD0EFC" w14:paraId="7BD26F46" w14:textId="77777777" w:rsidTr="00A66AEC">
        <w:trPr>
          <w:trHeight w:val="2537"/>
        </w:trPr>
        <w:tc>
          <w:tcPr>
            <w:tcW w:w="9214" w:type="dxa"/>
            <w:gridSpan w:val="5"/>
            <w:shd w:val="clear" w:color="auto" w:fill="auto"/>
          </w:tcPr>
          <w:p w14:paraId="63718270" w14:textId="77777777" w:rsidR="00A66AEC" w:rsidRPr="00176408" w:rsidRDefault="00A66AEC" w:rsidP="00A66AEC">
            <w:pPr>
              <w:spacing w:line="240" w:lineRule="auto"/>
              <w:rPr>
                <w:rFonts w:cstheme="minorHAnsi"/>
              </w:rPr>
            </w:pPr>
            <w:r w:rsidRPr="00176408">
              <w:rPr>
                <w:rFonts w:cstheme="minorHAnsi"/>
              </w:rPr>
              <w:t>Obrazložitev merila:</w:t>
            </w:r>
          </w:p>
          <w:p w14:paraId="39E32A6D" w14:textId="7F8D6238" w:rsidR="00A66AEC" w:rsidRPr="00623847" w:rsidRDefault="00A66AEC" w:rsidP="00A66AEC">
            <w:pPr>
              <w:spacing w:line="240" w:lineRule="auto"/>
              <w:rPr>
                <w:rFonts w:asciiTheme="minorHAnsi" w:hAnsiTheme="minorHAnsi" w:cstheme="minorHAnsi"/>
              </w:rPr>
            </w:pPr>
            <w:r w:rsidRPr="00176408">
              <w:rPr>
                <w:rFonts w:cstheme="minorHAnsi"/>
              </w:rPr>
              <w:t>Intervencijska logika pomeni, da se v projektu izpostavi kaj se bo delalo in kako? Prijavitelj mora opisati trenutno stanje in pričakovane spremembe po izvedbi projekta. Pomembno je, da so navedeni konkretni vplivi in koristi za lokalno skupnost. Projektne aktivnosti, cilji in rezultati morajo biti natančno opredeljeni in povezani s cil</w:t>
            </w:r>
            <w:r w:rsidRPr="00623847">
              <w:rPr>
                <w:rFonts w:asciiTheme="minorHAnsi" w:hAnsiTheme="minorHAnsi" w:cstheme="minorHAnsi"/>
              </w:rPr>
              <w:t>ji SLR. Projekt mora izkazovati, da odgovarja na dejanske potrebe in želje lokalne skupnosti. Projekt mora izkazovati tudi komunikacijske dejavnosti, ki so primerne za doseganje relevantnih ciljnih skupin in deležnikov.</w:t>
            </w:r>
          </w:p>
          <w:p w14:paraId="5ADF5869" w14:textId="77777777" w:rsidR="00A66AEC" w:rsidRPr="00623847" w:rsidRDefault="00A66AEC" w:rsidP="00A66AEC">
            <w:pPr>
              <w:spacing w:line="240" w:lineRule="auto"/>
              <w:rPr>
                <w:rFonts w:asciiTheme="minorHAnsi" w:hAnsiTheme="minorHAnsi" w:cstheme="minorHAnsi"/>
              </w:rPr>
            </w:pPr>
            <w:r w:rsidRPr="00623847">
              <w:rPr>
                <w:rFonts w:asciiTheme="minorHAnsi" w:hAnsiTheme="minorHAnsi" w:cstheme="minorHAnsi"/>
              </w:rPr>
              <w:t>Dodana vrednost se na območju izraža v obliki pozitivnih vplivov in koristi, ki prispevajo k celovitemu razvoju območja in imajo dolgoročne pozitivne učinke na lokalno skupnost na področjih, kot na primer:</w:t>
            </w:r>
          </w:p>
          <w:p w14:paraId="454F928E" w14:textId="1A1C4085" w:rsidR="00A66AEC" w:rsidRPr="00176408" w:rsidRDefault="00A66AEC" w:rsidP="00A66AEC">
            <w:pPr>
              <w:pStyle w:val="Odstavekseznama"/>
              <w:numPr>
                <w:ilvl w:val="0"/>
                <w:numId w:val="47"/>
              </w:numPr>
              <w:spacing w:after="0" w:line="240" w:lineRule="auto"/>
              <w:jc w:val="both"/>
              <w:rPr>
                <w:rFonts w:cstheme="minorHAnsi"/>
              </w:rPr>
            </w:pPr>
            <w:r w:rsidRPr="00623847">
              <w:rPr>
                <w:rFonts w:asciiTheme="minorHAnsi" w:hAnsiTheme="minorHAnsi" w:cstheme="minorHAnsi"/>
              </w:rPr>
              <w:t xml:space="preserve">Lokalni razvoj: Projekt lahko prispeva k spodbujanju lokalnega gospodarskega, socialnega, kulturnega ali </w:t>
            </w:r>
            <w:proofErr w:type="spellStart"/>
            <w:r w:rsidRPr="00623847">
              <w:rPr>
                <w:rFonts w:asciiTheme="minorHAnsi" w:hAnsiTheme="minorHAnsi" w:cstheme="minorHAnsi"/>
              </w:rPr>
              <w:t>okoljskega</w:t>
            </w:r>
            <w:proofErr w:type="spellEnd"/>
            <w:r w:rsidRPr="00623847">
              <w:rPr>
                <w:rFonts w:asciiTheme="minorHAnsi" w:hAnsiTheme="minorHAnsi" w:cstheme="minorHAnsi"/>
              </w:rPr>
              <w:t xml:space="preserve"> razvoja na območju LAS. To lahko vključuje ustvarjanje delovnih mest, spodbujanje podjetništva, izboljšanje infrastrukture, ohranjanje kulturne dediščine (spodbuja ohranjanje tradicije, oživljanje starih in preverjenih znanj in veščin</w:t>
            </w:r>
            <w:r w:rsidRPr="00176408">
              <w:rPr>
                <w:rFonts w:cstheme="minorHAnsi"/>
              </w:rPr>
              <w:t>), varstvo okolja itd.</w:t>
            </w:r>
          </w:p>
          <w:p w14:paraId="18B62655" w14:textId="77777777" w:rsidR="00A66AEC" w:rsidRPr="00623847" w:rsidRDefault="00A66AEC" w:rsidP="00A66AEC">
            <w:pPr>
              <w:pStyle w:val="Odstavekseznama"/>
              <w:numPr>
                <w:ilvl w:val="0"/>
                <w:numId w:val="47"/>
              </w:numPr>
              <w:spacing w:after="0" w:line="240" w:lineRule="auto"/>
              <w:jc w:val="both"/>
              <w:rPr>
                <w:rFonts w:asciiTheme="minorHAnsi" w:hAnsiTheme="minorHAnsi" w:cstheme="minorHAnsi"/>
              </w:rPr>
            </w:pPr>
            <w:r w:rsidRPr="00176408">
              <w:rPr>
                <w:rFonts w:cstheme="minorHAnsi"/>
              </w:rPr>
              <w:t xml:space="preserve">Povezovalni učinki: Projekti, ki spodbujajo sodelovanje lokalnih deležnikov in vključujejo širšo skupnost, lahko prispevajo h krepitvi lokalne identitete, občutka pripadnosti in povezanosti </w:t>
            </w:r>
            <w:r w:rsidRPr="00176408">
              <w:rPr>
                <w:rFonts w:cstheme="minorHAnsi"/>
              </w:rPr>
              <w:lastRenderedPageBreak/>
              <w:t>družbe. S tem raste zaupanje med prebivalci in različnimi nevladnimi in drugimi organizacijami v lokalnem okolju.</w:t>
            </w:r>
          </w:p>
          <w:p w14:paraId="1EE94F11" w14:textId="77777777" w:rsidR="00A66AEC" w:rsidRPr="00623847" w:rsidRDefault="00A66AEC" w:rsidP="00A66AEC">
            <w:pPr>
              <w:pStyle w:val="Odstavekseznama"/>
              <w:numPr>
                <w:ilvl w:val="0"/>
                <w:numId w:val="47"/>
              </w:numPr>
              <w:spacing w:after="0" w:line="240" w:lineRule="auto"/>
              <w:jc w:val="both"/>
              <w:rPr>
                <w:rFonts w:asciiTheme="minorHAnsi" w:hAnsiTheme="minorHAnsi" w:cstheme="minorHAnsi"/>
              </w:rPr>
            </w:pPr>
            <w:r w:rsidRPr="00623847">
              <w:rPr>
                <w:rFonts w:asciiTheme="minorHAnsi" w:hAnsiTheme="minorHAnsi" w:cstheme="minorHAnsi"/>
              </w:rPr>
              <w:t xml:space="preserve">Partnerski projekti, ki doprinesejo k izboljšanju upravljanja na lokalni ravni v smislu krepitve upravljanja med akterji različnih sektorjev in ravni, krepitve zmožnosti partnerjev za prevzemanje nalog, transparentnost upravljanja in komuniciranja projekta. </w:t>
            </w:r>
          </w:p>
          <w:p w14:paraId="778AFDE3" w14:textId="77777777" w:rsidR="00A66AEC" w:rsidRPr="00623847" w:rsidRDefault="00A66AEC" w:rsidP="00A66AEC">
            <w:pPr>
              <w:pStyle w:val="Odstavekseznama"/>
              <w:numPr>
                <w:ilvl w:val="0"/>
                <w:numId w:val="47"/>
              </w:numPr>
              <w:spacing w:after="0" w:line="240" w:lineRule="auto"/>
              <w:jc w:val="both"/>
              <w:rPr>
                <w:rFonts w:asciiTheme="minorHAnsi" w:hAnsiTheme="minorHAnsi" w:cstheme="minorHAnsi"/>
              </w:rPr>
            </w:pPr>
            <w:r w:rsidRPr="00623847">
              <w:rPr>
                <w:rFonts w:asciiTheme="minorHAnsi" w:hAnsiTheme="minorHAnsi" w:cstheme="minorHAnsi"/>
              </w:rPr>
              <w:t xml:space="preserve">Izboljšani rezultati: npr. bolj učinkovito naslavljanje konkretnih potreb (ki bi jih težje naslovili brez mehanizma LEADER/CLLD), pritegnitev dodatnih sredstev. </w:t>
            </w:r>
          </w:p>
          <w:p w14:paraId="2A3AEEF1" w14:textId="77777777" w:rsidR="00A66AEC" w:rsidRPr="00623847" w:rsidRDefault="00A66AEC" w:rsidP="00A66AEC">
            <w:pPr>
              <w:pStyle w:val="Odstavekseznama"/>
              <w:numPr>
                <w:ilvl w:val="0"/>
                <w:numId w:val="47"/>
              </w:numPr>
              <w:spacing w:after="0" w:line="240" w:lineRule="auto"/>
              <w:jc w:val="both"/>
              <w:rPr>
                <w:rFonts w:asciiTheme="minorHAnsi" w:hAnsiTheme="minorHAnsi" w:cstheme="minorHAnsi"/>
              </w:rPr>
            </w:pPr>
            <w:r w:rsidRPr="00623847">
              <w:rPr>
                <w:rFonts w:asciiTheme="minorHAnsi" w:hAnsiTheme="minorHAnsi" w:cstheme="minorHAnsi"/>
              </w:rPr>
              <w:t xml:space="preserve">Prenos znanja: Projekt lahko vključuje izmenjavo znanja in izkušenj med različnimi deležniki, kar lahko prispeva k izboljšanju lokalnih kapacitet in krepi sposobnosti za reševanje različnih izzivov v lokalnem in širšem okolju. </w:t>
            </w:r>
          </w:p>
          <w:p w14:paraId="31ED6898" w14:textId="77777777" w:rsidR="00A66AEC" w:rsidRPr="00623847" w:rsidRDefault="00A66AEC" w:rsidP="00A66AEC">
            <w:pPr>
              <w:pStyle w:val="Odstavekseznama"/>
              <w:numPr>
                <w:ilvl w:val="0"/>
                <w:numId w:val="47"/>
              </w:numPr>
              <w:spacing w:after="160" w:line="240" w:lineRule="auto"/>
              <w:jc w:val="both"/>
              <w:rPr>
                <w:rFonts w:asciiTheme="minorHAnsi" w:hAnsiTheme="minorHAnsi" w:cstheme="minorHAnsi"/>
              </w:rPr>
            </w:pPr>
            <w:r w:rsidRPr="00623847">
              <w:rPr>
                <w:rFonts w:asciiTheme="minorHAnsi" w:hAnsiTheme="minorHAnsi" w:cstheme="minorHAnsi"/>
              </w:rPr>
              <w:t>Socialni kapital: krepitev mrež in kulture sodelovanja, ustvarjanje povezav med različnimi akterji območja, krepitev participacije deležnikov, krepitve medsebojnega zaupanja, prostovoljstva.</w:t>
            </w:r>
            <w:r w:rsidRPr="00623847" w:rsidDel="0098531D">
              <w:rPr>
                <w:rFonts w:asciiTheme="minorHAnsi" w:hAnsiTheme="minorHAnsi" w:cstheme="minorHAnsi"/>
              </w:rPr>
              <w:t xml:space="preserve"> </w:t>
            </w:r>
          </w:p>
        </w:tc>
      </w:tr>
      <w:tr w:rsidR="00A66AEC" w:rsidRPr="00766D31" w14:paraId="37F43D55" w14:textId="77777777" w:rsidTr="00A66AEC">
        <w:trPr>
          <w:trHeight w:val="425"/>
        </w:trPr>
        <w:tc>
          <w:tcPr>
            <w:tcW w:w="2080" w:type="dxa"/>
            <w:vMerge w:val="restart"/>
            <w:shd w:val="clear" w:color="auto" w:fill="F2F2F2" w:themeFill="background1" w:themeFillShade="F2"/>
            <w:vAlign w:val="center"/>
            <w:hideMark/>
          </w:tcPr>
          <w:p w14:paraId="5303CB63" w14:textId="77777777" w:rsidR="00A66AEC" w:rsidRPr="00623847" w:rsidRDefault="00A66AEC" w:rsidP="00A66AEC">
            <w:pPr>
              <w:spacing w:after="0" w:line="240" w:lineRule="auto"/>
              <w:rPr>
                <w:rFonts w:asciiTheme="minorHAnsi" w:hAnsiTheme="minorHAnsi" w:cstheme="minorHAnsi"/>
                <w:b/>
              </w:rPr>
            </w:pPr>
            <w:r w:rsidRPr="00623847">
              <w:rPr>
                <w:rFonts w:asciiTheme="minorHAnsi" w:hAnsiTheme="minorHAnsi" w:cstheme="minorHAnsi"/>
                <w:b/>
              </w:rPr>
              <w:lastRenderedPageBreak/>
              <w:t>2. Trajnostni vidik projekta (dolgoročnost učinkov projekta)</w:t>
            </w:r>
          </w:p>
        </w:tc>
        <w:tc>
          <w:tcPr>
            <w:tcW w:w="4520" w:type="dxa"/>
            <w:shd w:val="clear" w:color="auto" w:fill="auto"/>
            <w:vAlign w:val="center"/>
            <w:hideMark/>
          </w:tcPr>
          <w:p w14:paraId="539E71A6" w14:textId="77777777" w:rsidR="00A66AEC" w:rsidRPr="00623847" w:rsidRDefault="00A66AEC" w:rsidP="00A66AEC">
            <w:pPr>
              <w:spacing w:after="0" w:line="240" w:lineRule="auto"/>
              <w:rPr>
                <w:rFonts w:asciiTheme="minorHAnsi" w:hAnsiTheme="minorHAnsi" w:cstheme="minorHAnsi"/>
              </w:rPr>
            </w:pPr>
            <w:r w:rsidRPr="00176408">
              <w:rPr>
                <w:rFonts w:cstheme="minorHAnsi"/>
              </w:rPr>
              <w:t>Rezultati projekta zagotavljajo nadaljnje izvajanje vsebin ali omogočajo izvajanje novih projektov (zagotovljeno upravljanje skupnih kapacitet, zagotovljeno trženje novih produktov in storitev,...). Trajnost rezultatov projekta in možni nadaljnji koraki so jasno obrazloženi v vlogi.</w:t>
            </w:r>
          </w:p>
        </w:tc>
        <w:tc>
          <w:tcPr>
            <w:tcW w:w="1340" w:type="dxa"/>
            <w:gridSpan w:val="2"/>
            <w:shd w:val="clear" w:color="auto" w:fill="auto"/>
            <w:vAlign w:val="center"/>
            <w:hideMark/>
          </w:tcPr>
          <w:p w14:paraId="007AE199" w14:textId="77777777" w:rsidR="00A66AEC" w:rsidRPr="00176408" w:rsidRDefault="00A66AEC" w:rsidP="00A66AEC">
            <w:pPr>
              <w:spacing w:after="0" w:line="240" w:lineRule="auto"/>
              <w:jc w:val="center"/>
              <w:rPr>
                <w:rFonts w:cstheme="minorHAnsi"/>
              </w:rPr>
            </w:pPr>
            <w:r>
              <w:rPr>
                <w:rFonts w:cstheme="minorHAnsi"/>
              </w:rPr>
              <w:t>12</w:t>
            </w:r>
          </w:p>
        </w:tc>
        <w:tc>
          <w:tcPr>
            <w:tcW w:w="1274" w:type="dxa"/>
            <w:vMerge w:val="restart"/>
            <w:shd w:val="clear" w:color="auto" w:fill="auto"/>
            <w:vAlign w:val="center"/>
            <w:hideMark/>
          </w:tcPr>
          <w:p w14:paraId="052D5A77" w14:textId="77777777" w:rsidR="00A66AEC" w:rsidRPr="00766D31" w:rsidRDefault="00A66AEC" w:rsidP="00A66AEC">
            <w:pPr>
              <w:spacing w:after="0" w:line="240" w:lineRule="auto"/>
              <w:jc w:val="center"/>
              <w:rPr>
                <w:rFonts w:cstheme="minorHAnsi"/>
                <w:b/>
              </w:rPr>
            </w:pPr>
            <w:r w:rsidRPr="00766D31">
              <w:rPr>
                <w:rFonts w:cstheme="minorHAnsi"/>
                <w:b/>
              </w:rPr>
              <w:t>12</w:t>
            </w:r>
          </w:p>
        </w:tc>
      </w:tr>
      <w:tr w:rsidR="00A66AEC" w:rsidRPr="00176408" w14:paraId="19A62EEA" w14:textId="77777777" w:rsidTr="00A66AEC">
        <w:trPr>
          <w:trHeight w:val="1065"/>
        </w:trPr>
        <w:tc>
          <w:tcPr>
            <w:tcW w:w="2080" w:type="dxa"/>
            <w:vMerge/>
            <w:shd w:val="clear" w:color="auto" w:fill="F2F2F2" w:themeFill="background1" w:themeFillShade="F2"/>
            <w:vAlign w:val="center"/>
            <w:hideMark/>
          </w:tcPr>
          <w:p w14:paraId="2FE1AA66"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7F52CE56" w14:textId="77777777" w:rsidR="00A66AEC" w:rsidRPr="00176408" w:rsidRDefault="00A66AEC" w:rsidP="00A66AEC">
            <w:pPr>
              <w:spacing w:after="0" w:line="240" w:lineRule="auto"/>
              <w:rPr>
                <w:rFonts w:cstheme="minorHAnsi"/>
              </w:rPr>
            </w:pPr>
            <w:r w:rsidRPr="00176408">
              <w:rPr>
                <w:rFonts w:cstheme="minorHAnsi"/>
              </w:rPr>
              <w:t>Rezultati projekta omogočajo nadaljnje izvajanje vsebin (oblikovane metode in orodja, promocijski material,...) vendar nadaljnji koraki niso jasno opredeljeni.</w:t>
            </w:r>
          </w:p>
        </w:tc>
        <w:tc>
          <w:tcPr>
            <w:tcW w:w="1340" w:type="dxa"/>
            <w:gridSpan w:val="2"/>
            <w:shd w:val="clear" w:color="auto" w:fill="auto"/>
            <w:vAlign w:val="center"/>
            <w:hideMark/>
          </w:tcPr>
          <w:p w14:paraId="26C2BDCB" w14:textId="77777777" w:rsidR="00A66AEC" w:rsidRPr="00176408" w:rsidRDefault="00A66AEC" w:rsidP="00A66AEC">
            <w:pPr>
              <w:spacing w:after="0" w:line="240" w:lineRule="auto"/>
              <w:jc w:val="center"/>
              <w:rPr>
                <w:rFonts w:cstheme="minorHAnsi"/>
              </w:rPr>
            </w:pPr>
            <w:r>
              <w:rPr>
                <w:rFonts w:cstheme="minorHAnsi"/>
              </w:rPr>
              <w:t>6</w:t>
            </w:r>
          </w:p>
        </w:tc>
        <w:tc>
          <w:tcPr>
            <w:tcW w:w="1274" w:type="dxa"/>
            <w:vMerge/>
            <w:vAlign w:val="center"/>
            <w:hideMark/>
          </w:tcPr>
          <w:p w14:paraId="17F7D4AA" w14:textId="77777777" w:rsidR="00A66AEC" w:rsidRPr="00176408" w:rsidRDefault="00A66AEC" w:rsidP="00A66AEC">
            <w:pPr>
              <w:spacing w:after="0" w:line="240" w:lineRule="auto"/>
              <w:rPr>
                <w:rFonts w:cstheme="minorHAnsi"/>
              </w:rPr>
            </w:pPr>
          </w:p>
        </w:tc>
      </w:tr>
      <w:tr w:rsidR="00A66AEC" w:rsidRPr="00176408" w14:paraId="16C57F74" w14:textId="77777777" w:rsidTr="00A66AEC">
        <w:trPr>
          <w:trHeight w:val="600"/>
        </w:trPr>
        <w:tc>
          <w:tcPr>
            <w:tcW w:w="2080" w:type="dxa"/>
            <w:vMerge/>
            <w:shd w:val="clear" w:color="auto" w:fill="F2F2F2" w:themeFill="background1" w:themeFillShade="F2"/>
            <w:vAlign w:val="center"/>
            <w:hideMark/>
          </w:tcPr>
          <w:p w14:paraId="1762807B"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38E7AE60" w14:textId="77777777" w:rsidR="00A66AEC" w:rsidRPr="00176408" w:rsidRDefault="00A66AEC" w:rsidP="00A66AEC">
            <w:pPr>
              <w:spacing w:after="0" w:line="240" w:lineRule="auto"/>
              <w:rPr>
                <w:rFonts w:cstheme="minorHAnsi"/>
              </w:rPr>
            </w:pPr>
            <w:r w:rsidRPr="00176408">
              <w:rPr>
                <w:rFonts w:cstheme="minorHAnsi"/>
              </w:rPr>
              <w:t>Projekt ne izkazuje trajnosti.</w:t>
            </w:r>
          </w:p>
        </w:tc>
        <w:tc>
          <w:tcPr>
            <w:tcW w:w="1340" w:type="dxa"/>
            <w:gridSpan w:val="2"/>
            <w:shd w:val="clear" w:color="auto" w:fill="auto"/>
            <w:vAlign w:val="center"/>
            <w:hideMark/>
          </w:tcPr>
          <w:p w14:paraId="2B195B7D"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hideMark/>
          </w:tcPr>
          <w:p w14:paraId="06D7903F" w14:textId="77777777" w:rsidR="00A66AEC" w:rsidRPr="00176408" w:rsidRDefault="00A66AEC" w:rsidP="00A66AEC">
            <w:pPr>
              <w:spacing w:after="0" w:line="240" w:lineRule="auto"/>
              <w:rPr>
                <w:rFonts w:cstheme="minorHAnsi"/>
              </w:rPr>
            </w:pPr>
          </w:p>
        </w:tc>
      </w:tr>
      <w:tr w:rsidR="00A66AEC" w:rsidRPr="00176408" w14:paraId="02F1A942" w14:textId="77777777" w:rsidTr="00A66AEC">
        <w:trPr>
          <w:trHeight w:val="870"/>
        </w:trPr>
        <w:tc>
          <w:tcPr>
            <w:tcW w:w="9214" w:type="dxa"/>
            <w:gridSpan w:val="5"/>
            <w:shd w:val="clear" w:color="auto" w:fill="auto"/>
          </w:tcPr>
          <w:p w14:paraId="31B75251" w14:textId="77777777" w:rsidR="00A66AEC" w:rsidRPr="00176408" w:rsidRDefault="00A66AEC" w:rsidP="00A66AEC">
            <w:pPr>
              <w:spacing w:line="240" w:lineRule="auto"/>
              <w:rPr>
                <w:rFonts w:cstheme="minorHAnsi"/>
              </w:rPr>
            </w:pPr>
            <w:r w:rsidRPr="00176408">
              <w:rPr>
                <w:rFonts w:cstheme="minorHAnsi"/>
              </w:rPr>
              <w:t xml:space="preserve">Obrazložitev merila: </w:t>
            </w:r>
          </w:p>
          <w:p w14:paraId="60DDCAB6" w14:textId="77777777" w:rsidR="00A66AEC" w:rsidRPr="00176408" w:rsidRDefault="00A66AEC" w:rsidP="00A66AEC">
            <w:pPr>
              <w:spacing w:after="0" w:line="240" w:lineRule="auto"/>
              <w:jc w:val="both"/>
              <w:rPr>
                <w:rFonts w:cstheme="minorHAnsi"/>
              </w:rPr>
            </w:pPr>
            <w:r w:rsidRPr="00176408">
              <w:rPr>
                <w:rFonts w:cstheme="minorHAnsi"/>
              </w:rPr>
              <w:t xml:space="preserve">Trajnost rezultatov projekta opredeljujemo kot enega najbolj pomembnih kriterijev. Rezultat je trajen, če se uporablja tudi po zaključku financiranja projekta. </w:t>
            </w:r>
          </w:p>
          <w:p w14:paraId="37B6876D" w14:textId="77777777" w:rsidR="00A66AEC" w:rsidRPr="00623847" w:rsidRDefault="00A66AEC" w:rsidP="00A66AEC">
            <w:pPr>
              <w:spacing w:after="0" w:line="240" w:lineRule="auto"/>
              <w:jc w:val="both"/>
              <w:rPr>
                <w:rFonts w:asciiTheme="minorHAnsi" w:hAnsiTheme="minorHAnsi" w:cstheme="minorHAnsi"/>
              </w:rPr>
            </w:pPr>
            <w:r w:rsidRPr="00623847">
              <w:rPr>
                <w:rFonts w:asciiTheme="minorHAnsi" w:hAnsiTheme="minorHAnsi" w:cstheme="minorHAnsi"/>
              </w:rPr>
              <w:t>Trajnost projekta je predstavljena v predloženi razvojni viziji/razvojnem načrtu (Bistveni elementi vizije: cilj in namen, navdihujoč in dosegljiv opis prihodnosti, vključevanje ključnih deležnikov, trajnost in inovativnost Bistveni elementi razvojnega načrta: analiza trenutnega stanja, kratkoročni in dolgoročni cilji z vključenimi konkretnimi aktivnostmi, viri in sredstva, časovni okvir, vključeni merljivi kazalniki, komunikacija in sodelovanje).</w:t>
            </w:r>
            <w:r w:rsidRPr="00176408">
              <w:rPr>
                <w:rFonts w:cstheme="minorHAnsi"/>
              </w:rPr>
              <w:t>Trajnost pa lahko opredelimo tudi kot kombinacijo uporabe rezultatov in nadgradnje rezultatov - rezultati dajejo navdih za nove ideje, nadgradijo jih sodelujoči v projektu (trajnost partnerstva) ali jih nadgradijo druge institucije, trajnost ima lahko tudi vpliv na ohranjanje ogroženih vrst, na ohranjanje starih rokodelskih znanj in veščin,</w:t>
            </w:r>
            <w:r w:rsidRPr="00623847">
              <w:rPr>
                <w:rFonts w:asciiTheme="minorHAnsi" w:hAnsiTheme="minorHAnsi" w:cstheme="minorHAnsi"/>
              </w:rPr>
              <w:t xml:space="preserve"> idr.</w:t>
            </w:r>
          </w:p>
          <w:p w14:paraId="70763C3B" w14:textId="77777777" w:rsidR="00A66AEC" w:rsidRPr="00176408" w:rsidRDefault="00A66AEC" w:rsidP="00A66AEC">
            <w:pPr>
              <w:spacing w:line="240" w:lineRule="auto"/>
              <w:rPr>
                <w:rFonts w:cstheme="minorHAnsi"/>
              </w:rPr>
            </w:pPr>
            <w:r w:rsidRPr="00623847">
              <w:rPr>
                <w:rFonts w:asciiTheme="minorHAnsi" w:hAnsiTheme="minorHAnsi" w:cstheme="minorHAnsi"/>
              </w:rPr>
              <w:t xml:space="preserve">Trajnost rezultatov, ni le potreba za kakovost izvedenega projekta, temveč zagotavlja tudi dodano vrednost izvajanju SLR na območju LAS. </w:t>
            </w:r>
          </w:p>
        </w:tc>
      </w:tr>
      <w:tr w:rsidR="00A66AEC" w:rsidRPr="00766D31" w14:paraId="1AE5FAD0" w14:textId="77777777" w:rsidTr="00A66AEC">
        <w:trPr>
          <w:trHeight w:val="870"/>
        </w:trPr>
        <w:tc>
          <w:tcPr>
            <w:tcW w:w="2080" w:type="dxa"/>
            <w:vMerge w:val="restart"/>
            <w:shd w:val="clear" w:color="auto" w:fill="F2F2F2" w:themeFill="background1" w:themeFillShade="F2"/>
            <w:vAlign w:val="center"/>
            <w:hideMark/>
          </w:tcPr>
          <w:p w14:paraId="0BF70C57" w14:textId="77777777" w:rsidR="00A66AEC" w:rsidRPr="00623847" w:rsidRDefault="00A66AEC" w:rsidP="00A66AEC">
            <w:pPr>
              <w:spacing w:after="0" w:line="240" w:lineRule="auto"/>
              <w:rPr>
                <w:rFonts w:asciiTheme="minorHAnsi" w:hAnsiTheme="minorHAnsi" w:cstheme="minorHAnsi"/>
                <w:b/>
              </w:rPr>
            </w:pPr>
            <w:r w:rsidRPr="00623847">
              <w:rPr>
                <w:rFonts w:asciiTheme="minorHAnsi" w:hAnsiTheme="minorHAnsi" w:cstheme="minorHAnsi"/>
                <w:b/>
              </w:rPr>
              <w:t xml:space="preserve">3. </w:t>
            </w:r>
            <w:proofErr w:type="spellStart"/>
            <w:r w:rsidRPr="00623847">
              <w:rPr>
                <w:rFonts w:asciiTheme="minorHAnsi" w:hAnsiTheme="minorHAnsi" w:cstheme="minorHAnsi"/>
                <w:b/>
              </w:rPr>
              <w:t>Okoljska</w:t>
            </w:r>
            <w:proofErr w:type="spellEnd"/>
            <w:r w:rsidRPr="00623847">
              <w:rPr>
                <w:rFonts w:asciiTheme="minorHAnsi" w:hAnsiTheme="minorHAnsi" w:cstheme="minorHAnsi"/>
                <w:b/>
              </w:rPr>
              <w:t xml:space="preserve"> trajnost</w:t>
            </w:r>
          </w:p>
        </w:tc>
        <w:tc>
          <w:tcPr>
            <w:tcW w:w="4520" w:type="dxa"/>
            <w:shd w:val="clear" w:color="auto" w:fill="auto"/>
            <w:vAlign w:val="center"/>
            <w:hideMark/>
          </w:tcPr>
          <w:p w14:paraId="1FA12466" w14:textId="77777777" w:rsidR="00A66AEC" w:rsidRPr="00176408" w:rsidRDefault="00A66AEC" w:rsidP="00A66AEC">
            <w:pPr>
              <w:spacing w:after="0" w:line="240" w:lineRule="auto"/>
              <w:rPr>
                <w:rFonts w:cstheme="minorHAnsi"/>
              </w:rPr>
            </w:pPr>
            <w:r w:rsidRPr="00176408">
              <w:rPr>
                <w:rFonts w:cstheme="minorHAnsi"/>
              </w:rPr>
              <w:t xml:space="preserve">Projekt z neposrednimi učinki prispeva k </w:t>
            </w:r>
            <w:proofErr w:type="spellStart"/>
            <w:r w:rsidRPr="00176408">
              <w:rPr>
                <w:rFonts w:cstheme="minorHAnsi"/>
              </w:rPr>
              <w:t>okoljski</w:t>
            </w:r>
            <w:proofErr w:type="spellEnd"/>
            <w:r w:rsidRPr="00176408">
              <w:rPr>
                <w:rFonts w:cstheme="minorHAnsi"/>
              </w:rPr>
              <w:t xml:space="preserve"> trajnosti (zmanjšanje odpadkov, OVE, ozelenitve, mobilnost, </w:t>
            </w:r>
            <w:r w:rsidRPr="00623847">
              <w:rPr>
                <w:rFonts w:asciiTheme="minorHAnsi" w:hAnsiTheme="minorHAnsi" w:cstheme="minorHAnsi"/>
              </w:rPr>
              <w:t xml:space="preserve">ponovna uporaba, energijska varčnost,, razvoj pametnih energetskih sistemov, spodbujanje energijske učinkovitosti,  in zmanjševanje emisij toplogrednih plinov, </w:t>
            </w:r>
            <w:r w:rsidRPr="00176408">
              <w:rPr>
                <w:rFonts w:cstheme="minorHAnsi"/>
              </w:rPr>
              <w:t>…). Doprinos je jasno opredeljen v vlogi.</w:t>
            </w:r>
          </w:p>
        </w:tc>
        <w:tc>
          <w:tcPr>
            <w:tcW w:w="1340" w:type="dxa"/>
            <w:gridSpan w:val="2"/>
            <w:shd w:val="clear" w:color="auto" w:fill="auto"/>
            <w:vAlign w:val="center"/>
            <w:hideMark/>
          </w:tcPr>
          <w:p w14:paraId="03FE2FC5" w14:textId="77777777" w:rsidR="00A66AEC" w:rsidRPr="00176408" w:rsidRDefault="00A66AEC" w:rsidP="00A66AEC">
            <w:pPr>
              <w:spacing w:after="0" w:line="240" w:lineRule="auto"/>
              <w:jc w:val="center"/>
              <w:rPr>
                <w:rFonts w:cstheme="minorHAnsi"/>
              </w:rPr>
            </w:pPr>
            <w:r w:rsidRPr="00176408">
              <w:rPr>
                <w:rFonts w:cstheme="minorHAnsi"/>
              </w:rPr>
              <w:t>10</w:t>
            </w:r>
          </w:p>
        </w:tc>
        <w:tc>
          <w:tcPr>
            <w:tcW w:w="1274" w:type="dxa"/>
            <w:vMerge w:val="restart"/>
            <w:shd w:val="clear" w:color="auto" w:fill="auto"/>
            <w:vAlign w:val="center"/>
            <w:hideMark/>
          </w:tcPr>
          <w:p w14:paraId="497B512D" w14:textId="77777777" w:rsidR="00A66AEC" w:rsidRPr="00766D31" w:rsidRDefault="00A66AEC" w:rsidP="00A66AEC">
            <w:pPr>
              <w:spacing w:after="0" w:line="240" w:lineRule="auto"/>
              <w:jc w:val="center"/>
              <w:rPr>
                <w:rFonts w:cstheme="minorHAnsi"/>
                <w:b/>
              </w:rPr>
            </w:pPr>
            <w:r w:rsidRPr="00766D31">
              <w:rPr>
                <w:rFonts w:cstheme="minorHAnsi"/>
                <w:b/>
              </w:rPr>
              <w:t>10</w:t>
            </w:r>
          </w:p>
        </w:tc>
      </w:tr>
      <w:tr w:rsidR="00A66AEC" w:rsidRPr="00176408" w14:paraId="3EBB3B96" w14:textId="77777777" w:rsidTr="00A66AEC">
        <w:trPr>
          <w:trHeight w:val="540"/>
        </w:trPr>
        <w:tc>
          <w:tcPr>
            <w:tcW w:w="2080" w:type="dxa"/>
            <w:vMerge/>
            <w:shd w:val="clear" w:color="auto" w:fill="F2F2F2" w:themeFill="background1" w:themeFillShade="F2"/>
            <w:vAlign w:val="center"/>
            <w:hideMark/>
          </w:tcPr>
          <w:p w14:paraId="03D3B610"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6BFC35A3" w14:textId="77777777" w:rsidR="00A66AEC" w:rsidRPr="00176408" w:rsidRDefault="00A66AEC" w:rsidP="00A66AEC">
            <w:pPr>
              <w:spacing w:after="0" w:line="240" w:lineRule="auto"/>
              <w:rPr>
                <w:rFonts w:cstheme="minorHAnsi"/>
              </w:rPr>
            </w:pPr>
            <w:r w:rsidRPr="00176408">
              <w:rPr>
                <w:rFonts w:cstheme="minorHAnsi"/>
              </w:rPr>
              <w:t xml:space="preserve">Projekt vključuje posredne učinke, ki prispevajo k </w:t>
            </w:r>
            <w:proofErr w:type="spellStart"/>
            <w:r w:rsidRPr="00176408">
              <w:rPr>
                <w:rFonts w:cstheme="minorHAnsi"/>
              </w:rPr>
              <w:t>okoljski</w:t>
            </w:r>
            <w:proofErr w:type="spellEnd"/>
            <w:r w:rsidRPr="00176408">
              <w:rPr>
                <w:rFonts w:cstheme="minorHAnsi"/>
              </w:rPr>
              <w:t xml:space="preserve"> trajnosti (ozaveščanje, informiranje, izobraževanje, sodelovanje – partnerstva, …).  Doprinos je jasno opredeljen v vlogi.</w:t>
            </w:r>
          </w:p>
        </w:tc>
        <w:tc>
          <w:tcPr>
            <w:tcW w:w="1340" w:type="dxa"/>
            <w:gridSpan w:val="2"/>
            <w:shd w:val="clear" w:color="auto" w:fill="auto"/>
            <w:vAlign w:val="center"/>
            <w:hideMark/>
          </w:tcPr>
          <w:p w14:paraId="45A2A666" w14:textId="77777777" w:rsidR="00A66AEC" w:rsidRPr="00176408" w:rsidRDefault="00A66AEC" w:rsidP="00A66AEC">
            <w:pPr>
              <w:spacing w:after="0" w:line="240" w:lineRule="auto"/>
              <w:jc w:val="center"/>
              <w:rPr>
                <w:rFonts w:cstheme="minorHAnsi"/>
              </w:rPr>
            </w:pPr>
            <w:r w:rsidRPr="00176408">
              <w:rPr>
                <w:rFonts w:cstheme="minorHAnsi"/>
              </w:rPr>
              <w:t>6</w:t>
            </w:r>
          </w:p>
        </w:tc>
        <w:tc>
          <w:tcPr>
            <w:tcW w:w="1274" w:type="dxa"/>
            <w:vMerge/>
            <w:vAlign w:val="center"/>
            <w:hideMark/>
          </w:tcPr>
          <w:p w14:paraId="0BD67E62" w14:textId="77777777" w:rsidR="00A66AEC" w:rsidRPr="00176408" w:rsidRDefault="00A66AEC" w:rsidP="00A66AEC">
            <w:pPr>
              <w:spacing w:after="0" w:line="240" w:lineRule="auto"/>
              <w:rPr>
                <w:rFonts w:cstheme="minorHAnsi"/>
              </w:rPr>
            </w:pPr>
          </w:p>
        </w:tc>
      </w:tr>
      <w:tr w:rsidR="00A66AEC" w:rsidRPr="00176408" w14:paraId="3D0E3A69" w14:textId="77777777" w:rsidTr="00A66AEC">
        <w:trPr>
          <w:trHeight w:val="315"/>
        </w:trPr>
        <w:tc>
          <w:tcPr>
            <w:tcW w:w="2080" w:type="dxa"/>
            <w:vMerge/>
            <w:shd w:val="clear" w:color="auto" w:fill="F2F2F2" w:themeFill="background1" w:themeFillShade="F2"/>
            <w:vAlign w:val="center"/>
            <w:hideMark/>
          </w:tcPr>
          <w:p w14:paraId="2FE9B5FF"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33F7BC92" w14:textId="77777777" w:rsidR="00A66AEC" w:rsidRPr="00176408" w:rsidRDefault="00A66AEC" w:rsidP="00A66AEC">
            <w:pPr>
              <w:spacing w:after="0" w:line="240" w:lineRule="auto"/>
              <w:rPr>
                <w:rFonts w:cstheme="minorHAnsi"/>
              </w:rPr>
            </w:pPr>
            <w:r w:rsidRPr="00176408">
              <w:rPr>
                <w:rFonts w:cstheme="minorHAnsi"/>
              </w:rPr>
              <w:t xml:space="preserve">Projekt ne vključuje aktivnosti, ki bi prispevale k </w:t>
            </w:r>
            <w:proofErr w:type="spellStart"/>
            <w:r w:rsidRPr="00176408">
              <w:rPr>
                <w:rFonts w:cstheme="minorHAnsi"/>
              </w:rPr>
              <w:t>okoljski</w:t>
            </w:r>
            <w:proofErr w:type="spellEnd"/>
            <w:r w:rsidRPr="00176408">
              <w:rPr>
                <w:rFonts w:cstheme="minorHAnsi"/>
              </w:rPr>
              <w:t xml:space="preserve"> trajnosti.</w:t>
            </w:r>
          </w:p>
        </w:tc>
        <w:tc>
          <w:tcPr>
            <w:tcW w:w="1340" w:type="dxa"/>
            <w:gridSpan w:val="2"/>
            <w:shd w:val="clear" w:color="auto" w:fill="auto"/>
            <w:vAlign w:val="center"/>
            <w:hideMark/>
          </w:tcPr>
          <w:p w14:paraId="420A0B13"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hideMark/>
          </w:tcPr>
          <w:p w14:paraId="1657B02C" w14:textId="77777777" w:rsidR="00A66AEC" w:rsidRPr="00176408" w:rsidRDefault="00A66AEC" w:rsidP="00A66AEC">
            <w:pPr>
              <w:spacing w:after="0" w:line="240" w:lineRule="auto"/>
              <w:rPr>
                <w:rFonts w:cstheme="minorHAnsi"/>
              </w:rPr>
            </w:pPr>
          </w:p>
        </w:tc>
      </w:tr>
      <w:tr w:rsidR="00A66AEC" w:rsidRPr="00176408" w14:paraId="3C5E3E72" w14:textId="77777777" w:rsidTr="00A66AEC">
        <w:trPr>
          <w:trHeight w:val="699"/>
        </w:trPr>
        <w:tc>
          <w:tcPr>
            <w:tcW w:w="9214" w:type="dxa"/>
            <w:gridSpan w:val="5"/>
            <w:shd w:val="clear" w:color="auto" w:fill="auto"/>
          </w:tcPr>
          <w:p w14:paraId="65E3B159" w14:textId="77777777" w:rsidR="00A66AEC" w:rsidRPr="00176408" w:rsidRDefault="00A66AEC" w:rsidP="00A66AEC">
            <w:pPr>
              <w:spacing w:line="240" w:lineRule="auto"/>
              <w:jc w:val="both"/>
              <w:rPr>
                <w:rFonts w:cstheme="minorHAnsi"/>
              </w:rPr>
            </w:pPr>
            <w:r w:rsidRPr="00176408">
              <w:rPr>
                <w:rFonts w:cstheme="minorHAnsi"/>
              </w:rPr>
              <w:t>Obrazložitev merila:</w:t>
            </w:r>
          </w:p>
          <w:p w14:paraId="6B17900D" w14:textId="77777777" w:rsidR="00A66AEC" w:rsidRPr="00176408" w:rsidRDefault="00A66AEC" w:rsidP="00A66AEC">
            <w:pPr>
              <w:spacing w:line="240" w:lineRule="auto"/>
              <w:jc w:val="both"/>
              <w:rPr>
                <w:rFonts w:cstheme="minorHAnsi"/>
              </w:rPr>
            </w:pPr>
            <w:proofErr w:type="spellStart"/>
            <w:r w:rsidRPr="00176408">
              <w:rPr>
                <w:rFonts w:cstheme="minorHAnsi"/>
              </w:rPr>
              <w:t>Okoljska</w:t>
            </w:r>
            <w:proofErr w:type="spellEnd"/>
            <w:r w:rsidRPr="00176408">
              <w:rPr>
                <w:rFonts w:cstheme="minorHAnsi"/>
              </w:rPr>
              <w:t xml:space="preserve"> trajnost se nanaša na rabo naravnih virov in obremenjevanje okolja, ki ne ogrožata prihodnjih generacij. Gre za pristop k razvoju, ki upošteva vplive na okolje ter stremi k zmanjševanju negativnih vplivov naših dejavnosti na naravo. Načelo </w:t>
            </w:r>
            <w:proofErr w:type="spellStart"/>
            <w:r w:rsidRPr="00176408">
              <w:rPr>
                <w:rFonts w:cstheme="minorHAnsi"/>
              </w:rPr>
              <w:t>okoljske</w:t>
            </w:r>
            <w:proofErr w:type="spellEnd"/>
            <w:r w:rsidRPr="00176408">
              <w:rPr>
                <w:rFonts w:cstheme="minorHAnsi"/>
              </w:rPr>
              <w:t xml:space="preserve"> trajnosti se mora upoštevati pri načrtovanju in izvajanju vseh projektov na območju LAS.</w:t>
            </w:r>
          </w:p>
          <w:p w14:paraId="01FE3212" w14:textId="77777777" w:rsidR="00A66AEC" w:rsidRPr="00176408" w:rsidRDefault="00A66AEC" w:rsidP="00A66AEC">
            <w:pPr>
              <w:pStyle w:val="Odstavekseznama"/>
              <w:numPr>
                <w:ilvl w:val="0"/>
                <w:numId w:val="48"/>
              </w:numPr>
              <w:spacing w:after="0" w:line="240" w:lineRule="auto"/>
              <w:jc w:val="both"/>
              <w:rPr>
                <w:rFonts w:cstheme="minorHAnsi"/>
              </w:rPr>
            </w:pPr>
            <w:r w:rsidRPr="00176408">
              <w:rPr>
                <w:rFonts w:cstheme="minorHAnsi"/>
              </w:rPr>
              <w:t xml:space="preserve">Projekti, ki vključujejo elemente prilagajanja podnebnim spremembam v smislu načrtovanja urbane zelene infrastrukture in rešitve, ki temeljijo na izdelavi iz lokalnih naravnih surovin; </w:t>
            </w:r>
          </w:p>
          <w:p w14:paraId="0FD38D05" w14:textId="77777777" w:rsidR="00A66AEC" w:rsidRPr="00176408" w:rsidRDefault="00A66AEC" w:rsidP="00A66AEC">
            <w:pPr>
              <w:pStyle w:val="Odstavekseznama"/>
              <w:numPr>
                <w:ilvl w:val="0"/>
                <w:numId w:val="48"/>
              </w:numPr>
              <w:spacing w:after="0" w:line="240" w:lineRule="auto"/>
              <w:jc w:val="both"/>
              <w:rPr>
                <w:rFonts w:cstheme="minorHAnsi"/>
              </w:rPr>
            </w:pPr>
            <w:r w:rsidRPr="00176408">
              <w:rPr>
                <w:rFonts w:cstheme="minorHAnsi"/>
              </w:rPr>
              <w:t>Projekt naslavlja temo zmanjševanja količine odpadkov in onesnaženja - ustvarjanje manj odpadkov skozi spodbujanje recikliranja in ponovne uporabe.</w:t>
            </w:r>
          </w:p>
          <w:p w14:paraId="41D5C04D" w14:textId="77777777" w:rsidR="00A66AEC" w:rsidRPr="00176408" w:rsidRDefault="00A66AEC" w:rsidP="00A66AEC">
            <w:pPr>
              <w:pStyle w:val="Odstavekseznama"/>
              <w:numPr>
                <w:ilvl w:val="0"/>
                <w:numId w:val="48"/>
              </w:numPr>
              <w:spacing w:after="0" w:line="240" w:lineRule="auto"/>
              <w:jc w:val="both"/>
              <w:rPr>
                <w:rFonts w:cstheme="minorHAnsi"/>
              </w:rPr>
            </w:pPr>
            <w:r w:rsidRPr="00176408">
              <w:rPr>
                <w:rFonts w:cstheme="minorHAnsi"/>
              </w:rPr>
              <w:t xml:space="preserve">Projekt uvaja rešitve, ki uresničujejo </w:t>
            </w:r>
            <w:proofErr w:type="spellStart"/>
            <w:r w:rsidRPr="00176408">
              <w:rPr>
                <w:rFonts w:cstheme="minorHAnsi"/>
              </w:rPr>
              <w:t>Zero</w:t>
            </w:r>
            <w:proofErr w:type="spellEnd"/>
            <w:r w:rsidRPr="00176408">
              <w:rPr>
                <w:rFonts w:cstheme="minorHAnsi"/>
              </w:rPr>
              <w:t xml:space="preserve"> </w:t>
            </w:r>
            <w:proofErr w:type="spellStart"/>
            <w:r w:rsidRPr="00176408">
              <w:rPr>
                <w:rFonts w:cstheme="minorHAnsi"/>
              </w:rPr>
              <w:t>Waste</w:t>
            </w:r>
            <w:proofErr w:type="spellEnd"/>
            <w:r w:rsidRPr="00176408">
              <w:rPr>
                <w:rFonts w:cstheme="minorHAnsi"/>
              </w:rPr>
              <w:t xml:space="preserve"> načela, rešitve s področja krožnega gospodarstva oz. o tej temi izobražuje, informira in ozavešča širšo javnost.</w:t>
            </w:r>
          </w:p>
          <w:p w14:paraId="403F1F64" w14:textId="77777777" w:rsidR="00A66AEC" w:rsidRPr="00176408" w:rsidRDefault="00A66AEC" w:rsidP="00A66AEC">
            <w:pPr>
              <w:pStyle w:val="Odstavekseznama"/>
              <w:numPr>
                <w:ilvl w:val="0"/>
                <w:numId w:val="48"/>
              </w:numPr>
              <w:spacing w:after="0" w:line="240" w:lineRule="auto"/>
              <w:jc w:val="both"/>
              <w:rPr>
                <w:rFonts w:cstheme="minorHAnsi"/>
              </w:rPr>
            </w:pPr>
            <w:r w:rsidRPr="00176408">
              <w:rPr>
                <w:rFonts w:cstheme="minorHAnsi"/>
              </w:rPr>
              <w:t xml:space="preserve">Projekt predvideva rešitve s področja obnovljivih virov energije in/ali učinkovite rabe energije oz. vključuje izobraževanje, informiranje in ozaveščanje širše javnosti o tej tematiki. </w:t>
            </w:r>
          </w:p>
          <w:p w14:paraId="50A41BDD" w14:textId="77777777" w:rsidR="00A66AEC" w:rsidRPr="00176408" w:rsidRDefault="00A66AEC" w:rsidP="00A66AEC">
            <w:pPr>
              <w:pStyle w:val="Odstavekseznama"/>
              <w:numPr>
                <w:ilvl w:val="0"/>
                <w:numId w:val="48"/>
              </w:numPr>
              <w:spacing w:after="0" w:line="240" w:lineRule="auto"/>
              <w:jc w:val="both"/>
              <w:rPr>
                <w:rFonts w:cstheme="minorHAnsi"/>
              </w:rPr>
            </w:pPr>
            <w:r w:rsidRPr="00176408">
              <w:rPr>
                <w:rFonts w:cstheme="minorHAnsi"/>
              </w:rPr>
              <w:t xml:space="preserve">Projekt spodbuja premik k bolj trajnostnim potrošniškim navadam, kot so izbira okolju prijaznih materialov in izdelkov, zmanjševanje porabe energije in vode, prehranjevanje z manjšim </w:t>
            </w:r>
            <w:proofErr w:type="spellStart"/>
            <w:r w:rsidRPr="00176408">
              <w:rPr>
                <w:rFonts w:cstheme="minorHAnsi"/>
              </w:rPr>
              <w:t>ogljičnim</w:t>
            </w:r>
            <w:proofErr w:type="spellEnd"/>
            <w:r w:rsidRPr="00176408">
              <w:rPr>
                <w:rFonts w:cstheme="minorHAnsi"/>
              </w:rPr>
              <w:t xml:space="preserve"> odtisom </w:t>
            </w:r>
            <w:r w:rsidRPr="00623847">
              <w:rPr>
                <w:rFonts w:asciiTheme="minorHAnsi" w:hAnsiTheme="minorHAnsi" w:cstheme="minorHAnsi"/>
              </w:rPr>
              <w:t>(kratke dobavne verige, lokalna samooskrba,…).</w:t>
            </w:r>
          </w:p>
          <w:p w14:paraId="42CDD3A3" w14:textId="77777777" w:rsidR="00A66AEC" w:rsidRPr="00176408" w:rsidRDefault="00A66AEC" w:rsidP="00A66AEC">
            <w:pPr>
              <w:pStyle w:val="Odstavekseznama"/>
              <w:numPr>
                <w:ilvl w:val="0"/>
                <w:numId w:val="48"/>
              </w:numPr>
              <w:spacing w:after="0" w:line="240" w:lineRule="auto"/>
              <w:jc w:val="both"/>
              <w:rPr>
                <w:rFonts w:cstheme="minorHAnsi"/>
              </w:rPr>
            </w:pPr>
            <w:r w:rsidRPr="00176408">
              <w:rPr>
                <w:rFonts w:cstheme="minorHAnsi"/>
              </w:rPr>
              <w:t>Projekt naslavlja temo trajnostne mobilnosti z aktivnostmi kot na primer: spodbuja se uporaba javnega prevoza, kolesarjenje, hoja in uporaba električnih vozil, kar prispeva k zmanjšanju onesnaženja zraka in prometnih zastojev.</w:t>
            </w:r>
          </w:p>
          <w:p w14:paraId="6D3CF2B2" w14:textId="77777777" w:rsidR="00A66AEC" w:rsidRPr="00176408" w:rsidRDefault="00A66AEC" w:rsidP="00A66AEC">
            <w:pPr>
              <w:pStyle w:val="Odstavekseznama"/>
              <w:numPr>
                <w:ilvl w:val="0"/>
                <w:numId w:val="48"/>
              </w:numPr>
              <w:spacing w:after="0" w:line="240" w:lineRule="auto"/>
              <w:jc w:val="both"/>
              <w:rPr>
                <w:rFonts w:cstheme="minorHAnsi"/>
              </w:rPr>
            </w:pPr>
            <w:r w:rsidRPr="00176408">
              <w:rPr>
                <w:rFonts w:cstheme="minorHAnsi"/>
              </w:rPr>
              <w:t>Projekt vključuje aktivnosti za ohranjanje biotske raznovrstnosti v smislu prizadevanja za odpravljanje neposrednih in posrednih dejavnikov, ki povzročajo izgubo biotske raznovrstnosti in siromašenje narave.</w:t>
            </w:r>
          </w:p>
          <w:p w14:paraId="563798BD" w14:textId="77777777" w:rsidR="00A66AEC" w:rsidRPr="00176408" w:rsidRDefault="00A66AEC" w:rsidP="00A66AEC">
            <w:pPr>
              <w:pStyle w:val="Odstavekseznama"/>
              <w:numPr>
                <w:ilvl w:val="0"/>
                <w:numId w:val="48"/>
              </w:numPr>
              <w:spacing w:after="160" w:line="240" w:lineRule="auto"/>
              <w:jc w:val="both"/>
              <w:rPr>
                <w:rFonts w:cstheme="minorHAnsi"/>
              </w:rPr>
            </w:pPr>
            <w:r w:rsidRPr="00176408">
              <w:rPr>
                <w:rFonts w:cstheme="minorHAnsi"/>
              </w:rPr>
              <w:t xml:space="preserve">Projekt vključuje sodelovanje med deležniki, ki trajnostno prispevajo k zmanjšanju obremenitve okolja (npr. </w:t>
            </w:r>
            <w:proofErr w:type="spellStart"/>
            <w:r w:rsidRPr="00176408">
              <w:rPr>
                <w:rFonts w:cstheme="minorHAnsi"/>
              </w:rPr>
              <w:t>okoljske</w:t>
            </w:r>
            <w:proofErr w:type="spellEnd"/>
            <w:r w:rsidRPr="00176408">
              <w:rPr>
                <w:rFonts w:cstheme="minorHAnsi"/>
              </w:rPr>
              <w:t xml:space="preserve"> akcije med šolami, podjetji, nevladnimi organizacijami, IT rešitve, itd.)</w:t>
            </w:r>
          </w:p>
          <w:p w14:paraId="2DEB7117" w14:textId="77777777" w:rsidR="00A66AEC" w:rsidRPr="00176408" w:rsidRDefault="00A66AEC" w:rsidP="00A66AEC">
            <w:pPr>
              <w:pStyle w:val="Odstavekseznama"/>
              <w:numPr>
                <w:ilvl w:val="0"/>
                <w:numId w:val="48"/>
              </w:numPr>
              <w:spacing w:after="160" w:line="240" w:lineRule="auto"/>
              <w:jc w:val="both"/>
              <w:rPr>
                <w:rFonts w:cstheme="minorHAnsi"/>
              </w:rPr>
            </w:pPr>
            <w:r w:rsidRPr="00176408">
              <w:rPr>
                <w:rFonts w:cstheme="minorHAnsi"/>
              </w:rPr>
              <w:t xml:space="preserve">Projekt izkazuje, da nima škodljivih vplivov na okolje z izvedeno Presojo vplivov na okolje v Prilogi 2 ali predhodnim postopkom (PVO </w:t>
            </w:r>
            <w:proofErr w:type="spellStart"/>
            <w:r w:rsidRPr="00176408">
              <w:rPr>
                <w:rFonts w:cstheme="minorHAnsi"/>
              </w:rPr>
              <w:t>screening</w:t>
            </w:r>
            <w:proofErr w:type="spellEnd"/>
            <w:r w:rsidRPr="00176408">
              <w:rPr>
                <w:rFonts w:cstheme="minorHAnsi"/>
              </w:rPr>
              <w:t xml:space="preserve">) za katerikoli projekt </w:t>
            </w:r>
            <w:proofErr w:type="spellStart"/>
            <w:r w:rsidRPr="00176408">
              <w:rPr>
                <w:rFonts w:cstheme="minorHAnsi"/>
              </w:rPr>
              <w:t>oddobren</w:t>
            </w:r>
            <w:proofErr w:type="spellEnd"/>
            <w:r w:rsidRPr="00176408">
              <w:rPr>
                <w:rFonts w:cstheme="minorHAnsi"/>
              </w:rPr>
              <w:t xml:space="preserve"> v okviru nacionalne zakonodaje za PVO oz. upošteva priporočila iz priloge Omilitveni ukrepi in priporočila </w:t>
            </w:r>
          </w:p>
        </w:tc>
      </w:tr>
      <w:tr w:rsidR="00A66AEC" w:rsidRPr="00766D31" w14:paraId="1E113774" w14:textId="77777777" w:rsidTr="00A66AEC">
        <w:trPr>
          <w:trHeight w:val="1275"/>
        </w:trPr>
        <w:tc>
          <w:tcPr>
            <w:tcW w:w="2080" w:type="dxa"/>
            <w:vMerge w:val="restart"/>
            <w:shd w:val="clear" w:color="auto" w:fill="F2F2F2" w:themeFill="background1" w:themeFillShade="F2"/>
            <w:vAlign w:val="center"/>
            <w:hideMark/>
          </w:tcPr>
          <w:p w14:paraId="068E7302" w14:textId="77777777" w:rsidR="00A66AEC" w:rsidRPr="00623847" w:rsidRDefault="00A66AEC" w:rsidP="00A66AEC">
            <w:pPr>
              <w:spacing w:after="0" w:line="240" w:lineRule="auto"/>
              <w:rPr>
                <w:rFonts w:asciiTheme="minorHAnsi" w:hAnsiTheme="minorHAnsi" w:cstheme="minorHAnsi"/>
                <w:b/>
              </w:rPr>
            </w:pPr>
            <w:r w:rsidRPr="00623847">
              <w:rPr>
                <w:rFonts w:asciiTheme="minorHAnsi" w:hAnsiTheme="minorHAnsi" w:cstheme="minorHAnsi"/>
                <w:b/>
              </w:rPr>
              <w:t>4. Inovativnost</w:t>
            </w:r>
          </w:p>
        </w:tc>
        <w:tc>
          <w:tcPr>
            <w:tcW w:w="4520" w:type="dxa"/>
            <w:shd w:val="clear" w:color="auto" w:fill="auto"/>
            <w:vAlign w:val="center"/>
            <w:hideMark/>
          </w:tcPr>
          <w:p w14:paraId="21DED42B" w14:textId="77777777" w:rsidR="00A66AEC" w:rsidRPr="00176408" w:rsidRDefault="00A66AEC" w:rsidP="00A66AEC">
            <w:pPr>
              <w:spacing w:after="0" w:line="240" w:lineRule="auto"/>
              <w:rPr>
                <w:rFonts w:cstheme="minorHAnsi"/>
              </w:rPr>
            </w:pPr>
            <w:r w:rsidRPr="00176408">
              <w:rPr>
                <w:rFonts w:cstheme="minorHAnsi"/>
              </w:rPr>
              <w:t>Projekt je inovativen in prinaša nove rešitve ali</w:t>
            </w:r>
          </w:p>
          <w:p w14:paraId="7C7E3130" w14:textId="77777777" w:rsidR="00A66AEC" w:rsidRPr="00176408" w:rsidRDefault="00A66AEC" w:rsidP="00A66AEC">
            <w:pPr>
              <w:spacing w:after="0" w:line="240" w:lineRule="auto"/>
              <w:rPr>
                <w:rFonts w:cstheme="minorHAnsi"/>
              </w:rPr>
            </w:pPr>
            <w:r w:rsidRPr="00176408">
              <w:rPr>
                <w:rFonts w:cstheme="minorHAnsi"/>
              </w:rPr>
              <w:t>pristope (uporaba novih metod, pristopov in</w:t>
            </w:r>
          </w:p>
          <w:p w14:paraId="1031E7CA" w14:textId="77777777" w:rsidR="00A66AEC" w:rsidRPr="00176408" w:rsidRDefault="00A66AEC" w:rsidP="00A66AEC">
            <w:pPr>
              <w:spacing w:after="0" w:line="240" w:lineRule="auto"/>
              <w:rPr>
                <w:rFonts w:cstheme="minorHAnsi"/>
              </w:rPr>
            </w:pPr>
            <w:r w:rsidRPr="00176408">
              <w:rPr>
                <w:rFonts w:cstheme="minorHAnsi"/>
              </w:rPr>
              <w:t>programov, uvajanje novih storitev in proizvodov,</w:t>
            </w:r>
          </w:p>
          <w:p w14:paraId="6595F2D8" w14:textId="77777777" w:rsidR="00A66AEC" w:rsidRPr="00176408" w:rsidRDefault="00A66AEC" w:rsidP="00A66AEC">
            <w:pPr>
              <w:spacing w:after="0" w:line="240" w:lineRule="auto"/>
              <w:rPr>
                <w:rFonts w:cstheme="minorHAnsi"/>
              </w:rPr>
            </w:pPr>
            <w:r w:rsidRPr="00176408">
              <w:rPr>
                <w:rFonts w:cstheme="minorHAnsi"/>
              </w:rPr>
              <w:t>uvajanje novih znanj,…), ki predhodno še niso bili uporabljeni na območju LAS, kar je jasno obrazloženo in utemeljeno v vlogi.</w:t>
            </w:r>
          </w:p>
        </w:tc>
        <w:tc>
          <w:tcPr>
            <w:tcW w:w="1340" w:type="dxa"/>
            <w:gridSpan w:val="2"/>
            <w:shd w:val="clear" w:color="auto" w:fill="auto"/>
            <w:vAlign w:val="center"/>
            <w:hideMark/>
          </w:tcPr>
          <w:p w14:paraId="449226BB" w14:textId="77777777" w:rsidR="00A66AEC" w:rsidRPr="00176408" w:rsidRDefault="00A66AEC" w:rsidP="00A66AEC">
            <w:pPr>
              <w:spacing w:after="0" w:line="240" w:lineRule="auto"/>
              <w:jc w:val="center"/>
              <w:rPr>
                <w:rFonts w:cstheme="minorHAnsi"/>
              </w:rPr>
            </w:pPr>
            <w:r w:rsidRPr="00176408">
              <w:rPr>
                <w:rFonts w:cstheme="minorHAnsi"/>
              </w:rPr>
              <w:t>10</w:t>
            </w:r>
          </w:p>
        </w:tc>
        <w:tc>
          <w:tcPr>
            <w:tcW w:w="1274" w:type="dxa"/>
            <w:vMerge w:val="restart"/>
            <w:shd w:val="clear" w:color="auto" w:fill="auto"/>
            <w:vAlign w:val="center"/>
            <w:hideMark/>
          </w:tcPr>
          <w:p w14:paraId="35E49ABE" w14:textId="77777777" w:rsidR="00A66AEC" w:rsidRPr="00766D31" w:rsidRDefault="00A66AEC" w:rsidP="00A66AEC">
            <w:pPr>
              <w:spacing w:after="0" w:line="240" w:lineRule="auto"/>
              <w:jc w:val="center"/>
              <w:rPr>
                <w:rFonts w:cstheme="minorHAnsi"/>
                <w:b/>
              </w:rPr>
            </w:pPr>
            <w:r w:rsidRPr="00766D31">
              <w:rPr>
                <w:rFonts w:cstheme="minorHAnsi"/>
                <w:b/>
              </w:rPr>
              <w:t>10</w:t>
            </w:r>
          </w:p>
        </w:tc>
      </w:tr>
      <w:tr w:rsidR="00A66AEC" w:rsidRPr="00176408" w14:paraId="13E1DDAE" w14:textId="77777777" w:rsidTr="00A66AEC">
        <w:trPr>
          <w:trHeight w:val="1020"/>
        </w:trPr>
        <w:tc>
          <w:tcPr>
            <w:tcW w:w="2080" w:type="dxa"/>
            <w:vMerge/>
            <w:shd w:val="clear" w:color="auto" w:fill="F2F2F2" w:themeFill="background1" w:themeFillShade="F2"/>
            <w:vAlign w:val="center"/>
            <w:hideMark/>
          </w:tcPr>
          <w:p w14:paraId="15891B1C"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47E1BCF7" w14:textId="77777777" w:rsidR="00A66AEC" w:rsidRPr="00176408" w:rsidRDefault="00A66AEC" w:rsidP="00A66AEC">
            <w:pPr>
              <w:spacing w:after="0" w:line="240" w:lineRule="auto"/>
              <w:rPr>
                <w:rFonts w:cstheme="minorHAnsi"/>
              </w:rPr>
            </w:pPr>
            <w:r w:rsidRPr="00176408">
              <w:rPr>
                <w:rFonts w:cstheme="minorHAnsi"/>
              </w:rPr>
              <w:t>Projekt je delno inovativen in na območju LAS</w:t>
            </w:r>
          </w:p>
          <w:p w14:paraId="3A1B279F" w14:textId="77777777" w:rsidR="00A66AEC" w:rsidRPr="00176408" w:rsidRDefault="00A66AEC" w:rsidP="00A66AEC">
            <w:pPr>
              <w:spacing w:after="0" w:line="240" w:lineRule="auto"/>
              <w:rPr>
                <w:rFonts w:cstheme="minorHAnsi"/>
              </w:rPr>
            </w:pPr>
            <w:r w:rsidRPr="00176408">
              <w:rPr>
                <w:rFonts w:cstheme="minorHAnsi"/>
              </w:rPr>
              <w:t>nadgrajuje že poznane rešitve ali pristope</w:t>
            </w:r>
          </w:p>
          <w:p w14:paraId="3ECBDB13" w14:textId="77777777" w:rsidR="00A66AEC" w:rsidRPr="00176408" w:rsidRDefault="00A66AEC" w:rsidP="00A66AEC">
            <w:pPr>
              <w:spacing w:after="0" w:line="240" w:lineRule="auto"/>
              <w:rPr>
                <w:rFonts w:cstheme="minorHAnsi"/>
              </w:rPr>
            </w:pPr>
            <w:r w:rsidRPr="00176408">
              <w:rPr>
                <w:rFonts w:cstheme="minorHAnsi"/>
              </w:rPr>
              <w:t>(vsebina operacije ni nova, se pa izvaja na</w:t>
            </w:r>
          </w:p>
          <w:p w14:paraId="2DA0395A" w14:textId="77777777" w:rsidR="00A66AEC" w:rsidRPr="00176408" w:rsidRDefault="00A66AEC" w:rsidP="00A66AEC">
            <w:pPr>
              <w:spacing w:after="0" w:line="240" w:lineRule="auto"/>
              <w:rPr>
                <w:rFonts w:cstheme="minorHAnsi"/>
              </w:rPr>
            </w:pPr>
            <w:r w:rsidRPr="00176408">
              <w:rPr>
                <w:rFonts w:cstheme="minorHAnsi"/>
              </w:rPr>
              <w:t>drugačen način, vključuje nove ciljne skupine,…) ter tako ustvarja novo dodano vrednost na območju, kar je jasno obrazloženo in utemeljeno v vlogi.</w:t>
            </w:r>
          </w:p>
        </w:tc>
        <w:tc>
          <w:tcPr>
            <w:tcW w:w="1340" w:type="dxa"/>
            <w:gridSpan w:val="2"/>
            <w:shd w:val="clear" w:color="auto" w:fill="auto"/>
            <w:vAlign w:val="center"/>
            <w:hideMark/>
          </w:tcPr>
          <w:p w14:paraId="76C4F62D" w14:textId="77777777" w:rsidR="00A66AEC" w:rsidRPr="00176408" w:rsidRDefault="00A66AEC" w:rsidP="00A66AEC">
            <w:pPr>
              <w:spacing w:after="0" w:line="240" w:lineRule="auto"/>
              <w:jc w:val="center"/>
              <w:rPr>
                <w:rFonts w:cstheme="minorHAnsi"/>
              </w:rPr>
            </w:pPr>
            <w:r w:rsidRPr="00176408">
              <w:rPr>
                <w:rFonts w:cstheme="minorHAnsi"/>
              </w:rPr>
              <w:t>5</w:t>
            </w:r>
          </w:p>
        </w:tc>
        <w:tc>
          <w:tcPr>
            <w:tcW w:w="1274" w:type="dxa"/>
            <w:vMerge/>
            <w:vAlign w:val="center"/>
            <w:hideMark/>
          </w:tcPr>
          <w:p w14:paraId="7D251D4C" w14:textId="77777777" w:rsidR="00A66AEC" w:rsidRPr="00176408" w:rsidRDefault="00A66AEC" w:rsidP="00A66AEC">
            <w:pPr>
              <w:spacing w:after="0" w:line="240" w:lineRule="auto"/>
              <w:rPr>
                <w:rFonts w:cstheme="minorHAnsi"/>
              </w:rPr>
            </w:pPr>
          </w:p>
        </w:tc>
      </w:tr>
      <w:tr w:rsidR="00A66AEC" w:rsidRPr="00176408" w14:paraId="5ABFDDC8" w14:textId="77777777" w:rsidTr="00A66AEC">
        <w:trPr>
          <w:trHeight w:val="510"/>
        </w:trPr>
        <w:tc>
          <w:tcPr>
            <w:tcW w:w="2080" w:type="dxa"/>
            <w:vMerge/>
            <w:shd w:val="clear" w:color="auto" w:fill="F2F2F2" w:themeFill="background1" w:themeFillShade="F2"/>
            <w:vAlign w:val="center"/>
            <w:hideMark/>
          </w:tcPr>
          <w:p w14:paraId="5B02136F"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79B05E24" w14:textId="77777777" w:rsidR="00A66AEC" w:rsidRPr="00176408" w:rsidRDefault="00A66AEC" w:rsidP="00A66AEC">
            <w:pPr>
              <w:spacing w:after="0" w:line="240" w:lineRule="auto"/>
              <w:rPr>
                <w:rFonts w:cstheme="minorHAnsi"/>
              </w:rPr>
            </w:pPr>
            <w:r w:rsidRPr="00176408">
              <w:rPr>
                <w:rFonts w:cstheme="minorHAnsi"/>
              </w:rPr>
              <w:t>Projekt nima inovativnega značaja.</w:t>
            </w:r>
          </w:p>
        </w:tc>
        <w:tc>
          <w:tcPr>
            <w:tcW w:w="1340" w:type="dxa"/>
            <w:gridSpan w:val="2"/>
            <w:shd w:val="clear" w:color="auto" w:fill="auto"/>
            <w:vAlign w:val="center"/>
            <w:hideMark/>
          </w:tcPr>
          <w:p w14:paraId="7E187C97"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hideMark/>
          </w:tcPr>
          <w:p w14:paraId="0C70B441" w14:textId="77777777" w:rsidR="00A66AEC" w:rsidRPr="00176408" w:rsidRDefault="00A66AEC" w:rsidP="00A66AEC">
            <w:pPr>
              <w:spacing w:after="0" w:line="240" w:lineRule="auto"/>
              <w:rPr>
                <w:rFonts w:cstheme="minorHAnsi"/>
              </w:rPr>
            </w:pPr>
          </w:p>
        </w:tc>
      </w:tr>
      <w:tr w:rsidR="00A66AEC" w:rsidRPr="00176408" w14:paraId="4517BD7A" w14:textId="77777777" w:rsidTr="00A66AEC">
        <w:trPr>
          <w:trHeight w:val="1020"/>
        </w:trPr>
        <w:tc>
          <w:tcPr>
            <w:tcW w:w="9214" w:type="dxa"/>
            <w:gridSpan w:val="5"/>
            <w:shd w:val="clear" w:color="auto" w:fill="auto"/>
          </w:tcPr>
          <w:p w14:paraId="0DAC1607" w14:textId="77777777" w:rsidR="00A66AEC" w:rsidRPr="00176408" w:rsidRDefault="00A66AEC" w:rsidP="00A66AEC">
            <w:pPr>
              <w:spacing w:line="240" w:lineRule="auto"/>
              <w:jc w:val="both"/>
              <w:rPr>
                <w:rFonts w:cstheme="minorHAnsi"/>
              </w:rPr>
            </w:pPr>
            <w:r w:rsidRPr="00176408">
              <w:rPr>
                <w:rFonts w:cstheme="minorHAnsi"/>
              </w:rPr>
              <w:t xml:space="preserve">Obrazložitev merila: </w:t>
            </w:r>
          </w:p>
          <w:p w14:paraId="1DD5D240" w14:textId="77777777" w:rsidR="00A66AEC" w:rsidRPr="00176408" w:rsidRDefault="00A66AEC" w:rsidP="00A66AEC">
            <w:pPr>
              <w:spacing w:after="0" w:line="240" w:lineRule="auto"/>
              <w:jc w:val="both"/>
              <w:rPr>
                <w:rFonts w:cstheme="minorHAnsi"/>
              </w:rPr>
            </w:pPr>
            <w:r w:rsidRPr="00176408">
              <w:rPr>
                <w:rFonts w:cstheme="minorHAnsi"/>
              </w:rPr>
              <w:t xml:space="preserve">Inovacija predstavlja ustvarjanje in implementacijo novih zamisli z namenom zagotavljanja boljših rezultatov in uporabnikom prilagojenih izdelkov in storitev, novih rešitev in podobno. </w:t>
            </w:r>
          </w:p>
          <w:p w14:paraId="2EEFB492" w14:textId="77777777" w:rsidR="00A66AEC" w:rsidRPr="00176408" w:rsidRDefault="00A66AEC" w:rsidP="00A66AEC">
            <w:pPr>
              <w:spacing w:after="0" w:line="240" w:lineRule="auto"/>
              <w:jc w:val="both"/>
              <w:rPr>
                <w:rFonts w:cstheme="minorHAnsi"/>
              </w:rPr>
            </w:pPr>
            <w:r w:rsidRPr="00176408">
              <w:rPr>
                <w:rFonts w:cstheme="minorHAnsi"/>
              </w:rPr>
              <w:t>Inovativnost projekta se kaže na način da:</w:t>
            </w:r>
          </w:p>
          <w:p w14:paraId="3CEF1E47" w14:textId="77777777" w:rsidR="00A66AEC" w:rsidRPr="00176408" w:rsidRDefault="00A66AEC" w:rsidP="00A66AEC">
            <w:pPr>
              <w:pStyle w:val="Odstavekseznama"/>
              <w:numPr>
                <w:ilvl w:val="0"/>
                <w:numId w:val="49"/>
              </w:numPr>
              <w:spacing w:after="0" w:line="240" w:lineRule="auto"/>
              <w:jc w:val="both"/>
              <w:rPr>
                <w:rFonts w:cstheme="minorHAnsi"/>
              </w:rPr>
            </w:pPr>
            <w:r w:rsidRPr="00176408">
              <w:rPr>
                <w:rFonts w:cstheme="minorHAnsi"/>
              </w:rPr>
              <w:lastRenderedPageBreak/>
              <w:t>Projekt prinaša nove pristope, rešitve, tehnologije, storitve ali izdelke, ki na območju LAS še niso bili prisotni.</w:t>
            </w:r>
          </w:p>
          <w:p w14:paraId="3C697072" w14:textId="77777777" w:rsidR="00A66AEC" w:rsidRPr="00176408" w:rsidRDefault="00A66AEC" w:rsidP="00A66AEC">
            <w:pPr>
              <w:pStyle w:val="Odstavekseznama"/>
              <w:numPr>
                <w:ilvl w:val="0"/>
                <w:numId w:val="49"/>
              </w:numPr>
              <w:spacing w:after="0" w:line="240" w:lineRule="auto"/>
              <w:jc w:val="both"/>
              <w:rPr>
                <w:rFonts w:cstheme="minorHAnsi"/>
              </w:rPr>
            </w:pPr>
            <w:r w:rsidRPr="00176408">
              <w:rPr>
                <w:rFonts w:cstheme="minorHAnsi"/>
              </w:rPr>
              <w:t>Projekt vsebuje rešitve/vsebine, ki niso nove, se pa izvajajo na drugačen način, nadgrajujejo/plemenitijo obstoječe rešitve in/ali vključuje nove ciljne skupine.</w:t>
            </w:r>
          </w:p>
          <w:p w14:paraId="340B9969" w14:textId="77777777" w:rsidR="00A66AEC" w:rsidRPr="00176408" w:rsidRDefault="00A66AEC" w:rsidP="00A66AEC">
            <w:pPr>
              <w:pStyle w:val="Odstavekseznama"/>
              <w:numPr>
                <w:ilvl w:val="0"/>
                <w:numId w:val="49"/>
              </w:numPr>
              <w:spacing w:after="0" w:line="240" w:lineRule="auto"/>
              <w:jc w:val="both"/>
              <w:rPr>
                <w:rFonts w:cstheme="minorHAnsi"/>
              </w:rPr>
            </w:pPr>
            <w:r w:rsidRPr="00176408">
              <w:rPr>
                <w:rFonts w:cstheme="minorHAnsi"/>
              </w:rPr>
              <w:t>Projekt predstavlja novost na območju LAS na področju večnamenske rabe in/ali souporabe prostora in zgradb, oziroma njihovega oživljanja s ciljem pridobitve novih javnih površin, oblikovanje rešitev in razvoj vsebin za razvoj javnega prostora z vključevanjem javnosti.</w:t>
            </w:r>
          </w:p>
          <w:p w14:paraId="3C091C60" w14:textId="77777777" w:rsidR="00A66AEC" w:rsidRPr="00176408" w:rsidRDefault="00A66AEC" w:rsidP="00A66AEC">
            <w:pPr>
              <w:pStyle w:val="Odstavekseznama"/>
              <w:numPr>
                <w:ilvl w:val="0"/>
                <w:numId w:val="49"/>
              </w:numPr>
              <w:spacing w:after="0" w:line="240" w:lineRule="auto"/>
              <w:jc w:val="both"/>
              <w:rPr>
                <w:rFonts w:cstheme="minorHAnsi"/>
              </w:rPr>
            </w:pPr>
            <w:r w:rsidRPr="00176408">
              <w:rPr>
                <w:rFonts w:cstheme="minorHAnsi"/>
              </w:rPr>
              <w:t>Projekt krepi razvojne kapacitete in znanje za izbrano ciljno skupino, za partnerstvo/mrežo lokalnih akterjev (medsektorsko sodelovanje), za določeno območje LAS in podobno.</w:t>
            </w:r>
          </w:p>
          <w:p w14:paraId="44925070" w14:textId="77777777" w:rsidR="00A66AEC" w:rsidRPr="00176408" w:rsidRDefault="00A66AEC" w:rsidP="00A66AEC">
            <w:pPr>
              <w:pStyle w:val="Odstavekseznama"/>
              <w:numPr>
                <w:ilvl w:val="0"/>
                <w:numId w:val="49"/>
              </w:numPr>
              <w:spacing w:after="0" w:line="240" w:lineRule="auto"/>
              <w:jc w:val="both"/>
              <w:rPr>
                <w:rFonts w:cstheme="minorHAnsi"/>
              </w:rPr>
            </w:pPr>
            <w:r w:rsidRPr="00176408">
              <w:rPr>
                <w:rFonts w:cstheme="minorHAnsi"/>
              </w:rPr>
              <w:t xml:space="preserve">Projekt vključuje nova inovativna partnerstva vzpostavljena z namenom trajnega sodelovanja in skupnega prizadevanja za razvoj območja LAS, za </w:t>
            </w:r>
            <w:proofErr w:type="spellStart"/>
            <w:r w:rsidRPr="00176408">
              <w:rPr>
                <w:rFonts w:cstheme="minorHAnsi"/>
              </w:rPr>
              <w:t>opolnomočenje</w:t>
            </w:r>
            <w:proofErr w:type="spellEnd"/>
            <w:r w:rsidRPr="00176408">
              <w:rPr>
                <w:rFonts w:cstheme="minorHAnsi"/>
              </w:rPr>
              <w:t xml:space="preserve"> posameznih ranljivih skupin, za izboljšanje stanja oz. dolgoročno rešitev prepoznanega izziva/problema.</w:t>
            </w:r>
          </w:p>
          <w:p w14:paraId="3C24B00E" w14:textId="77777777" w:rsidR="00A66AEC" w:rsidRPr="00176408" w:rsidRDefault="00A66AEC" w:rsidP="00A66AEC">
            <w:pPr>
              <w:pStyle w:val="Odstavekseznama"/>
              <w:numPr>
                <w:ilvl w:val="0"/>
                <w:numId w:val="49"/>
              </w:numPr>
              <w:spacing w:after="0" w:line="240" w:lineRule="auto"/>
              <w:jc w:val="both"/>
              <w:rPr>
                <w:rFonts w:cstheme="minorHAnsi"/>
              </w:rPr>
            </w:pPr>
            <w:r w:rsidRPr="00176408">
              <w:rPr>
                <w:rFonts w:cstheme="minorHAnsi"/>
              </w:rPr>
              <w:t>Organizacijske inovacije – izboljšava procesa, optimizacija…</w:t>
            </w:r>
          </w:p>
          <w:p w14:paraId="6682DAFB" w14:textId="77777777" w:rsidR="00A66AEC" w:rsidRPr="00176408" w:rsidRDefault="00A66AEC" w:rsidP="00A66AEC">
            <w:pPr>
              <w:spacing w:after="0" w:line="240" w:lineRule="auto"/>
              <w:jc w:val="both"/>
              <w:rPr>
                <w:rFonts w:cstheme="minorHAnsi"/>
              </w:rPr>
            </w:pPr>
          </w:p>
        </w:tc>
      </w:tr>
      <w:tr w:rsidR="00A66AEC" w:rsidRPr="00766D31" w14:paraId="51853104" w14:textId="77777777" w:rsidTr="00A66AEC">
        <w:trPr>
          <w:trHeight w:val="1020"/>
        </w:trPr>
        <w:tc>
          <w:tcPr>
            <w:tcW w:w="2080" w:type="dxa"/>
            <w:vMerge w:val="restart"/>
            <w:shd w:val="clear" w:color="auto" w:fill="F2F2F2" w:themeFill="background1" w:themeFillShade="F2"/>
            <w:vAlign w:val="center"/>
            <w:hideMark/>
          </w:tcPr>
          <w:p w14:paraId="3ACCD98C" w14:textId="77777777" w:rsidR="00A66AEC" w:rsidRPr="00623847" w:rsidRDefault="00A66AEC" w:rsidP="00A66AEC">
            <w:pPr>
              <w:spacing w:after="0" w:line="240" w:lineRule="auto"/>
              <w:rPr>
                <w:rFonts w:asciiTheme="minorHAnsi" w:hAnsiTheme="minorHAnsi" w:cstheme="minorHAnsi"/>
                <w:b/>
              </w:rPr>
            </w:pPr>
            <w:r w:rsidRPr="00623847">
              <w:rPr>
                <w:rFonts w:asciiTheme="minorHAnsi" w:hAnsiTheme="minorHAnsi" w:cstheme="minorHAnsi"/>
                <w:b/>
              </w:rPr>
              <w:lastRenderedPageBreak/>
              <w:t>5. Vključevanje ranljivih skupin</w:t>
            </w:r>
          </w:p>
        </w:tc>
        <w:tc>
          <w:tcPr>
            <w:tcW w:w="4520" w:type="dxa"/>
            <w:shd w:val="clear" w:color="auto" w:fill="auto"/>
            <w:vAlign w:val="center"/>
            <w:hideMark/>
          </w:tcPr>
          <w:p w14:paraId="5FC29CBC" w14:textId="77777777" w:rsidR="00A66AEC" w:rsidRPr="00176408" w:rsidRDefault="00A66AEC" w:rsidP="00A66AEC">
            <w:pPr>
              <w:spacing w:after="0" w:line="240" w:lineRule="auto"/>
              <w:rPr>
                <w:rFonts w:cstheme="minorHAnsi"/>
              </w:rPr>
            </w:pPr>
            <w:r w:rsidRPr="00623847">
              <w:rPr>
                <w:rFonts w:asciiTheme="minorHAnsi" w:hAnsiTheme="minorHAnsi" w:cstheme="minorHAnsi"/>
              </w:rPr>
              <w:t>Predstavniki ranljivih skupin so aktivno vključeni v izvajanje projekta, rezultati projekta izboljšujejo položaj prikrajšanih skupin in predstavljajo trajno korist za ranljive skupine. Utemeljitev je jasno zapisana v vlogi.</w:t>
            </w:r>
          </w:p>
        </w:tc>
        <w:tc>
          <w:tcPr>
            <w:tcW w:w="1340" w:type="dxa"/>
            <w:gridSpan w:val="2"/>
            <w:shd w:val="clear" w:color="auto" w:fill="auto"/>
            <w:vAlign w:val="center"/>
            <w:hideMark/>
          </w:tcPr>
          <w:p w14:paraId="4803C013" w14:textId="77777777" w:rsidR="00A66AEC" w:rsidRPr="00176408" w:rsidRDefault="00A66AEC" w:rsidP="00A66AEC">
            <w:pPr>
              <w:spacing w:after="0" w:line="240" w:lineRule="auto"/>
              <w:jc w:val="center"/>
              <w:rPr>
                <w:rFonts w:cstheme="minorHAnsi"/>
              </w:rPr>
            </w:pPr>
            <w:r>
              <w:rPr>
                <w:rFonts w:cstheme="minorHAnsi"/>
              </w:rPr>
              <w:t>8</w:t>
            </w:r>
          </w:p>
        </w:tc>
        <w:tc>
          <w:tcPr>
            <w:tcW w:w="1274" w:type="dxa"/>
            <w:vMerge w:val="restart"/>
            <w:shd w:val="clear" w:color="auto" w:fill="auto"/>
            <w:vAlign w:val="center"/>
            <w:hideMark/>
          </w:tcPr>
          <w:p w14:paraId="52EC6255" w14:textId="77777777" w:rsidR="00A66AEC" w:rsidRPr="00766D31" w:rsidRDefault="00A66AEC" w:rsidP="00A66AEC">
            <w:pPr>
              <w:spacing w:after="0" w:line="240" w:lineRule="auto"/>
              <w:jc w:val="center"/>
              <w:rPr>
                <w:rFonts w:cstheme="minorHAnsi"/>
                <w:b/>
              </w:rPr>
            </w:pPr>
            <w:r w:rsidRPr="00766D31">
              <w:rPr>
                <w:rFonts w:cstheme="minorHAnsi"/>
                <w:b/>
              </w:rPr>
              <w:t>8</w:t>
            </w:r>
          </w:p>
        </w:tc>
      </w:tr>
      <w:tr w:rsidR="00A66AEC" w:rsidRPr="00176408" w14:paraId="0A60A4DE" w14:textId="77777777" w:rsidTr="00A66AEC">
        <w:trPr>
          <w:trHeight w:val="765"/>
        </w:trPr>
        <w:tc>
          <w:tcPr>
            <w:tcW w:w="2080" w:type="dxa"/>
            <w:vMerge/>
            <w:shd w:val="clear" w:color="auto" w:fill="F2F2F2" w:themeFill="background1" w:themeFillShade="F2"/>
            <w:vAlign w:val="center"/>
            <w:hideMark/>
          </w:tcPr>
          <w:p w14:paraId="7DB653FF"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56C14CE7" w14:textId="77777777" w:rsidR="00A66AEC" w:rsidRPr="00176408" w:rsidRDefault="00A66AEC" w:rsidP="00A66AEC">
            <w:pPr>
              <w:spacing w:after="0" w:line="240" w:lineRule="auto"/>
              <w:rPr>
                <w:rFonts w:cstheme="minorHAnsi"/>
              </w:rPr>
            </w:pPr>
            <w:r w:rsidRPr="00623847">
              <w:rPr>
                <w:rFonts w:asciiTheme="minorHAnsi" w:hAnsiTheme="minorHAnsi" w:cstheme="minorHAnsi"/>
              </w:rPr>
              <w:t>Predstavniki ranljivih skupin so aktivno vključeni v izvajanje projekta, rezultati projekta v manjši meri izboljšujejo položaj prikrajšanih skupin vendar ne predstavljajo trajne korist za ranljive skupine. Utemeljitev je jasno zapisana v vlogi.</w:t>
            </w:r>
          </w:p>
        </w:tc>
        <w:tc>
          <w:tcPr>
            <w:tcW w:w="1340" w:type="dxa"/>
            <w:gridSpan w:val="2"/>
            <w:shd w:val="clear" w:color="auto" w:fill="auto"/>
            <w:vAlign w:val="center"/>
            <w:hideMark/>
          </w:tcPr>
          <w:p w14:paraId="50B03014" w14:textId="77777777" w:rsidR="00A66AEC" w:rsidRPr="00176408" w:rsidRDefault="00A66AEC" w:rsidP="00A66AEC">
            <w:pPr>
              <w:spacing w:after="0" w:line="240" w:lineRule="auto"/>
              <w:jc w:val="center"/>
              <w:rPr>
                <w:rFonts w:cstheme="minorHAnsi"/>
              </w:rPr>
            </w:pPr>
            <w:r>
              <w:rPr>
                <w:rFonts w:cstheme="minorHAnsi"/>
              </w:rPr>
              <w:t>5</w:t>
            </w:r>
          </w:p>
        </w:tc>
        <w:tc>
          <w:tcPr>
            <w:tcW w:w="1274" w:type="dxa"/>
            <w:vMerge/>
            <w:vAlign w:val="center"/>
            <w:hideMark/>
          </w:tcPr>
          <w:p w14:paraId="12315A44" w14:textId="77777777" w:rsidR="00A66AEC" w:rsidRPr="00176408" w:rsidRDefault="00A66AEC" w:rsidP="00A66AEC">
            <w:pPr>
              <w:spacing w:after="0" w:line="240" w:lineRule="auto"/>
              <w:rPr>
                <w:rFonts w:cstheme="minorHAnsi"/>
              </w:rPr>
            </w:pPr>
          </w:p>
        </w:tc>
      </w:tr>
      <w:tr w:rsidR="00A66AEC" w:rsidRPr="00176408" w14:paraId="169FFF55" w14:textId="77777777" w:rsidTr="00A66AEC">
        <w:trPr>
          <w:trHeight w:val="255"/>
        </w:trPr>
        <w:tc>
          <w:tcPr>
            <w:tcW w:w="2080" w:type="dxa"/>
            <w:vMerge/>
            <w:shd w:val="clear" w:color="auto" w:fill="F2F2F2" w:themeFill="background1" w:themeFillShade="F2"/>
            <w:vAlign w:val="center"/>
          </w:tcPr>
          <w:p w14:paraId="38A19B09" w14:textId="77777777" w:rsidR="00A66AEC" w:rsidRPr="00176408" w:rsidRDefault="00A66AEC" w:rsidP="00A66AEC">
            <w:pPr>
              <w:spacing w:after="0" w:line="240" w:lineRule="auto"/>
              <w:rPr>
                <w:rFonts w:cstheme="minorHAnsi"/>
              </w:rPr>
            </w:pPr>
          </w:p>
        </w:tc>
        <w:tc>
          <w:tcPr>
            <w:tcW w:w="4520" w:type="dxa"/>
            <w:shd w:val="clear" w:color="auto" w:fill="auto"/>
            <w:vAlign w:val="center"/>
          </w:tcPr>
          <w:p w14:paraId="2AC57F90" w14:textId="77777777" w:rsidR="00A66AEC" w:rsidRPr="00176408" w:rsidRDefault="00A66AEC" w:rsidP="00A66AEC">
            <w:pPr>
              <w:spacing w:after="0" w:line="240" w:lineRule="auto"/>
              <w:rPr>
                <w:rFonts w:cstheme="minorHAnsi"/>
              </w:rPr>
            </w:pPr>
            <w:r w:rsidRPr="00623847">
              <w:rPr>
                <w:rFonts w:asciiTheme="minorHAnsi" w:hAnsiTheme="minorHAnsi" w:cstheme="minorHAnsi"/>
              </w:rPr>
              <w:t>Predstavniki ranljivih skupin so vključeni v izvajanje aktivnosti projekta, rezultati pa ne prinesejo izboljšanega položaja oz. trajne koristi prikrajšanim skupinam. Utemeljitev je jasno zapisana v vlogi.</w:t>
            </w:r>
          </w:p>
        </w:tc>
        <w:tc>
          <w:tcPr>
            <w:tcW w:w="1340" w:type="dxa"/>
            <w:gridSpan w:val="2"/>
            <w:shd w:val="clear" w:color="auto" w:fill="auto"/>
            <w:vAlign w:val="center"/>
          </w:tcPr>
          <w:p w14:paraId="75BB823D" w14:textId="77777777" w:rsidR="00A66AEC" w:rsidRPr="00176408" w:rsidRDefault="00A66AEC" w:rsidP="00A66AEC">
            <w:pPr>
              <w:spacing w:after="0" w:line="240" w:lineRule="auto"/>
              <w:jc w:val="center"/>
              <w:rPr>
                <w:rFonts w:cstheme="minorHAnsi"/>
              </w:rPr>
            </w:pPr>
            <w:r>
              <w:rPr>
                <w:rFonts w:cstheme="minorHAnsi"/>
              </w:rPr>
              <w:t>3</w:t>
            </w:r>
          </w:p>
        </w:tc>
        <w:tc>
          <w:tcPr>
            <w:tcW w:w="1274" w:type="dxa"/>
            <w:vMerge/>
            <w:vAlign w:val="center"/>
          </w:tcPr>
          <w:p w14:paraId="35805094" w14:textId="77777777" w:rsidR="00A66AEC" w:rsidRPr="00176408" w:rsidRDefault="00A66AEC" w:rsidP="00A66AEC">
            <w:pPr>
              <w:spacing w:after="0" w:line="240" w:lineRule="auto"/>
              <w:rPr>
                <w:rFonts w:cstheme="minorHAnsi"/>
              </w:rPr>
            </w:pPr>
          </w:p>
        </w:tc>
      </w:tr>
      <w:tr w:rsidR="00A66AEC" w:rsidRPr="00176408" w14:paraId="25D4F5D1" w14:textId="77777777" w:rsidTr="00A66AEC">
        <w:trPr>
          <w:trHeight w:val="255"/>
        </w:trPr>
        <w:tc>
          <w:tcPr>
            <w:tcW w:w="2080" w:type="dxa"/>
            <w:vMerge/>
            <w:shd w:val="clear" w:color="auto" w:fill="F2F2F2" w:themeFill="background1" w:themeFillShade="F2"/>
            <w:vAlign w:val="center"/>
            <w:hideMark/>
          </w:tcPr>
          <w:p w14:paraId="131310E3"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5D7B7FFF" w14:textId="77777777" w:rsidR="00A66AEC" w:rsidRPr="00176408" w:rsidRDefault="00A66AEC" w:rsidP="00A66AEC">
            <w:pPr>
              <w:spacing w:after="0" w:line="240" w:lineRule="auto"/>
              <w:rPr>
                <w:rFonts w:cstheme="minorHAnsi"/>
              </w:rPr>
            </w:pPr>
            <w:r w:rsidRPr="00623847">
              <w:rPr>
                <w:rFonts w:asciiTheme="minorHAnsi" w:hAnsiTheme="minorHAnsi" w:cstheme="minorHAnsi"/>
              </w:rPr>
              <w:t>Aktivnosti projekta ne predvidevajo vključevanja ranljivih skupin.  Projekt oz. njegove aktivnosti in rezultati ne vključujejo ranljivih ciljnih skupin, rezultati projekta za ranljive skupine niso relevantni.</w:t>
            </w:r>
          </w:p>
        </w:tc>
        <w:tc>
          <w:tcPr>
            <w:tcW w:w="1340" w:type="dxa"/>
            <w:gridSpan w:val="2"/>
            <w:shd w:val="clear" w:color="auto" w:fill="auto"/>
            <w:vAlign w:val="center"/>
            <w:hideMark/>
          </w:tcPr>
          <w:p w14:paraId="65EA47EE"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hideMark/>
          </w:tcPr>
          <w:p w14:paraId="67D65DAF" w14:textId="77777777" w:rsidR="00A66AEC" w:rsidRPr="00176408" w:rsidRDefault="00A66AEC" w:rsidP="00A66AEC">
            <w:pPr>
              <w:spacing w:after="0" w:line="240" w:lineRule="auto"/>
              <w:rPr>
                <w:rFonts w:cstheme="minorHAnsi"/>
              </w:rPr>
            </w:pPr>
          </w:p>
        </w:tc>
      </w:tr>
      <w:tr w:rsidR="00A66AEC" w:rsidRPr="00CD0EFC" w14:paraId="21081954" w14:textId="77777777" w:rsidTr="00A66AEC">
        <w:trPr>
          <w:trHeight w:val="765"/>
        </w:trPr>
        <w:tc>
          <w:tcPr>
            <w:tcW w:w="9214" w:type="dxa"/>
            <w:gridSpan w:val="5"/>
            <w:shd w:val="clear" w:color="auto" w:fill="auto"/>
          </w:tcPr>
          <w:p w14:paraId="75E71456" w14:textId="77777777" w:rsidR="00A66AEC" w:rsidRPr="00176408" w:rsidRDefault="00A66AEC" w:rsidP="00A66AEC">
            <w:pPr>
              <w:spacing w:line="240" w:lineRule="auto"/>
              <w:jc w:val="both"/>
              <w:rPr>
                <w:rFonts w:cstheme="minorHAnsi"/>
              </w:rPr>
            </w:pPr>
            <w:r w:rsidRPr="00176408">
              <w:rPr>
                <w:rFonts w:cstheme="minorHAnsi"/>
              </w:rPr>
              <w:t xml:space="preserve">Obrazložitev merila: </w:t>
            </w:r>
          </w:p>
          <w:p w14:paraId="3D041709" w14:textId="77777777" w:rsidR="00A66AEC" w:rsidRPr="00176408" w:rsidRDefault="00A66AEC" w:rsidP="00A66AEC">
            <w:pPr>
              <w:spacing w:after="0" w:line="240" w:lineRule="auto"/>
              <w:jc w:val="both"/>
              <w:rPr>
                <w:rFonts w:cstheme="minorHAnsi"/>
              </w:rPr>
            </w:pPr>
            <w:r w:rsidRPr="00176408">
              <w:rPr>
                <w:rFonts w:cstheme="minorHAnsi"/>
              </w:rPr>
              <w:t>Z ranljivimi skupinami označujemo skupine prebivalcev na območju LAS, ki so zaradi svojih lastnosti, oviranosti in življenjskih okoliščin pogosto odrinjene na družbeno obrobje in so socialno ogrožene. Zaradi načina življenje, ki ga prinaša sodobna družba, so te skupine manj konkurenčne na trgu delovne sile in drugih področjih. Pomanjkanje programov za nekatere ranljive skupine, kot so npr. starejši s posebnimi potrebami in osebe z motnjo v duševnem razvoju, dodatno poudarja njihovo ranljivost.</w:t>
            </w:r>
          </w:p>
          <w:p w14:paraId="60F48E68" w14:textId="77777777" w:rsidR="00A66AEC" w:rsidRPr="00623847" w:rsidRDefault="00A66AEC" w:rsidP="00A66AEC">
            <w:pPr>
              <w:spacing w:line="240" w:lineRule="auto"/>
              <w:jc w:val="both"/>
              <w:rPr>
                <w:rFonts w:asciiTheme="minorHAnsi" w:hAnsiTheme="minorHAnsi" w:cstheme="minorHAnsi"/>
              </w:rPr>
            </w:pPr>
            <w:r w:rsidRPr="00176408">
              <w:rPr>
                <w:rFonts w:cstheme="minorHAnsi"/>
                <w:i/>
              </w:rPr>
              <w:t>Ranljive skupine na območju LAS so opredeljene v SLR</w:t>
            </w:r>
            <w:r w:rsidRPr="00176408">
              <w:rPr>
                <w:rFonts w:cstheme="minorHAnsi"/>
              </w:rPr>
              <w:t xml:space="preserve"> v poglavju 3.7. Ranljive skupine (mladi, brezposelni in iskalci zaposlitve, starejši, osebe z oviranostmi, ženske </w:t>
            </w:r>
            <w:r w:rsidRPr="00623847">
              <w:rPr>
                <w:rFonts w:asciiTheme="minorHAnsi" w:hAnsiTheme="minorHAnsi" w:cstheme="minorHAnsi"/>
              </w:rPr>
              <w:t>na podeželju</w:t>
            </w:r>
            <w:r w:rsidRPr="00176408">
              <w:rPr>
                <w:rFonts w:cstheme="minorHAnsi"/>
              </w:rPr>
              <w:t>, Romi,..).</w:t>
            </w:r>
          </w:p>
        </w:tc>
      </w:tr>
      <w:tr w:rsidR="00A66AEC" w:rsidRPr="00766D31" w14:paraId="6CEF5B39" w14:textId="77777777" w:rsidTr="00A66AEC">
        <w:trPr>
          <w:trHeight w:val="765"/>
        </w:trPr>
        <w:tc>
          <w:tcPr>
            <w:tcW w:w="2080" w:type="dxa"/>
            <w:vMerge w:val="restart"/>
            <w:shd w:val="clear" w:color="auto" w:fill="F2F2F2" w:themeFill="background1" w:themeFillShade="F2"/>
            <w:vAlign w:val="center"/>
          </w:tcPr>
          <w:p w14:paraId="4EC0746C" w14:textId="77777777" w:rsidR="00A66AEC" w:rsidRPr="00802721" w:rsidRDefault="00A66AEC" w:rsidP="00A66AEC">
            <w:pPr>
              <w:spacing w:after="0" w:line="240" w:lineRule="auto"/>
              <w:rPr>
                <w:rFonts w:cstheme="minorHAnsi"/>
                <w:b/>
              </w:rPr>
            </w:pPr>
            <w:r w:rsidRPr="00802721">
              <w:rPr>
                <w:rFonts w:cstheme="minorHAnsi"/>
                <w:b/>
              </w:rPr>
              <w:t>6. Skladnost delovnega načrta in stroškovna učinkovitost projekta</w:t>
            </w:r>
          </w:p>
        </w:tc>
        <w:tc>
          <w:tcPr>
            <w:tcW w:w="4520" w:type="dxa"/>
            <w:shd w:val="clear" w:color="auto" w:fill="auto"/>
            <w:vAlign w:val="center"/>
          </w:tcPr>
          <w:p w14:paraId="483F22F5" w14:textId="77777777" w:rsidR="00A66AEC" w:rsidRPr="00176408" w:rsidRDefault="00A66AEC" w:rsidP="00A66AEC">
            <w:pPr>
              <w:spacing w:after="0" w:line="240" w:lineRule="auto"/>
              <w:rPr>
                <w:rFonts w:cstheme="minorHAnsi"/>
                <w:color w:val="943634" w:themeColor="accent2" w:themeShade="BF"/>
              </w:rPr>
            </w:pPr>
            <w:r w:rsidRPr="00176408">
              <w:rPr>
                <w:rFonts w:cstheme="minorHAnsi"/>
              </w:rPr>
              <w:t xml:space="preserve">Cilji projekta so jasno opredeljeni, predvidene aktivnosti so izvedljive, konkretno opisane, stroškovno učinkovite ter vodijo k doseganju konkretnih in merljivih rezultatov. </w:t>
            </w:r>
          </w:p>
          <w:p w14:paraId="0CC1208E" w14:textId="77777777" w:rsidR="00A66AEC" w:rsidRPr="00176408" w:rsidRDefault="00A66AEC" w:rsidP="00A66AEC">
            <w:pPr>
              <w:spacing w:after="0" w:line="240" w:lineRule="auto"/>
              <w:rPr>
                <w:rFonts w:cstheme="minorHAnsi"/>
              </w:rPr>
            </w:pPr>
          </w:p>
        </w:tc>
        <w:tc>
          <w:tcPr>
            <w:tcW w:w="1340" w:type="dxa"/>
            <w:gridSpan w:val="2"/>
            <w:shd w:val="clear" w:color="auto" w:fill="auto"/>
            <w:vAlign w:val="center"/>
          </w:tcPr>
          <w:p w14:paraId="680AA998" w14:textId="77777777" w:rsidR="00A66AEC" w:rsidRPr="00176408" w:rsidRDefault="00A66AEC" w:rsidP="00A66AEC">
            <w:pPr>
              <w:spacing w:after="0" w:line="240" w:lineRule="auto"/>
              <w:jc w:val="center"/>
              <w:rPr>
                <w:rFonts w:cstheme="minorHAnsi"/>
              </w:rPr>
            </w:pPr>
            <w:r w:rsidRPr="00176408">
              <w:rPr>
                <w:rFonts w:cstheme="minorHAnsi"/>
              </w:rPr>
              <w:t>8</w:t>
            </w:r>
          </w:p>
        </w:tc>
        <w:tc>
          <w:tcPr>
            <w:tcW w:w="1274" w:type="dxa"/>
            <w:vMerge w:val="restart"/>
            <w:shd w:val="clear" w:color="auto" w:fill="auto"/>
            <w:vAlign w:val="center"/>
          </w:tcPr>
          <w:p w14:paraId="7C192D64" w14:textId="77777777" w:rsidR="00A66AEC" w:rsidRPr="00766D31" w:rsidRDefault="00A66AEC" w:rsidP="00A66AEC">
            <w:pPr>
              <w:spacing w:after="0" w:line="240" w:lineRule="auto"/>
              <w:jc w:val="center"/>
              <w:rPr>
                <w:rFonts w:cstheme="minorHAnsi"/>
                <w:b/>
              </w:rPr>
            </w:pPr>
            <w:r w:rsidRPr="00766D31">
              <w:rPr>
                <w:rFonts w:cstheme="minorHAnsi"/>
                <w:b/>
              </w:rPr>
              <w:t>8</w:t>
            </w:r>
          </w:p>
        </w:tc>
      </w:tr>
      <w:tr w:rsidR="00A66AEC" w:rsidRPr="00176408" w14:paraId="6D89088A" w14:textId="77777777" w:rsidTr="00A66AEC">
        <w:trPr>
          <w:trHeight w:val="765"/>
        </w:trPr>
        <w:tc>
          <w:tcPr>
            <w:tcW w:w="2080" w:type="dxa"/>
            <w:vMerge/>
            <w:shd w:val="clear" w:color="auto" w:fill="F2F2F2" w:themeFill="background1" w:themeFillShade="F2"/>
            <w:vAlign w:val="center"/>
          </w:tcPr>
          <w:p w14:paraId="358B8A53" w14:textId="77777777" w:rsidR="00A66AEC" w:rsidRPr="00176408" w:rsidRDefault="00A66AEC" w:rsidP="00A66AEC">
            <w:pPr>
              <w:spacing w:after="0" w:line="240" w:lineRule="auto"/>
              <w:rPr>
                <w:rFonts w:cstheme="minorHAnsi"/>
              </w:rPr>
            </w:pPr>
          </w:p>
        </w:tc>
        <w:tc>
          <w:tcPr>
            <w:tcW w:w="4520" w:type="dxa"/>
            <w:shd w:val="clear" w:color="auto" w:fill="auto"/>
            <w:vAlign w:val="center"/>
          </w:tcPr>
          <w:p w14:paraId="45466C4B" w14:textId="57ED46D5" w:rsidR="00A66AEC" w:rsidRPr="00623847" w:rsidRDefault="00A66AEC" w:rsidP="00A66AEC">
            <w:pPr>
              <w:spacing w:after="0" w:line="240" w:lineRule="auto"/>
              <w:rPr>
                <w:rFonts w:asciiTheme="minorHAnsi" w:hAnsiTheme="minorHAnsi" w:cstheme="minorHAnsi"/>
              </w:rPr>
            </w:pPr>
            <w:r w:rsidRPr="00176408">
              <w:rPr>
                <w:rFonts w:cstheme="minorHAnsi"/>
              </w:rPr>
              <w:t xml:space="preserve">Cilji projekta so opredeljeni, aktivnosti in rezultati so navedeni, vendar ne zagotavljajo </w:t>
            </w:r>
            <w:r w:rsidRPr="00176408">
              <w:rPr>
                <w:rFonts w:cstheme="minorHAnsi"/>
              </w:rPr>
              <w:lastRenderedPageBreak/>
              <w:t xml:space="preserve">logičnega sosledja, </w:t>
            </w:r>
            <w:r w:rsidRPr="00623847">
              <w:rPr>
                <w:rFonts w:asciiTheme="minorHAnsi" w:hAnsiTheme="minorHAnsi" w:cstheme="minorHAnsi"/>
              </w:rPr>
              <w:t>stroškovna učinkovitost ni dovolj dobro utemeljena.</w:t>
            </w:r>
          </w:p>
          <w:p w14:paraId="39B5406E" w14:textId="77777777" w:rsidR="00A66AEC" w:rsidRPr="00176408" w:rsidRDefault="00A66AEC" w:rsidP="00A66AEC">
            <w:pPr>
              <w:spacing w:after="0" w:line="240" w:lineRule="auto"/>
              <w:rPr>
                <w:rFonts w:cstheme="minorHAnsi"/>
              </w:rPr>
            </w:pPr>
          </w:p>
        </w:tc>
        <w:tc>
          <w:tcPr>
            <w:tcW w:w="1340" w:type="dxa"/>
            <w:gridSpan w:val="2"/>
            <w:shd w:val="clear" w:color="auto" w:fill="auto"/>
            <w:vAlign w:val="center"/>
          </w:tcPr>
          <w:p w14:paraId="797584DD" w14:textId="77777777" w:rsidR="00A66AEC" w:rsidRPr="00176408" w:rsidRDefault="00A66AEC" w:rsidP="00A66AEC">
            <w:pPr>
              <w:spacing w:after="0" w:line="240" w:lineRule="auto"/>
              <w:jc w:val="center"/>
              <w:rPr>
                <w:rFonts w:cstheme="minorHAnsi"/>
              </w:rPr>
            </w:pPr>
            <w:r w:rsidRPr="00176408">
              <w:rPr>
                <w:rFonts w:cstheme="minorHAnsi"/>
              </w:rPr>
              <w:lastRenderedPageBreak/>
              <w:t>5</w:t>
            </w:r>
          </w:p>
        </w:tc>
        <w:tc>
          <w:tcPr>
            <w:tcW w:w="1274" w:type="dxa"/>
            <w:vMerge/>
            <w:shd w:val="clear" w:color="auto" w:fill="auto"/>
            <w:vAlign w:val="center"/>
          </w:tcPr>
          <w:p w14:paraId="2C770860" w14:textId="77777777" w:rsidR="00A66AEC" w:rsidRPr="00176408" w:rsidRDefault="00A66AEC" w:rsidP="00A66AEC">
            <w:pPr>
              <w:spacing w:after="0" w:line="240" w:lineRule="auto"/>
              <w:jc w:val="center"/>
              <w:rPr>
                <w:rFonts w:cstheme="minorHAnsi"/>
              </w:rPr>
            </w:pPr>
          </w:p>
        </w:tc>
      </w:tr>
      <w:tr w:rsidR="00A66AEC" w:rsidRPr="00176408" w14:paraId="24CB3425" w14:textId="77777777" w:rsidTr="00A66AEC">
        <w:trPr>
          <w:trHeight w:val="765"/>
        </w:trPr>
        <w:tc>
          <w:tcPr>
            <w:tcW w:w="2080" w:type="dxa"/>
            <w:vMerge/>
            <w:shd w:val="clear" w:color="auto" w:fill="F2F2F2" w:themeFill="background1" w:themeFillShade="F2"/>
            <w:vAlign w:val="center"/>
          </w:tcPr>
          <w:p w14:paraId="3D1982C8" w14:textId="77777777" w:rsidR="00A66AEC" w:rsidRPr="00176408" w:rsidRDefault="00A66AEC" w:rsidP="00A66AEC">
            <w:pPr>
              <w:spacing w:after="0" w:line="240" w:lineRule="auto"/>
              <w:rPr>
                <w:rFonts w:cstheme="minorHAnsi"/>
              </w:rPr>
            </w:pPr>
          </w:p>
        </w:tc>
        <w:tc>
          <w:tcPr>
            <w:tcW w:w="4520" w:type="dxa"/>
            <w:shd w:val="clear" w:color="auto" w:fill="auto"/>
            <w:vAlign w:val="center"/>
          </w:tcPr>
          <w:p w14:paraId="16BAF4D2" w14:textId="77777777" w:rsidR="00A66AEC" w:rsidRPr="00176408" w:rsidRDefault="00A66AEC" w:rsidP="00A66AEC">
            <w:pPr>
              <w:spacing w:after="0" w:line="240" w:lineRule="auto"/>
              <w:rPr>
                <w:rFonts w:cstheme="minorHAnsi"/>
              </w:rPr>
            </w:pPr>
            <w:r w:rsidRPr="00176408">
              <w:rPr>
                <w:rFonts w:cstheme="minorHAnsi"/>
              </w:rPr>
              <w:t>Cilji projekta niso popolnoma jasno opredeljeni, predvidene aktivnosti niso v celoti izvedljive ali so pomanjkljivo opisane, in ni v celoti razvidno, da vodijo k doseganju načrtovanih merljivih rezultatov, stroškovna učinkovitost ni utemeljena.</w:t>
            </w:r>
          </w:p>
          <w:p w14:paraId="75C16A23" w14:textId="77777777" w:rsidR="00A66AEC" w:rsidRPr="00176408" w:rsidRDefault="00A66AEC" w:rsidP="00A66AEC">
            <w:pPr>
              <w:spacing w:after="0" w:line="240" w:lineRule="auto"/>
              <w:rPr>
                <w:rFonts w:cstheme="minorHAnsi"/>
              </w:rPr>
            </w:pPr>
          </w:p>
        </w:tc>
        <w:tc>
          <w:tcPr>
            <w:tcW w:w="1340" w:type="dxa"/>
            <w:gridSpan w:val="2"/>
            <w:shd w:val="clear" w:color="auto" w:fill="auto"/>
            <w:vAlign w:val="center"/>
          </w:tcPr>
          <w:p w14:paraId="1811B202"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shd w:val="clear" w:color="auto" w:fill="auto"/>
            <w:vAlign w:val="center"/>
          </w:tcPr>
          <w:p w14:paraId="79E6C2C7" w14:textId="77777777" w:rsidR="00A66AEC" w:rsidRPr="00176408" w:rsidRDefault="00A66AEC" w:rsidP="00A66AEC">
            <w:pPr>
              <w:spacing w:after="0" w:line="240" w:lineRule="auto"/>
              <w:jc w:val="center"/>
              <w:rPr>
                <w:rFonts w:cstheme="minorHAnsi"/>
              </w:rPr>
            </w:pPr>
          </w:p>
        </w:tc>
      </w:tr>
      <w:tr w:rsidR="00A66AEC" w:rsidRPr="00176408" w14:paraId="33444443" w14:textId="77777777" w:rsidTr="00A66AEC">
        <w:trPr>
          <w:trHeight w:val="765"/>
        </w:trPr>
        <w:tc>
          <w:tcPr>
            <w:tcW w:w="9214" w:type="dxa"/>
            <w:gridSpan w:val="5"/>
            <w:shd w:val="clear" w:color="auto" w:fill="auto"/>
            <w:vAlign w:val="center"/>
          </w:tcPr>
          <w:p w14:paraId="229C3FFE" w14:textId="77777777" w:rsidR="00A66AEC" w:rsidRPr="00176408" w:rsidRDefault="00A66AEC" w:rsidP="00A66AEC">
            <w:pPr>
              <w:spacing w:line="240" w:lineRule="auto"/>
              <w:rPr>
                <w:rFonts w:cstheme="minorHAnsi"/>
              </w:rPr>
            </w:pPr>
            <w:r w:rsidRPr="00176408">
              <w:rPr>
                <w:rFonts w:cstheme="minorHAnsi"/>
              </w:rPr>
              <w:t>Obrazložitev merila:</w:t>
            </w:r>
          </w:p>
          <w:p w14:paraId="5F4FB0DD" w14:textId="77777777" w:rsidR="00A66AEC" w:rsidRPr="00176408" w:rsidRDefault="00A66AEC" w:rsidP="00A66AEC">
            <w:pPr>
              <w:spacing w:after="0" w:line="240" w:lineRule="auto"/>
              <w:jc w:val="both"/>
              <w:rPr>
                <w:rFonts w:cstheme="minorHAnsi"/>
              </w:rPr>
            </w:pPr>
            <w:r w:rsidRPr="00176408">
              <w:rPr>
                <w:rFonts w:cstheme="minorHAnsi"/>
              </w:rPr>
              <w:t>Zastavljeni cilji morajo biti jasno opredeljeni in realistični (dosegljivi znotraj planiranega terminskega načrta projekta in stroškovno učinkoviti). Pričakovani rezultati omogočajo izpolnitev zastavljenih ciljev, morajo biti konkretni in merljivi ter prispevati k doseganju učinkov projekta (vpliv, ki ga bo imel projekt na okolje po zaključku izvajanja).</w:t>
            </w:r>
          </w:p>
          <w:p w14:paraId="2D6291DA" w14:textId="77777777" w:rsidR="00A66AEC" w:rsidRDefault="00A66AEC" w:rsidP="00623847">
            <w:pPr>
              <w:spacing w:after="0" w:line="240" w:lineRule="auto"/>
              <w:jc w:val="both"/>
              <w:rPr>
                <w:rFonts w:cstheme="minorHAnsi"/>
              </w:rPr>
            </w:pPr>
            <w:r w:rsidRPr="00176408">
              <w:rPr>
                <w:rFonts w:cstheme="minorHAnsi"/>
              </w:rPr>
              <w:t>Izkazana mora biti jasna povezava med načrtovanimi aktivnostmi projekta in stroški projekta. Razvidno mora biti tudi katere aktivnosti se bodo financirale iz pavšala, ki se v stroškovnem načrtu pripiše stroškom dela ali stroškom investicije (</w:t>
            </w:r>
            <w:proofErr w:type="spellStart"/>
            <w:r w:rsidRPr="00176408">
              <w:rPr>
                <w:rFonts w:cstheme="minorHAnsi"/>
              </w:rPr>
              <w:t>neinvesticijski</w:t>
            </w:r>
            <w:proofErr w:type="spellEnd"/>
            <w:r w:rsidRPr="00176408">
              <w:rPr>
                <w:rFonts w:cstheme="minorHAnsi"/>
              </w:rPr>
              <w:t xml:space="preserve"> ali investicijski projekti). </w:t>
            </w:r>
          </w:p>
          <w:p w14:paraId="1A7FC8BA" w14:textId="6CA26751" w:rsidR="00623847" w:rsidRPr="00176408" w:rsidRDefault="00623847" w:rsidP="00623847">
            <w:pPr>
              <w:spacing w:after="0" w:line="240" w:lineRule="auto"/>
              <w:jc w:val="both"/>
              <w:rPr>
                <w:rFonts w:cstheme="minorHAnsi"/>
              </w:rPr>
            </w:pPr>
          </w:p>
        </w:tc>
      </w:tr>
      <w:tr w:rsidR="00A66AEC" w:rsidRPr="00766D31" w14:paraId="662D94C1" w14:textId="77777777" w:rsidTr="00A66AEC">
        <w:trPr>
          <w:trHeight w:val="765"/>
        </w:trPr>
        <w:tc>
          <w:tcPr>
            <w:tcW w:w="2080" w:type="dxa"/>
            <w:vMerge w:val="restart"/>
            <w:shd w:val="clear" w:color="auto" w:fill="F2F2F2" w:themeFill="background1" w:themeFillShade="F2"/>
            <w:vAlign w:val="center"/>
            <w:hideMark/>
          </w:tcPr>
          <w:p w14:paraId="5CFB9D1F" w14:textId="77777777" w:rsidR="00A66AEC" w:rsidRPr="00623847" w:rsidRDefault="00A66AEC" w:rsidP="00A66AEC">
            <w:pPr>
              <w:spacing w:after="0" w:line="240" w:lineRule="auto"/>
              <w:rPr>
                <w:rFonts w:asciiTheme="minorHAnsi" w:hAnsiTheme="minorHAnsi" w:cstheme="minorHAnsi"/>
                <w:b/>
              </w:rPr>
            </w:pPr>
            <w:r w:rsidRPr="00623847">
              <w:rPr>
                <w:rFonts w:asciiTheme="minorHAnsi" w:hAnsiTheme="minorHAnsi" w:cstheme="minorHAnsi"/>
                <w:b/>
              </w:rPr>
              <w:t xml:space="preserve">7. Vzpostavljanje partnerstev </w:t>
            </w:r>
            <w:r>
              <w:rPr>
                <w:rFonts w:cstheme="minorHAnsi"/>
                <w:b/>
              </w:rPr>
              <w:t>z novimi partnerji</w:t>
            </w:r>
          </w:p>
        </w:tc>
        <w:tc>
          <w:tcPr>
            <w:tcW w:w="4520" w:type="dxa"/>
            <w:shd w:val="clear" w:color="auto" w:fill="auto"/>
            <w:vAlign w:val="center"/>
            <w:hideMark/>
          </w:tcPr>
          <w:p w14:paraId="3BC7A5D9" w14:textId="24D1771D" w:rsidR="00A66AEC" w:rsidRPr="00623847" w:rsidRDefault="00A66AEC" w:rsidP="00623847">
            <w:pPr>
              <w:spacing w:after="0" w:line="240" w:lineRule="auto"/>
              <w:rPr>
                <w:rFonts w:asciiTheme="minorHAnsi" w:hAnsiTheme="minorHAnsi" w:cstheme="minorHAnsi"/>
              </w:rPr>
            </w:pPr>
            <w:r w:rsidRPr="00176408">
              <w:rPr>
                <w:rFonts w:cstheme="minorHAnsi"/>
              </w:rPr>
              <w:t xml:space="preserve">V projektnem partnerstvu sta vsaj dva nova </w:t>
            </w:r>
            <w:r w:rsidRPr="00623847">
              <w:rPr>
                <w:rFonts w:asciiTheme="minorHAnsi" w:hAnsiTheme="minorHAnsi" w:cstheme="minorHAnsi"/>
              </w:rPr>
              <w:t>partnerja</w:t>
            </w:r>
            <w:r w:rsidRPr="00176408">
              <w:rPr>
                <w:rFonts w:cstheme="minorHAnsi"/>
              </w:rPr>
              <w:t xml:space="preserve">, ki prvič sodelujeta </w:t>
            </w:r>
            <w:r>
              <w:rPr>
                <w:rFonts w:cstheme="minorHAnsi"/>
              </w:rPr>
              <w:t>pri izvajanju</w:t>
            </w:r>
            <w:r w:rsidRPr="00176408">
              <w:rPr>
                <w:rFonts w:cstheme="minorHAnsi"/>
              </w:rPr>
              <w:t xml:space="preserve"> projekta na Javn</w:t>
            </w:r>
            <w:r>
              <w:rPr>
                <w:rFonts w:cstheme="minorHAnsi"/>
              </w:rPr>
              <w:t>em</w:t>
            </w:r>
            <w:r w:rsidRPr="00176408">
              <w:rPr>
                <w:rFonts w:cstheme="minorHAnsi"/>
              </w:rPr>
              <w:t xml:space="preserve"> poziv</w:t>
            </w:r>
            <w:r>
              <w:rPr>
                <w:rFonts w:cstheme="minorHAnsi"/>
              </w:rPr>
              <w:t>u</w:t>
            </w:r>
            <w:r w:rsidRPr="00176408">
              <w:rPr>
                <w:rFonts w:cstheme="minorHAnsi"/>
              </w:rPr>
              <w:t xml:space="preserve"> LAS.</w:t>
            </w:r>
          </w:p>
        </w:tc>
        <w:tc>
          <w:tcPr>
            <w:tcW w:w="1340" w:type="dxa"/>
            <w:gridSpan w:val="2"/>
            <w:shd w:val="clear" w:color="auto" w:fill="auto"/>
            <w:vAlign w:val="center"/>
            <w:hideMark/>
          </w:tcPr>
          <w:p w14:paraId="75324BC6" w14:textId="77777777" w:rsidR="00A66AEC" w:rsidRPr="00176408" w:rsidRDefault="00A66AEC" w:rsidP="00A66AEC">
            <w:pPr>
              <w:spacing w:after="0" w:line="240" w:lineRule="auto"/>
              <w:jc w:val="center"/>
              <w:rPr>
                <w:rFonts w:cstheme="minorHAnsi"/>
              </w:rPr>
            </w:pPr>
            <w:r w:rsidRPr="00176408">
              <w:rPr>
                <w:rFonts w:cstheme="minorHAnsi"/>
              </w:rPr>
              <w:t>8</w:t>
            </w:r>
          </w:p>
        </w:tc>
        <w:tc>
          <w:tcPr>
            <w:tcW w:w="1274" w:type="dxa"/>
            <w:vMerge w:val="restart"/>
            <w:shd w:val="clear" w:color="auto" w:fill="auto"/>
            <w:vAlign w:val="center"/>
            <w:hideMark/>
          </w:tcPr>
          <w:p w14:paraId="2591D1E2" w14:textId="77777777" w:rsidR="00A66AEC" w:rsidRPr="00766D31" w:rsidRDefault="00A66AEC" w:rsidP="00A66AEC">
            <w:pPr>
              <w:spacing w:after="0" w:line="240" w:lineRule="auto"/>
              <w:jc w:val="center"/>
              <w:rPr>
                <w:rFonts w:cstheme="minorHAnsi"/>
                <w:b/>
              </w:rPr>
            </w:pPr>
            <w:r w:rsidRPr="00766D31">
              <w:rPr>
                <w:rFonts w:cstheme="minorHAnsi"/>
                <w:b/>
              </w:rPr>
              <w:t>8</w:t>
            </w:r>
          </w:p>
        </w:tc>
      </w:tr>
      <w:tr w:rsidR="00A66AEC" w:rsidRPr="00176408" w14:paraId="1F8D7A2A" w14:textId="77777777" w:rsidTr="00A66AEC">
        <w:trPr>
          <w:trHeight w:val="855"/>
        </w:trPr>
        <w:tc>
          <w:tcPr>
            <w:tcW w:w="2080" w:type="dxa"/>
            <w:vMerge/>
            <w:shd w:val="clear" w:color="auto" w:fill="F2F2F2" w:themeFill="background1" w:themeFillShade="F2"/>
            <w:vAlign w:val="center"/>
            <w:hideMark/>
          </w:tcPr>
          <w:p w14:paraId="7DB09F27"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7BD6A2B6" w14:textId="77777777" w:rsidR="00A66AEC" w:rsidRPr="00176408" w:rsidRDefault="00A66AEC" w:rsidP="00A66AEC">
            <w:pPr>
              <w:spacing w:after="0" w:line="240" w:lineRule="auto"/>
              <w:rPr>
                <w:rFonts w:cstheme="minorHAnsi"/>
              </w:rPr>
            </w:pPr>
            <w:r w:rsidRPr="00176408">
              <w:rPr>
                <w:rFonts w:cstheme="minorHAnsi"/>
              </w:rPr>
              <w:t xml:space="preserve">V projektnem partnerstvu je vsaj en nov </w:t>
            </w:r>
            <w:r w:rsidRPr="00623847">
              <w:rPr>
                <w:rFonts w:asciiTheme="minorHAnsi" w:hAnsiTheme="minorHAnsi" w:cstheme="minorHAnsi"/>
              </w:rPr>
              <w:t>partner</w:t>
            </w:r>
            <w:r w:rsidRPr="00176408">
              <w:rPr>
                <w:rFonts w:cstheme="minorHAnsi"/>
              </w:rPr>
              <w:t xml:space="preserve">, prvič sodeluje </w:t>
            </w:r>
            <w:r>
              <w:rPr>
                <w:rFonts w:cstheme="minorHAnsi"/>
              </w:rPr>
              <w:t>pri izvajanju</w:t>
            </w:r>
            <w:r w:rsidRPr="00176408">
              <w:rPr>
                <w:rFonts w:cstheme="minorHAnsi"/>
              </w:rPr>
              <w:t xml:space="preserve"> projekta na Javn</w:t>
            </w:r>
            <w:r>
              <w:rPr>
                <w:rFonts w:cstheme="minorHAnsi"/>
              </w:rPr>
              <w:t>em</w:t>
            </w:r>
            <w:r w:rsidRPr="00176408">
              <w:rPr>
                <w:rFonts w:cstheme="minorHAnsi"/>
              </w:rPr>
              <w:t xml:space="preserve"> poziv</w:t>
            </w:r>
            <w:r>
              <w:rPr>
                <w:rFonts w:cstheme="minorHAnsi"/>
              </w:rPr>
              <w:t>u</w:t>
            </w:r>
            <w:r w:rsidRPr="00176408">
              <w:rPr>
                <w:rFonts w:cstheme="minorHAnsi"/>
              </w:rPr>
              <w:t xml:space="preserve"> LAS.</w:t>
            </w:r>
          </w:p>
        </w:tc>
        <w:tc>
          <w:tcPr>
            <w:tcW w:w="1340" w:type="dxa"/>
            <w:gridSpan w:val="2"/>
            <w:shd w:val="clear" w:color="auto" w:fill="auto"/>
            <w:vAlign w:val="center"/>
            <w:hideMark/>
          </w:tcPr>
          <w:p w14:paraId="742D1095" w14:textId="77777777" w:rsidR="00A66AEC" w:rsidRPr="00176408" w:rsidRDefault="00A66AEC" w:rsidP="00A66AEC">
            <w:pPr>
              <w:spacing w:after="0" w:line="240" w:lineRule="auto"/>
              <w:jc w:val="center"/>
              <w:rPr>
                <w:rFonts w:cstheme="minorHAnsi"/>
              </w:rPr>
            </w:pPr>
            <w:r w:rsidRPr="00176408">
              <w:rPr>
                <w:rFonts w:cstheme="minorHAnsi"/>
              </w:rPr>
              <w:t>5</w:t>
            </w:r>
          </w:p>
        </w:tc>
        <w:tc>
          <w:tcPr>
            <w:tcW w:w="1274" w:type="dxa"/>
            <w:vMerge/>
            <w:vAlign w:val="center"/>
            <w:hideMark/>
          </w:tcPr>
          <w:p w14:paraId="7FE216B1" w14:textId="77777777" w:rsidR="00A66AEC" w:rsidRPr="00176408" w:rsidRDefault="00A66AEC" w:rsidP="00A66AEC">
            <w:pPr>
              <w:spacing w:after="0" w:line="240" w:lineRule="auto"/>
              <w:rPr>
                <w:rFonts w:cstheme="minorHAnsi"/>
              </w:rPr>
            </w:pPr>
          </w:p>
        </w:tc>
      </w:tr>
      <w:tr w:rsidR="00A66AEC" w:rsidRPr="00176408" w14:paraId="50DD22DC" w14:textId="77777777" w:rsidTr="00A66AEC">
        <w:trPr>
          <w:trHeight w:val="834"/>
        </w:trPr>
        <w:tc>
          <w:tcPr>
            <w:tcW w:w="2080" w:type="dxa"/>
            <w:vMerge/>
            <w:shd w:val="clear" w:color="auto" w:fill="F2F2F2" w:themeFill="background1" w:themeFillShade="F2"/>
            <w:vAlign w:val="center"/>
            <w:hideMark/>
          </w:tcPr>
          <w:p w14:paraId="11946C76"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06119E1F" w14:textId="77777777" w:rsidR="00A66AEC" w:rsidRPr="00176408" w:rsidRDefault="00A66AEC" w:rsidP="00A66AEC">
            <w:pPr>
              <w:spacing w:after="0" w:line="240" w:lineRule="auto"/>
              <w:rPr>
                <w:rFonts w:cstheme="minorHAnsi"/>
              </w:rPr>
            </w:pPr>
            <w:r w:rsidRPr="00176408">
              <w:rPr>
                <w:rFonts w:cstheme="minorHAnsi"/>
              </w:rPr>
              <w:t xml:space="preserve">Partnerstvo sestavljajo </w:t>
            </w:r>
            <w:r w:rsidRPr="00623847">
              <w:rPr>
                <w:rFonts w:asciiTheme="minorHAnsi" w:hAnsiTheme="minorHAnsi" w:cstheme="minorHAnsi"/>
              </w:rPr>
              <w:t>partnerji</w:t>
            </w:r>
            <w:r w:rsidRPr="00176408">
              <w:rPr>
                <w:rFonts w:cstheme="minorHAnsi"/>
              </w:rPr>
              <w:t xml:space="preserve">, ki so že sodelovali pri </w:t>
            </w:r>
            <w:r>
              <w:rPr>
                <w:rFonts w:cstheme="minorHAnsi"/>
              </w:rPr>
              <w:t>izvajanju</w:t>
            </w:r>
            <w:r w:rsidRPr="00176408">
              <w:rPr>
                <w:rFonts w:cstheme="minorHAnsi"/>
              </w:rPr>
              <w:t xml:space="preserve"> projekta na Javni poziv LAS.</w:t>
            </w:r>
          </w:p>
        </w:tc>
        <w:tc>
          <w:tcPr>
            <w:tcW w:w="1340" w:type="dxa"/>
            <w:gridSpan w:val="2"/>
            <w:shd w:val="clear" w:color="auto" w:fill="auto"/>
            <w:vAlign w:val="center"/>
            <w:hideMark/>
          </w:tcPr>
          <w:p w14:paraId="6CEBC807"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hideMark/>
          </w:tcPr>
          <w:p w14:paraId="2C659A4C" w14:textId="77777777" w:rsidR="00A66AEC" w:rsidRPr="00176408" w:rsidRDefault="00A66AEC" w:rsidP="00A66AEC">
            <w:pPr>
              <w:spacing w:after="0" w:line="240" w:lineRule="auto"/>
              <w:rPr>
                <w:rFonts w:cstheme="minorHAnsi"/>
              </w:rPr>
            </w:pPr>
          </w:p>
        </w:tc>
      </w:tr>
      <w:tr w:rsidR="00A66AEC" w:rsidRPr="00176408" w14:paraId="3951FA98" w14:textId="77777777" w:rsidTr="00A66AEC">
        <w:trPr>
          <w:trHeight w:val="255"/>
        </w:trPr>
        <w:tc>
          <w:tcPr>
            <w:tcW w:w="9214" w:type="dxa"/>
            <w:gridSpan w:val="5"/>
            <w:shd w:val="clear" w:color="auto" w:fill="auto"/>
          </w:tcPr>
          <w:p w14:paraId="4E8F362D" w14:textId="77777777" w:rsidR="00A66AEC" w:rsidRPr="00176408" w:rsidRDefault="00A66AEC" w:rsidP="00A66AEC">
            <w:pPr>
              <w:spacing w:line="240" w:lineRule="auto"/>
              <w:rPr>
                <w:rFonts w:cstheme="minorHAnsi"/>
              </w:rPr>
            </w:pPr>
            <w:r w:rsidRPr="00176408">
              <w:rPr>
                <w:rFonts w:cstheme="minorHAnsi"/>
              </w:rPr>
              <w:t xml:space="preserve">Obrazložitev merila: </w:t>
            </w:r>
          </w:p>
          <w:p w14:paraId="671E3789" w14:textId="77777777" w:rsidR="00A66AEC" w:rsidRPr="00176408" w:rsidRDefault="00A66AEC" w:rsidP="00A66AEC">
            <w:pPr>
              <w:spacing w:after="0" w:line="240" w:lineRule="auto"/>
              <w:rPr>
                <w:rFonts w:cstheme="minorHAnsi"/>
              </w:rPr>
            </w:pPr>
            <w:r w:rsidRPr="00176408">
              <w:rPr>
                <w:rFonts w:cstheme="minorHAnsi"/>
              </w:rPr>
              <w:t>Kot participativen (soudeležba, sodelovanje pri odločanju) razvojni pristop od spodaj navzgor je pristop  LEADER/CLLD odprt za širšo udeležbo lokalnih deležnikov. LAS ima možnost uporabe posebnih orodij, kot so npr. posebna merila, da spodbudi k sodelovanju nove organizacije, ljudi, ideje in pobude.</w:t>
            </w:r>
          </w:p>
          <w:p w14:paraId="0D455EC9" w14:textId="77777777" w:rsidR="00A66AEC" w:rsidRPr="00176408" w:rsidRDefault="00A66AEC" w:rsidP="00A66AEC">
            <w:pPr>
              <w:spacing w:after="0" w:line="240" w:lineRule="auto"/>
              <w:rPr>
                <w:rFonts w:cstheme="minorHAnsi"/>
              </w:rPr>
            </w:pPr>
          </w:p>
        </w:tc>
      </w:tr>
      <w:tr w:rsidR="00A66AEC" w:rsidRPr="00176408" w14:paraId="22FB80FA" w14:textId="77777777" w:rsidTr="00A66AEC">
        <w:trPr>
          <w:trHeight w:val="255"/>
        </w:trPr>
        <w:tc>
          <w:tcPr>
            <w:tcW w:w="2080" w:type="dxa"/>
            <w:vMerge w:val="restart"/>
            <w:shd w:val="clear" w:color="auto" w:fill="auto"/>
            <w:vAlign w:val="center"/>
            <w:hideMark/>
          </w:tcPr>
          <w:p w14:paraId="19076E31" w14:textId="77777777" w:rsidR="00A66AEC" w:rsidRPr="00766D31" w:rsidRDefault="00A66AEC" w:rsidP="00A66AEC">
            <w:pPr>
              <w:spacing w:after="0" w:line="240" w:lineRule="auto"/>
              <w:rPr>
                <w:rFonts w:cstheme="minorHAnsi"/>
                <w:b/>
              </w:rPr>
            </w:pPr>
            <w:r w:rsidRPr="00766D31">
              <w:rPr>
                <w:rFonts w:cstheme="minorHAnsi"/>
                <w:b/>
              </w:rPr>
              <w:t>8. Teritorialna pokritost – uravnotežen razvoj območja LAS</w:t>
            </w:r>
          </w:p>
        </w:tc>
        <w:tc>
          <w:tcPr>
            <w:tcW w:w="4520" w:type="dxa"/>
            <w:shd w:val="clear" w:color="auto" w:fill="auto"/>
            <w:vAlign w:val="center"/>
            <w:hideMark/>
          </w:tcPr>
          <w:p w14:paraId="1FF013C3" w14:textId="4E9BE0AB" w:rsidR="00A66AEC" w:rsidRPr="00176408" w:rsidRDefault="00A66AEC" w:rsidP="00A66AEC">
            <w:pPr>
              <w:spacing w:after="0" w:line="240" w:lineRule="auto"/>
              <w:rPr>
                <w:rFonts w:cstheme="minorHAnsi"/>
              </w:rPr>
            </w:pPr>
            <w:r w:rsidRPr="00176408">
              <w:rPr>
                <w:rFonts w:cstheme="minorHAnsi"/>
              </w:rPr>
              <w:t>Projekt se izvaja na območju vseh štirih občin.</w:t>
            </w:r>
          </w:p>
        </w:tc>
        <w:tc>
          <w:tcPr>
            <w:tcW w:w="1340" w:type="dxa"/>
            <w:gridSpan w:val="2"/>
            <w:shd w:val="clear" w:color="auto" w:fill="auto"/>
            <w:vAlign w:val="center"/>
            <w:hideMark/>
          </w:tcPr>
          <w:p w14:paraId="5832D5B6" w14:textId="77777777" w:rsidR="00A66AEC" w:rsidRPr="00176408" w:rsidRDefault="00A66AEC" w:rsidP="00A66AEC">
            <w:pPr>
              <w:spacing w:after="0" w:line="240" w:lineRule="auto"/>
              <w:jc w:val="center"/>
              <w:rPr>
                <w:rFonts w:cstheme="minorHAnsi"/>
              </w:rPr>
            </w:pPr>
            <w:r w:rsidRPr="00176408">
              <w:rPr>
                <w:rFonts w:cstheme="minorHAnsi"/>
              </w:rPr>
              <w:t>8</w:t>
            </w:r>
          </w:p>
        </w:tc>
        <w:tc>
          <w:tcPr>
            <w:tcW w:w="1274" w:type="dxa"/>
            <w:vMerge w:val="restart"/>
            <w:shd w:val="clear" w:color="auto" w:fill="auto"/>
            <w:vAlign w:val="center"/>
            <w:hideMark/>
          </w:tcPr>
          <w:p w14:paraId="313D97F6" w14:textId="77777777" w:rsidR="00A66AEC" w:rsidRPr="00176408" w:rsidRDefault="00A66AEC" w:rsidP="00A66AEC">
            <w:pPr>
              <w:spacing w:after="0" w:line="240" w:lineRule="auto"/>
              <w:jc w:val="center"/>
              <w:rPr>
                <w:rFonts w:cstheme="minorHAnsi"/>
              </w:rPr>
            </w:pPr>
            <w:r w:rsidRPr="00176408">
              <w:rPr>
                <w:rFonts w:cstheme="minorHAnsi"/>
              </w:rPr>
              <w:t>8</w:t>
            </w:r>
          </w:p>
        </w:tc>
      </w:tr>
      <w:tr w:rsidR="00A66AEC" w:rsidRPr="00176408" w14:paraId="48C71F97" w14:textId="77777777" w:rsidTr="00A66AEC">
        <w:trPr>
          <w:trHeight w:val="255"/>
        </w:trPr>
        <w:tc>
          <w:tcPr>
            <w:tcW w:w="2080" w:type="dxa"/>
            <w:vMerge/>
            <w:shd w:val="clear" w:color="auto" w:fill="auto"/>
            <w:vAlign w:val="center"/>
            <w:hideMark/>
          </w:tcPr>
          <w:p w14:paraId="258FAAAC"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139356A3" w14:textId="11DD75B4" w:rsidR="00A66AEC" w:rsidRPr="00176408" w:rsidRDefault="00A66AEC" w:rsidP="00A66AEC">
            <w:pPr>
              <w:spacing w:after="0" w:line="240" w:lineRule="auto"/>
              <w:rPr>
                <w:rFonts w:cstheme="minorHAnsi"/>
              </w:rPr>
            </w:pPr>
            <w:r w:rsidRPr="00176408">
              <w:rPr>
                <w:rFonts w:cstheme="minorHAnsi"/>
              </w:rPr>
              <w:t>Projekt se izvaja na območju treh občin</w:t>
            </w:r>
            <w:r w:rsidRPr="00176408">
              <w:rPr>
                <w:rFonts w:cstheme="minorHAnsi"/>
                <w:color w:val="7030A0"/>
              </w:rPr>
              <w:t>.</w:t>
            </w:r>
          </w:p>
        </w:tc>
        <w:tc>
          <w:tcPr>
            <w:tcW w:w="1340" w:type="dxa"/>
            <w:gridSpan w:val="2"/>
            <w:shd w:val="clear" w:color="auto" w:fill="auto"/>
            <w:vAlign w:val="center"/>
            <w:hideMark/>
          </w:tcPr>
          <w:p w14:paraId="166F7000" w14:textId="77777777" w:rsidR="00A66AEC" w:rsidRPr="00176408" w:rsidRDefault="00A66AEC" w:rsidP="00A66AEC">
            <w:pPr>
              <w:spacing w:after="0" w:line="240" w:lineRule="auto"/>
              <w:jc w:val="center"/>
              <w:rPr>
                <w:rFonts w:cstheme="minorHAnsi"/>
              </w:rPr>
            </w:pPr>
            <w:r w:rsidRPr="00176408">
              <w:rPr>
                <w:rFonts w:cstheme="minorHAnsi"/>
              </w:rPr>
              <w:t>5</w:t>
            </w:r>
          </w:p>
        </w:tc>
        <w:tc>
          <w:tcPr>
            <w:tcW w:w="1274" w:type="dxa"/>
            <w:vMerge/>
            <w:vAlign w:val="center"/>
            <w:hideMark/>
          </w:tcPr>
          <w:p w14:paraId="4C288019" w14:textId="77777777" w:rsidR="00A66AEC" w:rsidRPr="00176408" w:rsidRDefault="00A66AEC" w:rsidP="00A66AEC">
            <w:pPr>
              <w:spacing w:after="0" w:line="240" w:lineRule="auto"/>
              <w:rPr>
                <w:rFonts w:cstheme="minorHAnsi"/>
              </w:rPr>
            </w:pPr>
          </w:p>
        </w:tc>
      </w:tr>
      <w:tr w:rsidR="00A66AEC" w:rsidRPr="00176408" w14:paraId="7BF0B129" w14:textId="77777777" w:rsidTr="00A66AEC">
        <w:trPr>
          <w:trHeight w:val="255"/>
        </w:trPr>
        <w:tc>
          <w:tcPr>
            <w:tcW w:w="2080" w:type="dxa"/>
            <w:vMerge/>
            <w:shd w:val="clear" w:color="auto" w:fill="auto"/>
            <w:vAlign w:val="center"/>
          </w:tcPr>
          <w:p w14:paraId="1A13BBE6" w14:textId="77777777" w:rsidR="00A66AEC" w:rsidRPr="00176408" w:rsidRDefault="00A66AEC" w:rsidP="00A66AEC">
            <w:pPr>
              <w:spacing w:after="0" w:line="240" w:lineRule="auto"/>
              <w:rPr>
                <w:rFonts w:cstheme="minorHAnsi"/>
              </w:rPr>
            </w:pPr>
          </w:p>
        </w:tc>
        <w:tc>
          <w:tcPr>
            <w:tcW w:w="4520" w:type="dxa"/>
            <w:shd w:val="clear" w:color="auto" w:fill="auto"/>
            <w:vAlign w:val="center"/>
          </w:tcPr>
          <w:p w14:paraId="021C2A72" w14:textId="58B35E7C" w:rsidR="00A66AEC" w:rsidRPr="00176408" w:rsidRDefault="00A66AEC" w:rsidP="00A66AEC">
            <w:pPr>
              <w:spacing w:after="0" w:line="240" w:lineRule="auto"/>
              <w:rPr>
                <w:rFonts w:cstheme="minorHAnsi"/>
              </w:rPr>
            </w:pPr>
            <w:r w:rsidRPr="00176408">
              <w:rPr>
                <w:rFonts w:cstheme="minorHAnsi"/>
              </w:rPr>
              <w:t>Projekt se izvaja na območju dveh občin</w:t>
            </w:r>
            <w:r w:rsidRPr="00176408">
              <w:rPr>
                <w:rFonts w:cstheme="minorHAnsi"/>
                <w:color w:val="00B050"/>
              </w:rPr>
              <w:t>.</w:t>
            </w:r>
          </w:p>
        </w:tc>
        <w:tc>
          <w:tcPr>
            <w:tcW w:w="1340" w:type="dxa"/>
            <w:gridSpan w:val="2"/>
            <w:shd w:val="clear" w:color="auto" w:fill="auto"/>
            <w:vAlign w:val="center"/>
          </w:tcPr>
          <w:p w14:paraId="0D94FA42" w14:textId="77777777" w:rsidR="00A66AEC" w:rsidRPr="00176408" w:rsidRDefault="00A66AEC" w:rsidP="00A66AEC">
            <w:pPr>
              <w:spacing w:after="0" w:line="240" w:lineRule="auto"/>
              <w:jc w:val="center"/>
              <w:rPr>
                <w:rFonts w:cstheme="minorHAnsi"/>
              </w:rPr>
            </w:pPr>
            <w:r w:rsidRPr="00176408">
              <w:rPr>
                <w:rFonts w:cstheme="minorHAnsi"/>
              </w:rPr>
              <w:t>2</w:t>
            </w:r>
          </w:p>
        </w:tc>
        <w:tc>
          <w:tcPr>
            <w:tcW w:w="1274" w:type="dxa"/>
            <w:vMerge/>
            <w:vAlign w:val="center"/>
          </w:tcPr>
          <w:p w14:paraId="27517B37" w14:textId="77777777" w:rsidR="00A66AEC" w:rsidRPr="00176408" w:rsidRDefault="00A66AEC" w:rsidP="00A66AEC">
            <w:pPr>
              <w:spacing w:after="0" w:line="240" w:lineRule="auto"/>
              <w:rPr>
                <w:rFonts w:cstheme="minorHAnsi"/>
              </w:rPr>
            </w:pPr>
          </w:p>
        </w:tc>
      </w:tr>
      <w:tr w:rsidR="00A66AEC" w:rsidRPr="00176408" w14:paraId="29DD05A9" w14:textId="77777777" w:rsidTr="00A66AEC">
        <w:trPr>
          <w:trHeight w:val="255"/>
        </w:trPr>
        <w:tc>
          <w:tcPr>
            <w:tcW w:w="2080" w:type="dxa"/>
            <w:vMerge/>
            <w:shd w:val="clear" w:color="auto" w:fill="auto"/>
            <w:vAlign w:val="center"/>
            <w:hideMark/>
          </w:tcPr>
          <w:p w14:paraId="5BC97D56" w14:textId="77777777" w:rsidR="00A66AEC" w:rsidRPr="00176408" w:rsidRDefault="00A66AEC" w:rsidP="00A66AEC">
            <w:pPr>
              <w:spacing w:after="0" w:line="240" w:lineRule="auto"/>
              <w:rPr>
                <w:rFonts w:cstheme="minorHAnsi"/>
              </w:rPr>
            </w:pPr>
          </w:p>
        </w:tc>
        <w:tc>
          <w:tcPr>
            <w:tcW w:w="4520" w:type="dxa"/>
            <w:shd w:val="clear" w:color="auto" w:fill="auto"/>
            <w:vAlign w:val="center"/>
          </w:tcPr>
          <w:p w14:paraId="5BDA276E" w14:textId="77777777" w:rsidR="00A66AEC" w:rsidRPr="00176408" w:rsidRDefault="00A66AEC" w:rsidP="00A66AEC">
            <w:pPr>
              <w:spacing w:after="0" w:line="240" w:lineRule="auto"/>
              <w:rPr>
                <w:rFonts w:cstheme="minorHAnsi"/>
              </w:rPr>
            </w:pPr>
            <w:r w:rsidRPr="00176408">
              <w:rPr>
                <w:rFonts w:cstheme="minorHAnsi"/>
              </w:rPr>
              <w:t>Projekt se izvaja na območju ene občine.</w:t>
            </w:r>
          </w:p>
        </w:tc>
        <w:tc>
          <w:tcPr>
            <w:tcW w:w="1340" w:type="dxa"/>
            <w:gridSpan w:val="2"/>
            <w:shd w:val="clear" w:color="auto" w:fill="auto"/>
            <w:vAlign w:val="center"/>
          </w:tcPr>
          <w:p w14:paraId="5B2782F9"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hideMark/>
          </w:tcPr>
          <w:p w14:paraId="15D86666" w14:textId="77777777" w:rsidR="00A66AEC" w:rsidRPr="00176408" w:rsidRDefault="00A66AEC" w:rsidP="00A66AEC">
            <w:pPr>
              <w:spacing w:after="0" w:line="240" w:lineRule="auto"/>
              <w:rPr>
                <w:rFonts w:cstheme="minorHAnsi"/>
              </w:rPr>
            </w:pPr>
          </w:p>
        </w:tc>
      </w:tr>
      <w:tr w:rsidR="00A66AEC" w:rsidRPr="00176408" w14:paraId="7C571A8F" w14:textId="77777777" w:rsidTr="00A66AEC">
        <w:trPr>
          <w:trHeight w:val="510"/>
        </w:trPr>
        <w:tc>
          <w:tcPr>
            <w:tcW w:w="9214" w:type="dxa"/>
            <w:gridSpan w:val="5"/>
            <w:shd w:val="clear" w:color="auto" w:fill="auto"/>
          </w:tcPr>
          <w:p w14:paraId="1F2EFD7D" w14:textId="77777777" w:rsidR="00A66AEC" w:rsidRPr="00176408" w:rsidRDefault="00A66AEC" w:rsidP="00A66AEC">
            <w:pPr>
              <w:spacing w:line="240" w:lineRule="auto"/>
              <w:rPr>
                <w:rFonts w:cstheme="minorHAnsi"/>
              </w:rPr>
            </w:pPr>
            <w:r w:rsidRPr="00176408">
              <w:rPr>
                <w:rFonts w:cstheme="minorHAnsi"/>
              </w:rPr>
              <w:t>Obrazložitev merila:</w:t>
            </w:r>
          </w:p>
          <w:p w14:paraId="68BF56C3" w14:textId="77777777" w:rsidR="00A66AEC" w:rsidRPr="00176408" w:rsidRDefault="00A66AEC" w:rsidP="00A66AEC">
            <w:pPr>
              <w:spacing w:after="0" w:line="240" w:lineRule="auto"/>
              <w:rPr>
                <w:rFonts w:cstheme="minorHAnsi"/>
              </w:rPr>
            </w:pPr>
            <w:r w:rsidRPr="00176408">
              <w:rPr>
                <w:rFonts w:cstheme="minorHAnsi"/>
              </w:rPr>
              <w:t>Območje LAS zajema območje občin Dolenjske Toplice, Ivančna Gorica, Trebnje in Žužemberk.</w:t>
            </w:r>
          </w:p>
          <w:p w14:paraId="0F705314" w14:textId="77777777" w:rsidR="00A66AEC" w:rsidRPr="00176408" w:rsidRDefault="00A66AEC" w:rsidP="00A66AEC">
            <w:pPr>
              <w:spacing w:after="0" w:line="240" w:lineRule="auto"/>
              <w:jc w:val="both"/>
              <w:rPr>
                <w:rFonts w:cstheme="minorHAnsi"/>
              </w:rPr>
            </w:pPr>
            <w:r w:rsidRPr="00176408">
              <w:rPr>
                <w:rFonts w:cstheme="minorHAnsi"/>
              </w:rPr>
              <w:t xml:space="preserve">Pri izboru projektov, ki prispevajo k uresničevanju SLR, imajo prednost projekti, katerih aktivnosti se izvajajo na širšem območju LAS in katerih rezultati so namenjeni čim širšemu krogu lokalnega prebivalstva. </w:t>
            </w:r>
          </w:p>
          <w:p w14:paraId="632FF0BE" w14:textId="77777777" w:rsidR="00A66AEC" w:rsidRPr="00176408" w:rsidRDefault="00A66AEC" w:rsidP="00A66AEC">
            <w:pPr>
              <w:spacing w:after="0" w:line="240" w:lineRule="auto"/>
              <w:jc w:val="both"/>
              <w:rPr>
                <w:rFonts w:cstheme="minorHAnsi"/>
              </w:rPr>
            </w:pPr>
            <w:r w:rsidRPr="00176408">
              <w:rPr>
                <w:rFonts w:cstheme="minorHAnsi"/>
              </w:rPr>
              <w:t>Za izvajanje projekta na območju občine se šteje, da so aktivnosti izvedene na območju vključenih občin in da imajo rezultati trajen učinek na območju vključenih občin, kar je jasno razvidno iz vloge.</w:t>
            </w:r>
          </w:p>
          <w:p w14:paraId="413397FE" w14:textId="77777777" w:rsidR="00A66AEC" w:rsidRPr="00176408" w:rsidRDefault="00A66AEC" w:rsidP="00A66AEC">
            <w:pPr>
              <w:spacing w:after="0" w:line="240" w:lineRule="auto"/>
              <w:rPr>
                <w:rFonts w:cstheme="minorHAnsi"/>
              </w:rPr>
            </w:pPr>
            <w:r w:rsidRPr="00176408">
              <w:rPr>
                <w:rFonts w:cstheme="minorHAnsi"/>
              </w:rPr>
              <w:t>Prav tako je pomemben doprinos k povezovanju lokalnih akterjev iz različnih območij v partnerstva.</w:t>
            </w:r>
          </w:p>
          <w:p w14:paraId="735AC57C" w14:textId="77777777" w:rsidR="00A66AEC" w:rsidRPr="00176408" w:rsidRDefault="00A66AEC" w:rsidP="00A66AEC">
            <w:pPr>
              <w:spacing w:after="0" w:line="240" w:lineRule="auto"/>
              <w:rPr>
                <w:rFonts w:cstheme="minorHAnsi"/>
              </w:rPr>
            </w:pPr>
          </w:p>
        </w:tc>
      </w:tr>
      <w:tr w:rsidR="00A66AEC" w:rsidRPr="00766D31" w14:paraId="253DC06C" w14:textId="77777777" w:rsidTr="00A66AEC">
        <w:trPr>
          <w:trHeight w:val="510"/>
        </w:trPr>
        <w:tc>
          <w:tcPr>
            <w:tcW w:w="2080" w:type="dxa"/>
            <w:vMerge w:val="restart"/>
            <w:shd w:val="clear" w:color="auto" w:fill="F2F2F2" w:themeFill="background1" w:themeFillShade="F2"/>
            <w:vAlign w:val="center"/>
            <w:hideMark/>
          </w:tcPr>
          <w:p w14:paraId="34A2CB2C" w14:textId="77777777" w:rsidR="00A66AEC" w:rsidRPr="00623847" w:rsidRDefault="00A66AEC" w:rsidP="00A66AEC">
            <w:pPr>
              <w:spacing w:after="0" w:line="240" w:lineRule="auto"/>
              <w:rPr>
                <w:rFonts w:asciiTheme="minorHAnsi" w:hAnsiTheme="minorHAnsi" w:cstheme="minorHAnsi"/>
                <w:b/>
              </w:rPr>
            </w:pPr>
            <w:r w:rsidRPr="00623847">
              <w:rPr>
                <w:rFonts w:asciiTheme="minorHAnsi" w:eastAsia="Arial" w:hAnsiTheme="minorHAnsi" w:cstheme="minorHAnsi"/>
                <w:b/>
              </w:rPr>
              <w:t xml:space="preserve">9. Enakopravna vključenost različnih </w:t>
            </w:r>
            <w:r w:rsidRPr="00623847">
              <w:rPr>
                <w:rFonts w:asciiTheme="minorHAnsi" w:eastAsia="Arial" w:hAnsiTheme="minorHAnsi" w:cstheme="minorHAnsi"/>
                <w:b/>
              </w:rPr>
              <w:lastRenderedPageBreak/>
              <w:t>partnerjev - medsektorsko sodelovanje</w:t>
            </w:r>
          </w:p>
        </w:tc>
        <w:tc>
          <w:tcPr>
            <w:tcW w:w="4520" w:type="dxa"/>
            <w:shd w:val="clear" w:color="auto" w:fill="auto"/>
            <w:vAlign w:val="center"/>
            <w:hideMark/>
          </w:tcPr>
          <w:p w14:paraId="64592E20" w14:textId="6A742473" w:rsidR="00A66AEC" w:rsidRPr="00176408" w:rsidRDefault="00A66AEC" w:rsidP="00A66AEC">
            <w:pPr>
              <w:spacing w:after="0" w:line="240" w:lineRule="auto"/>
              <w:rPr>
                <w:rFonts w:cstheme="minorHAnsi"/>
              </w:rPr>
            </w:pPr>
            <w:r w:rsidRPr="00623847">
              <w:rPr>
                <w:rFonts w:asciiTheme="minorHAnsi" w:hAnsiTheme="minorHAnsi" w:cstheme="minorHAnsi"/>
              </w:rPr>
              <w:lastRenderedPageBreak/>
              <w:t xml:space="preserve">Projektno partnerstvo sestavljajo vsaj trije partnerji (prijavitelj </w:t>
            </w:r>
            <w:r w:rsidRPr="00176408">
              <w:rPr>
                <w:rFonts w:cstheme="minorHAnsi"/>
              </w:rPr>
              <w:t>in</w:t>
            </w:r>
            <w:r w:rsidRPr="00623847">
              <w:rPr>
                <w:rFonts w:asciiTheme="minorHAnsi" w:hAnsiTheme="minorHAnsi" w:cstheme="minorHAnsi"/>
              </w:rPr>
              <w:t xml:space="preserve"> dva partnerja), ki v </w:t>
            </w:r>
            <w:r w:rsidRPr="00623847">
              <w:rPr>
                <w:rFonts w:asciiTheme="minorHAnsi" w:hAnsiTheme="minorHAnsi" w:cstheme="minorHAnsi"/>
              </w:rPr>
              <w:lastRenderedPageBreak/>
              <w:t>projektu aktivno sodelujejo. Partnerstvo sestavljajo predstavniki treh sektorjev - javni, gospodarski in zasebni/socialni sektor. Iz opisa projekta je jasno razvidna smiselnost partnerstva – vsak partner doprinese svoj del k realizaciji nalog in doseganju rezultatov. Partnerstvo je uravnoteženo</w:t>
            </w:r>
          </w:p>
        </w:tc>
        <w:tc>
          <w:tcPr>
            <w:tcW w:w="1340" w:type="dxa"/>
            <w:gridSpan w:val="2"/>
            <w:shd w:val="clear" w:color="auto" w:fill="auto"/>
            <w:vAlign w:val="center"/>
            <w:hideMark/>
          </w:tcPr>
          <w:p w14:paraId="4C4B64FB" w14:textId="77777777" w:rsidR="00A66AEC" w:rsidRPr="00176408" w:rsidRDefault="00A66AEC" w:rsidP="00A66AEC">
            <w:pPr>
              <w:spacing w:after="0" w:line="240" w:lineRule="auto"/>
              <w:jc w:val="center"/>
              <w:rPr>
                <w:rFonts w:cstheme="minorHAnsi"/>
              </w:rPr>
            </w:pPr>
            <w:r w:rsidRPr="00176408">
              <w:rPr>
                <w:rFonts w:cstheme="minorHAnsi"/>
              </w:rPr>
              <w:lastRenderedPageBreak/>
              <w:t>8</w:t>
            </w:r>
          </w:p>
        </w:tc>
        <w:tc>
          <w:tcPr>
            <w:tcW w:w="1274" w:type="dxa"/>
            <w:vMerge w:val="restart"/>
            <w:shd w:val="clear" w:color="auto" w:fill="auto"/>
            <w:vAlign w:val="center"/>
            <w:hideMark/>
          </w:tcPr>
          <w:p w14:paraId="036DC57B" w14:textId="77777777" w:rsidR="00A66AEC" w:rsidRPr="00766D31" w:rsidRDefault="00A66AEC" w:rsidP="00A66AEC">
            <w:pPr>
              <w:spacing w:after="0" w:line="240" w:lineRule="auto"/>
              <w:jc w:val="center"/>
              <w:rPr>
                <w:rFonts w:cstheme="minorHAnsi"/>
                <w:b/>
              </w:rPr>
            </w:pPr>
            <w:r w:rsidRPr="00766D31">
              <w:rPr>
                <w:rFonts w:cstheme="minorHAnsi"/>
                <w:b/>
              </w:rPr>
              <w:t>8</w:t>
            </w:r>
          </w:p>
        </w:tc>
      </w:tr>
      <w:tr w:rsidR="00A66AEC" w:rsidRPr="00176408" w14:paraId="649F3066" w14:textId="77777777" w:rsidTr="00A66AEC">
        <w:trPr>
          <w:trHeight w:val="510"/>
        </w:trPr>
        <w:tc>
          <w:tcPr>
            <w:tcW w:w="2080" w:type="dxa"/>
            <w:vMerge/>
            <w:shd w:val="clear" w:color="auto" w:fill="F2F2F2" w:themeFill="background1" w:themeFillShade="F2"/>
            <w:vAlign w:val="center"/>
            <w:hideMark/>
          </w:tcPr>
          <w:p w14:paraId="4D0BC6AD"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57D1B3B6" w14:textId="28234171" w:rsidR="00A66AEC" w:rsidRPr="00176408" w:rsidRDefault="00A66AEC" w:rsidP="00A66AEC">
            <w:pPr>
              <w:spacing w:after="0" w:line="240" w:lineRule="auto"/>
              <w:rPr>
                <w:rFonts w:cstheme="minorHAnsi"/>
              </w:rPr>
            </w:pPr>
            <w:r w:rsidRPr="00623847">
              <w:rPr>
                <w:rFonts w:asciiTheme="minorHAnsi" w:hAnsiTheme="minorHAnsi" w:cstheme="minorHAnsi"/>
              </w:rPr>
              <w:t xml:space="preserve">Projektno partnerstvo sestavljajo partnerji ali vsaj dva partnerja (prijavitelj </w:t>
            </w:r>
            <w:r w:rsidRPr="00176408">
              <w:rPr>
                <w:rFonts w:cstheme="minorHAnsi"/>
              </w:rPr>
              <w:t>in</w:t>
            </w:r>
            <w:r w:rsidRPr="00623847">
              <w:rPr>
                <w:rFonts w:asciiTheme="minorHAnsi" w:hAnsiTheme="minorHAnsi" w:cstheme="minorHAnsi"/>
              </w:rPr>
              <w:t xml:space="preserve"> partner), ki v projektu aktivno sodelujejo/sodelujeta. Partnerstvo vključuje predstavnika dveh izmed treh sektorjev. Iz opisa projekta je jasno razvidna smiselnost partnerstva – vsak partner doprinese svoj del k realizaciji nalog in doseganju rezultatov.</w:t>
            </w:r>
          </w:p>
        </w:tc>
        <w:tc>
          <w:tcPr>
            <w:tcW w:w="1340" w:type="dxa"/>
            <w:gridSpan w:val="2"/>
            <w:shd w:val="clear" w:color="auto" w:fill="auto"/>
            <w:vAlign w:val="center"/>
            <w:hideMark/>
          </w:tcPr>
          <w:p w14:paraId="22E8374B" w14:textId="77777777" w:rsidR="00A66AEC" w:rsidRPr="00176408" w:rsidRDefault="00A66AEC" w:rsidP="00A66AEC">
            <w:pPr>
              <w:spacing w:after="0" w:line="240" w:lineRule="auto"/>
              <w:jc w:val="center"/>
              <w:rPr>
                <w:rFonts w:cstheme="minorHAnsi"/>
              </w:rPr>
            </w:pPr>
            <w:r w:rsidRPr="00176408">
              <w:rPr>
                <w:rFonts w:cstheme="minorHAnsi"/>
              </w:rPr>
              <w:t>4</w:t>
            </w:r>
          </w:p>
        </w:tc>
        <w:tc>
          <w:tcPr>
            <w:tcW w:w="1274" w:type="dxa"/>
            <w:vMerge/>
            <w:vAlign w:val="center"/>
            <w:hideMark/>
          </w:tcPr>
          <w:p w14:paraId="419DFA7C" w14:textId="77777777" w:rsidR="00A66AEC" w:rsidRPr="00176408" w:rsidRDefault="00A66AEC" w:rsidP="00A66AEC">
            <w:pPr>
              <w:spacing w:after="0" w:line="240" w:lineRule="auto"/>
              <w:rPr>
                <w:rFonts w:cstheme="minorHAnsi"/>
              </w:rPr>
            </w:pPr>
          </w:p>
        </w:tc>
      </w:tr>
      <w:tr w:rsidR="00A66AEC" w:rsidRPr="00176408" w14:paraId="7DDA3BBD" w14:textId="77777777" w:rsidTr="00A66AEC">
        <w:trPr>
          <w:trHeight w:val="510"/>
        </w:trPr>
        <w:tc>
          <w:tcPr>
            <w:tcW w:w="2080" w:type="dxa"/>
            <w:vMerge/>
            <w:shd w:val="clear" w:color="auto" w:fill="F2F2F2" w:themeFill="background1" w:themeFillShade="F2"/>
            <w:vAlign w:val="center"/>
          </w:tcPr>
          <w:p w14:paraId="4A10B297" w14:textId="77777777" w:rsidR="00A66AEC" w:rsidRPr="00176408" w:rsidRDefault="00A66AEC" w:rsidP="00A66AEC">
            <w:pPr>
              <w:spacing w:after="0" w:line="240" w:lineRule="auto"/>
              <w:rPr>
                <w:rFonts w:cstheme="minorHAnsi"/>
              </w:rPr>
            </w:pPr>
          </w:p>
        </w:tc>
        <w:tc>
          <w:tcPr>
            <w:tcW w:w="4520" w:type="dxa"/>
            <w:shd w:val="clear" w:color="auto" w:fill="auto"/>
            <w:vAlign w:val="center"/>
          </w:tcPr>
          <w:p w14:paraId="7DA01628" w14:textId="1BB6AED7" w:rsidR="00E83FC0" w:rsidRPr="00AD04AE" w:rsidRDefault="00E83FC0" w:rsidP="00A66AEC">
            <w:pPr>
              <w:spacing w:after="0" w:line="240" w:lineRule="auto"/>
              <w:rPr>
                <w:rFonts w:eastAsia="Arial" w:cstheme="minorHAnsi"/>
              </w:rPr>
            </w:pPr>
            <w:r w:rsidRPr="00AD04AE">
              <w:rPr>
                <w:rFonts w:eastAsia="Arial" w:cstheme="minorHAnsi"/>
              </w:rPr>
              <w:t>V pripravo in izvedbo so vključeni partnerji iz enega sektorja ali projekt ni partnerski, prijavitelj se prijavlja samostojno.</w:t>
            </w:r>
          </w:p>
        </w:tc>
        <w:tc>
          <w:tcPr>
            <w:tcW w:w="1340" w:type="dxa"/>
            <w:gridSpan w:val="2"/>
            <w:shd w:val="clear" w:color="auto" w:fill="auto"/>
            <w:vAlign w:val="center"/>
          </w:tcPr>
          <w:p w14:paraId="017EEB6E"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tcPr>
          <w:p w14:paraId="7D1A87D7" w14:textId="77777777" w:rsidR="00A66AEC" w:rsidRPr="00176408" w:rsidRDefault="00A66AEC" w:rsidP="00A66AEC">
            <w:pPr>
              <w:spacing w:after="0" w:line="240" w:lineRule="auto"/>
              <w:rPr>
                <w:rFonts w:cstheme="minorHAnsi"/>
              </w:rPr>
            </w:pPr>
          </w:p>
        </w:tc>
      </w:tr>
      <w:tr w:rsidR="00A66AEC" w:rsidRPr="00176408" w14:paraId="6841C29E" w14:textId="77777777" w:rsidTr="00A66AEC">
        <w:trPr>
          <w:trHeight w:val="510"/>
        </w:trPr>
        <w:tc>
          <w:tcPr>
            <w:tcW w:w="2080" w:type="dxa"/>
            <w:vMerge/>
            <w:shd w:val="clear" w:color="auto" w:fill="F2F2F2" w:themeFill="background1" w:themeFillShade="F2"/>
            <w:vAlign w:val="center"/>
            <w:hideMark/>
          </w:tcPr>
          <w:p w14:paraId="3832B7F9" w14:textId="77777777" w:rsidR="00A66AEC" w:rsidRPr="00176408" w:rsidRDefault="00A66AEC" w:rsidP="00A66AEC">
            <w:pPr>
              <w:spacing w:after="0" w:line="240" w:lineRule="auto"/>
              <w:rPr>
                <w:rFonts w:cstheme="minorHAnsi"/>
              </w:rPr>
            </w:pPr>
          </w:p>
        </w:tc>
        <w:tc>
          <w:tcPr>
            <w:tcW w:w="4520" w:type="dxa"/>
            <w:shd w:val="clear" w:color="auto" w:fill="auto"/>
            <w:vAlign w:val="center"/>
            <w:hideMark/>
          </w:tcPr>
          <w:p w14:paraId="0CC89E1B" w14:textId="77777777" w:rsidR="00A66AEC" w:rsidRPr="00176408" w:rsidRDefault="00A66AEC" w:rsidP="00A66AEC">
            <w:pPr>
              <w:spacing w:after="0" w:line="240" w:lineRule="auto"/>
              <w:rPr>
                <w:rFonts w:cstheme="minorHAnsi"/>
              </w:rPr>
            </w:pPr>
            <w:r w:rsidRPr="00623847">
              <w:rPr>
                <w:rFonts w:asciiTheme="minorHAnsi" w:hAnsiTheme="minorHAnsi" w:cstheme="minorHAnsi"/>
              </w:rPr>
              <w:t>Projekt je partnerski, partnerstvo sestavljajo partnerji iz različnih sektorjev, vendar njihova povezava ni smiselna, vloga posameznega partnerja ni utemeljena – partnerstvo ni vsebinsko uravnoteženo.</w:t>
            </w:r>
          </w:p>
        </w:tc>
        <w:tc>
          <w:tcPr>
            <w:tcW w:w="1340" w:type="dxa"/>
            <w:gridSpan w:val="2"/>
            <w:shd w:val="clear" w:color="auto" w:fill="auto"/>
            <w:vAlign w:val="center"/>
            <w:hideMark/>
          </w:tcPr>
          <w:p w14:paraId="076632B3"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vAlign w:val="center"/>
            <w:hideMark/>
          </w:tcPr>
          <w:p w14:paraId="76B3BC0A" w14:textId="77777777" w:rsidR="00A66AEC" w:rsidRPr="00176408" w:rsidRDefault="00A66AEC" w:rsidP="00A66AEC">
            <w:pPr>
              <w:spacing w:after="0" w:line="240" w:lineRule="auto"/>
              <w:rPr>
                <w:rFonts w:cstheme="minorHAnsi"/>
              </w:rPr>
            </w:pPr>
          </w:p>
        </w:tc>
      </w:tr>
      <w:tr w:rsidR="00A66AEC" w:rsidRPr="00176408" w14:paraId="46211B39" w14:textId="77777777" w:rsidTr="00A66AEC">
        <w:trPr>
          <w:trHeight w:val="690"/>
        </w:trPr>
        <w:tc>
          <w:tcPr>
            <w:tcW w:w="9214" w:type="dxa"/>
            <w:gridSpan w:val="5"/>
            <w:shd w:val="clear" w:color="auto" w:fill="auto"/>
          </w:tcPr>
          <w:p w14:paraId="3DD41252" w14:textId="77777777" w:rsidR="00A66AEC" w:rsidRPr="00176408" w:rsidRDefault="00A66AEC" w:rsidP="00A66AEC">
            <w:pPr>
              <w:spacing w:line="240" w:lineRule="auto"/>
              <w:rPr>
                <w:rFonts w:cstheme="minorHAnsi"/>
              </w:rPr>
            </w:pPr>
            <w:r w:rsidRPr="00176408">
              <w:rPr>
                <w:rFonts w:cstheme="minorHAnsi"/>
              </w:rPr>
              <w:t xml:space="preserve">Obrazložitev merila: </w:t>
            </w:r>
          </w:p>
          <w:p w14:paraId="0BCFB559" w14:textId="77777777" w:rsidR="00A66AEC" w:rsidRPr="00176408" w:rsidRDefault="00A66AEC" w:rsidP="00A66AEC">
            <w:pPr>
              <w:spacing w:after="0" w:line="240" w:lineRule="auto"/>
              <w:rPr>
                <w:rFonts w:cstheme="minorHAnsi"/>
              </w:rPr>
            </w:pPr>
            <w:r w:rsidRPr="00176408">
              <w:rPr>
                <w:rFonts w:cstheme="minorHAnsi"/>
              </w:rPr>
              <w:t>Partnerstvo lahko sestavljajo predstavniki sektorjev:</w:t>
            </w:r>
          </w:p>
          <w:p w14:paraId="3A6CDDD7" w14:textId="77777777" w:rsidR="00A66AEC" w:rsidRPr="00176408" w:rsidRDefault="00A66AEC" w:rsidP="00A66AEC">
            <w:pPr>
              <w:pStyle w:val="Odstavekseznama"/>
              <w:numPr>
                <w:ilvl w:val="0"/>
                <w:numId w:val="50"/>
              </w:numPr>
              <w:spacing w:after="0" w:line="240" w:lineRule="auto"/>
              <w:rPr>
                <w:rFonts w:cstheme="minorHAnsi"/>
              </w:rPr>
            </w:pPr>
            <w:r w:rsidRPr="00176408">
              <w:rPr>
                <w:rFonts w:cstheme="minorHAnsi"/>
              </w:rPr>
              <w:t>javni sektor (občine, javni zavodi, javne agencije in druge osebe javnega prava …);</w:t>
            </w:r>
          </w:p>
          <w:p w14:paraId="7D875805" w14:textId="77777777" w:rsidR="00A66AEC" w:rsidRPr="00176408" w:rsidRDefault="00A66AEC" w:rsidP="00A66AEC">
            <w:pPr>
              <w:pStyle w:val="Odstavekseznama"/>
              <w:numPr>
                <w:ilvl w:val="0"/>
                <w:numId w:val="50"/>
              </w:numPr>
              <w:spacing w:after="0" w:line="240" w:lineRule="auto"/>
              <w:rPr>
                <w:rFonts w:cstheme="minorHAnsi"/>
              </w:rPr>
            </w:pPr>
            <w:r w:rsidRPr="00176408">
              <w:rPr>
                <w:rFonts w:cstheme="minorHAnsi"/>
              </w:rPr>
              <w:t xml:space="preserve">ekonomski/gospodarski sektor (podjetja, samostojni podjetniki, nosilci </w:t>
            </w:r>
            <w:proofErr w:type="spellStart"/>
            <w:r w:rsidRPr="00176408">
              <w:rPr>
                <w:rFonts w:cstheme="minorHAnsi"/>
              </w:rPr>
              <w:t>dop</w:t>
            </w:r>
            <w:proofErr w:type="spellEnd"/>
            <w:r w:rsidRPr="00176408">
              <w:rPr>
                <w:rFonts w:cstheme="minorHAnsi"/>
              </w:rPr>
              <w:t>. dej. na kmetijah, zadruge …);</w:t>
            </w:r>
          </w:p>
          <w:p w14:paraId="4C48ACA1" w14:textId="77777777" w:rsidR="00A66AEC" w:rsidRPr="00176408" w:rsidRDefault="00A66AEC" w:rsidP="00A66AEC">
            <w:pPr>
              <w:pStyle w:val="Odstavekseznama"/>
              <w:numPr>
                <w:ilvl w:val="0"/>
                <w:numId w:val="50"/>
              </w:numPr>
              <w:spacing w:after="0" w:line="240" w:lineRule="auto"/>
              <w:rPr>
                <w:rFonts w:cstheme="minorHAnsi"/>
              </w:rPr>
            </w:pPr>
            <w:r w:rsidRPr="00176408">
              <w:rPr>
                <w:rFonts w:cstheme="minorHAnsi"/>
              </w:rPr>
              <w:t>zasebni/civilni/socialni sektor (fizične osebe, društva, zasebni zavodi, fundacije in druge pravne osebe zasebnega prava …).</w:t>
            </w:r>
          </w:p>
          <w:p w14:paraId="1B137D39" w14:textId="77777777" w:rsidR="00A66AEC" w:rsidRPr="00176408" w:rsidRDefault="00A66AEC" w:rsidP="00A66AEC">
            <w:pPr>
              <w:spacing w:after="0" w:line="240" w:lineRule="auto"/>
              <w:jc w:val="both"/>
              <w:rPr>
                <w:rFonts w:cstheme="minorHAnsi"/>
              </w:rPr>
            </w:pPr>
            <w:r w:rsidRPr="00176408">
              <w:rPr>
                <w:rFonts w:cstheme="minorHAnsi"/>
              </w:rPr>
              <w:t xml:space="preserve">V okviru pristopa LEADER/CLLD se pričakuje okrepljeno sodelovanje vseh deležnikov pri zasnovi in izvajanju projektov na lokalni ravni v skladu s sprejeto SLR. Dodana vrednost se odraža v krepitvi lokalnih partnerstev in medsektorskem sodelovanju, ki s povezovanjem pri projektih postavlja temelje za dolgoročno sodelovanje tudi na drugih področjih.  </w:t>
            </w:r>
          </w:p>
          <w:p w14:paraId="38A8FDE5" w14:textId="2B6A91F0" w:rsidR="00A66AEC" w:rsidRPr="00176408" w:rsidRDefault="00A66AEC" w:rsidP="00623847">
            <w:pPr>
              <w:spacing w:after="0" w:line="240" w:lineRule="auto"/>
              <w:jc w:val="both"/>
              <w:rPr>
                <w:rFonts w:cstheme="minorHAnsi"/>
              </w:rPr>
            </w:pPr>
            <w:r w:rsidRPr="00176408">
              <w:rPr>
                <w:rFonts w:cstheme="minorHAnsi"/>
              </w:rPr>
              <w:t>Pomemben vidik je tudi vsebinska uravnoteženost partnerjev – doprinos partnerja k izvajanju aktivnosti ter doseganju ciljev in rezultatov. Partnerstvo mora biti sestavljeno smiselno glede na vsebino projekta in glede na doprinos partnerja h kvaliteti projekta.</w:t>
            </w:r>
          </w:p>
        </w:tc>
      </w:tr>
      <w:tr w:rsidR="00A66AEC" w:rsidRPr="00766D31" w14:paraId="4EC0E152" w14:textId="77777777" w:rsidTr="00A66AEC">
        <w:trPr>
          <w:trHeight w:val="510"/>
        </w:trPr>
        <w:tc>
          <w:tcPr>
            <w:tcW w:w="2080" w:type="dxa"/>
            <w:vMerge w:val="restart"/>
            <w:shd w:val="clear" w:color="auto" w:fill="F2F2F2" w:themeFill="background1" w:themeFillShade="F2"/>
            <w:vAlign w:val="center"/>
          </w:tcPr>
          <w:p w14:paraId="7F1E3C29" w14:textId="77777777" w:rsidR="00A66AEC" w:rsidRPr="00623847" w:rsidRDefault="00A66AEC" w:rsidP="00A66AEC">
            <w:pPr>
              <w:spacing w:after="0" w:line="240" w:lineRule="auto"/>
              <w:rPr>
                <w:rFonts w:ascii="Arial" w:hAnsi="Arial" w:cs="Arial"/>
                <w:b/>
                <w:bCs/>
                <w:sz w:val="20"/>
                <w:szCs w:val="20"/>
              </w:rPr>
            </w:pPr>
            <w:r w:rsidRPr="00623847">
              <w:rPr>
                <w:rFonts w:ascii="Arial" w:hAnsi="Arial" w:cs="Arial"/>
                <w:b/>
                <w:bCs/>
                <w:sz w:val="20"/>
                <w:szCs w:val="20"/>
              </w:rPr>
              <w:t>10. Družbena sprememba in povečanje družbene ozaveščenosti</w:t>
            </w:r>
          </w:p>
        </w:tc>
        <w:tc>
          <w:tcPr>
            <w:tcW w:w="4520" w:type="dxa"/>
            <w:shd w:val="clear" w:color="auto" w:fill="auto"/>
            <w:vAlign w:val="center"/>
          </w:tcPr>
          <w:p w14:paraId="45F6E4A9" w14:textId="77777777" w:rsidR="00A66AEC" w:rsidRPr="00176408" w:rsidRDefault="00A66AEC" w:rsidP="00A66AEC">
            <w:pPr>
              <w:spacing w:after="0" w:line="240" w:lineRule="auto"/>
              <w:rPr>
                <w:rFonts w:cstheme="minorHAnsi"/>
              </w:rPr>
            </w:pPr>
            <w:r w:rsidRPr="00176408">
              <w:rPr>
                <w:rFonts w:cstheme="minorHAnsi"/>
              </w:rPr>
              <w:t>V okviru projekta so predvidene aktivnosti, ki spodbujajo premike v razmišljanju o družbenih spremembah in dvigu družbene ozaveščenosti. Prispevek projekta je jasno obrazložen v vlogi.</w:t>
            </w:r>
          </w:p>
        </w:tc>
        <w:tc>
          <w:tcPr>
            <w:tcW w:w="1340" w:type="dxa"/>
            <w:gridSpan w:val="2"/>
            <w:shd w:val="clear" w:color="auto" w:fill="auto"/>
            <w:vAlign w:val="center"/>
          </w:tcPr>
          <w:p w14:paraId="2BAEF34C" w14:textId="77777777" w:rsidR="00A66AEC" w:rsidRPr="00176408" w:rsidRDefault="00A66AEC" w:rsidP="00A66AEC">
            <w:pPr>
              <w:spacing w:after="0" w:line="240" w:lineRule="auto"/>
              <w:jc w:val="center"/>
              <w:rPr>
                <w:rFonts w:cstheme="minorHAnsi"/>
              </w:rPr>
            </w:pPr>
            <w:r w:rsidRPr="00176408">
              <w:rPr>
                <w:rFonts w:cstheme="minorHAnsi"/>
              </w:rPr>
              <w:t>5</w:t>
            </w:r>
          </w:p>
        </w:tc>
        <w:tc>
          <w:tcPr>
            <w:tcW w:w="1274" w:type="dxa"/>
            <w:vMerge w:val="restart"/>
            <w:shd w:val="clear" w:color="auto" w:fill="auto"/>
            <w:vAlign w:val="center"/>
          </w:tcPr>
          <w:p w14:paraId="71B88485" w14:textId="77777777" w:rsidR="00A66AEC" w:rsidRPr="00766D31" w:rsidRDefault="00A66AEC" w:rsidP="00A66AEC">
            <w:pPr>
              <w:spacing w:after="0" w:line="240" w:lineRule="auto"/>
              <w:jc w:val="center"/>
              <w:rPr>
                <w:rFonts w:cstheme="minorHAnsi"/>
                <w:b/>
              </w:rPr>
            </w:pPr>
            <w:r w:rsidRPr="00766D31">
              <w:rPr>
                <w:rFonts w:cstheme="minorHAnsi"/>
                <w:b/>
              </w:rPr>
              <w:t>5</w:t>
            </w:r>
          </w:p>
        </w:tc>
      </w:tr>
      <w:tr w:rsidR="00A66AEC" w:rsidRPr="00176408" w14:paraId="27E9FF00" w14:textId="77777777" w:rsidTr="00A66AEC">
        <w:trPr>
          <w:trHeight w:val="510"/>
        </w:trPr>
        <w:tc>
          <w:tcPr>
            <w:tcW w:w="2080" w:type="dxa"/>
            <w:vMerge/>
            <w:shd w:val="clear" w:color="auto" w:fill="F2F2F2" w:themeFill="background1" w:themeFillShade="F2"/>
            <w:vAlign w:val="center"/>
          </w:tcPr>
          <w:p w14:paraId="5890DC22" w14:textId="77777777" w:rsidR="00A66AEC" w:rsidRPr="00176408" w:rsidRDefault="00A66AEC" w:rsidP="00A66AEC">
            <w:pPr>
              <w:spacing w:after="0" w:line="240" w:lineRule="auto"/>
              <w:rPr>
                <w:rFonts w:cstheme="minorHAnsi"/>
                <w:bCs/>
              </w:rPr>
            </w:pPr>
          </w:p>
        </w:tc>
        <w:tc>
          <w:tcPr>
            <w:tcW w:w="4520" w:type="dxa"/>
            <w:shd w:val="clear" w:color="auto" w:fill="auto"/>
            <w:vAlign w:val="center"/>
          </w:tcPr>
          <w:p w14:paraId="4859D9EB" w14:textId="77777777" w:rsidR="00A66AEC" w:rsidRPr="00176408" w:rsidRDefault="00A66AEC" w:rsidP="00A66AEC">
            <w:pPr>
              <w:spacing w:after="0" w:line="240" w:lineRule="auto"/>
              <w:rPr>
                <w:rFonts w:cstheme="minorHAnsi"/>
              </w:rPr>
            </w:pPr>
            <w:r w:rsidRPr="00176408">
              <w:rPr>
                <w:rFonts w:cstheme="minorHAnsi"/>
              </w:rPr>
              <w:t>V vlogi ni pojasnjeno ali in na kakšen način projekt prispeva k družbeni spremembi in dvigu družbene ozaveščenosti.</w:t>
            </w:r>
          </w:p>
        </w:tc>
        <w:tc>
          <w:tcPr>
            <w:tcW w:w="1340" w:type="dxa"/>
            <w:gridSpan w:val="2"/>
            <w:shd w:val="clear" w:color="auto" w:fill="auto"/>
            <w:vAlign w:val="center"/>
          </w:tcPr>
          <w:p w14:paraId="3A09F6D8"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shd w:val="clear" w:color="auto" w:fill="auto"/>
            <w:vAlign w:val="center"/>
          </w:tcPr>
          <w:p w14:paraId="2B4F9A95" w14:textId="77777777" w:rsidR="00A66AEC" w:rsidRPr="00176408" w:rsidRDefault="00A66AEC" w:rsidP="00A66AEC">
            <w:pPr>
              <w:spacing w:after="0" w:line="240" w:lineRule="auto"/>
              <w:jc w:val="center"/>
              <w:rPr>
                <w:rFonts w:cstheme="minorHAnsi"/>
              </w:rPr>
            </w:pPr>
          </w:p>
        </w:tc>
      </w:tr>
      <w:tr w:rsidR="00A66AEC" w:rsidRPr="00176408" w14:paraId="1E4BBF97" w14:textId="77777777" w:rsidTr="00A66AEC">
        <w:trPr>
          <w:trHeight w:val="510"/>
        </w:trPr>
        <w:tc>
          <w:tcPr>
            <w:tcW w:w="9214" w:type="dxa"/>
            <w:gridSpan w:val="5"/>
            <w:shd w:val="clear" w:color="auto" w:fill="auto"/>
            <w:vAlign w:val="center"/>
          </w:tcPr>
          <w:p w14:paraId="56E877AB" w14:textId="77777777" w:rsidR="00A66AEC" w:rsidRPr="00176408" w:rsidRDefault="00A66AEC" w:rsidP="00A66AEC">
            <w:pPr>
              <w:spacing w:line="240" w:lineRule="auto"/>
              <w:jc w:val="both"/>
              <w:rPr>
                <w:rFonts w:cstheme="minorHAnsi"/>
              </w:rPr>
            </w:pPr>
            <w:r w:rsidRPr="00176408">
              <w:rPr>
                <w:rFonts w:cstheme="minorHAnsi"/>
              </w:rPr>
              <w:t xml:space="preserve">Obrazložitev merila: </w:t>
            </w:r>
          </w:p>
          <w:p w14:paraId="2F43BEB4" w14:textId="77777777" w:rsidR="00A66AEC" w:rsidRPr="00176408" w:rsidRDefault="00A66AEC" w:rsidP="00A66AEC">
            <w:pPr>
              <w:spacing w:line="240" w:lineRule="auto"/>
              <w:jc w:val="both"/>
              <w:rPr>
                <w:rFonts w:cstheme="minorHAnsi"/>
              </w:rPr>
            </w:pPr>
            <w:r w:rsidRPr="00176408">
              <w:rPr>
                <w:rFonts w:cstheme="minorHAnsi"/>
              </w:rPr>
              <w:t>Družbena sprememba je vsaka opaznejša sprememba vzorca družbenega ravnanja ali odnosov med posamezniki, skupinami in družbami. Na kakšen način pa lahko projektne aktivnosti prispevajo k družbeni spremembi in povečanju družbene ozaveščenosti?</w:t>
            </w:r>
          </w:p>
          <w:p w14:paraId="54F7C23A" w14:textId="77777777" w:rsidR="00A66AEC" w:rsidRPr="00176408" w:rsidRDefault="00A66AEC" w:rsidP="00A66AEC">
            <w:pPr>
              <w:pStyle w:val="Odstavekseznama"/>
              <w:numPr>
                <w:ilvl w:val="0"/>
                <w:numId w:val="51"/>
              </w:numPr>
              <w:spacing w:after="0" w:line="240" w:lineRule="auto"/>
              <w:jc w:val="both"/>
              <w:rPr>
                <w:rFonts w:cstheme="minorHAnsi"/>
              </w:rPr>
            </w:pPr>
            <w:r w:rsidRPr="00176408">
              <w:rPr>
                <w:rFonts w:cstheme="minorHAnsi"/>
              </w:rPr>
              <w:lastRenderedPageBreak/>
              <w:t xml:space="preserve">Izobraževanje: Izobraževanje (formalno ali neformalno) igra ključno vlogo pri širjenju znanja, razumevanja in ozaveščenosti o različnih družbenih vprašanjih, kot so človekove pravice, </w:t>
            </w:r>
            <w:proofErr w:type="spellStart"/>
            <w:r w:rsidRPr="00176408">
              <w:rPr>
                <w:rFonts w:cstheme="minorHAnsi"/>
              </w:rPr>
              <w:t>okoljska</w:t>
            </w:r>
            <w:proofErr w:type="spellEnd"/>
            <w:r w:rsidRPr="00176408">
              <w:rPr>
                <w:rFonts w:cstheme="minorHAnsi"/>
              </w:rPr>
              <w:t xml:space="preserve"> trajnost, socialna pravičnost itd. Izobraževalne aktivnosti s primernimi vsebinami lahko igrajo pomembno vlogo pri ozaveščenosti prebivalstva in s tem povezanimi premiki v smeri pozitivnih družbenih sprememb. Pri tovrstnih premikih pa so pomembni tako formalni programi šol, univerz…, kakor tudi neformalni programi nevladnih organizacij.</w:t>
            </w:r>
          </w:p>
          <w:p w14:paraId="3FE305CF" w14:textId="77777777" w:rsidR="00A66AEC" w:rsidRPr="00176408" w:rsidRDefault="00A66AEC" w:rsidP="00A66AEC">
            <w:pPr>
              <w:pStyle w:val="Odstavekseznama"/>
              <w:numPr>
                <w:ilvl w:val="0"/>
                <w:numId w:val="51"/>
              </w:numPr>
              <w:spacing w:after="0" w:line="240" w:lineRule="auto"/>
              <w:jc w:val="both"/>
              <w:rPr>
                <w:rFonts w:cstheme="minorHAnsi"/>
              </w:rPr>
            </w:pPr>
            <w:r w:rsidRPr="00176408">
              <w:rPr>
                <w:rFonts w:cstheme="minorHAnsi"/>
              </w:rPr>
              <w:t>Nevladne organizacije: NVO-ji in nepridobitne organizacije igrajo ključno vlogo pri organiziranju skupnosti, zagovarjanju pravic in spodbujanju družbenih sprememb. Delujejo na področjih, kot so varstvo okolja, človekove pravice, izobraževanje itd.</w:t>
            </w:r>
          </w:p>
          <w:p w14:paraId="0362AEC5" w14:textId="77777777" w:rsidR="00A66AEC" w:rsidRPr="00176408" w:rsidRDefault="00A66AEC" w:rsidP="00A66AEC">
            <w:pPr>
              <w:pStyle w:val="Odstavekseznama"/>
              <w:numPr>
                <w:ilvl w:val="0"/>
                <w:numId w:val="51"/>
              </w:numPr>
              <w:spacing w:after="0" w:line="240" w:lineRule="auto"/>
              <w:jc w:val="both"/>
              <w:rPr>
                <w:rFonts w:cstheme="minorHAnsi"/>
              </w:rPr>
            </w:pPr>
            <w:r w:rsidRPr="00176408">
              <w:rPr>
                <w:rFonts w:cstheme="minorHAnsi"/>
              </w:rPr>
              <w:t>Prostovoljstvo: Prostovoljci prispevajo svoj čas in talente za izvajanje različnih dejavnosti, ki pomagajo pri izboljšanju kakovosti življenja v svojih skupnostih. Prostovoljstvo je pomemben dejavnik pri gradnji skupnosti, spodbujanju empatije in solidarnosti.</w:t>
            </w:r>
          </w:p>
          <w:p w14:paraId="7BD76380" w14:textId="77777777" w:rsidR="00A66AEC" w:rsidRPr="00176408" w:rsidRDefault="00A66AEC" w:rsidP="00A66AEC">
            <w:pPr>
              <w:pStyle w:val="Odstavekseznama"/>
              <w:numPr>
                <w:ilvl w:val="0"/>
                <w:numId w:val="51"/>
              </w:numPr>
              <w:spacing w:after="0" w:line="240" w:lineRule="auto"/>
              <w:jc w:val="both"/>
              <w:rPr>
                <w:rFonts w:cstheme="minorHAnsi"/>
              </w:rPr>
            </w:pPr>
            <w:r w:rsidRPr="00176408">
              <w:rPr>
                <w:rFonts w:cstheme="minorHAnsi"/>
              </w:rPr>
              <w:t>Kulturne dejavnosti: Umetnost, glasba, film, literatura in druge kulturne dejavnosti lahko služijo kot močno orodje za spodbujanje razmisleka, sprožanje čustev in osveščanje o družbenih vprašanjih ter spodbujanje dialoga.</w:t>
            </w:r>
          </w:p>
          <w:p w14:paraId="11111E96" w14:textId="77777777" w:rsidR="00A66AEC" w:rsidRPr="00176408" w:rsidRDefault="00A66AEC" w:rsidP="00A66AEC">
            <w:pPr>
              <w:pStyle w:val="Odstavekseznama"/>
              <w:numPr>
                <w:ilvl w:val="0"/>
                <w:numId w:val="51"/>
              </w:numPr>
              <w:spacing w:after="0" w:line="240" w:lineRule="auto"/>
              <w:jc w:val="both"/>
              <w:rPr>
                <w:rFonts w:cstheme="minorHAnsi"/>
              </w:rPr>
            </w:pPr>
            <w:r w:rsidRPr="00176408">
              <w:rPr>
                <w:rFonts w:cstheme="minorHAnsi"/>
              </w:rPr>
              <w:t>Kulturna in etična premišljevanja: Razprave o kulturnih in etičnih vprašanjih lahko prispevajo k širšemu razumevanju družbenih dinamik in spodbudijo družbeno spremembo.</w:t>
            </w:r>
          </w:p>
          <w:p w14:paraId="58CF2859" w14:textId="77777777" w:rsidR="00A66AEC" w:rsidRPr="00176408" w:rsidRDefault="00A66AEC" w:rsidP="00A66AEC">
            <w:pPr>
              <w:spacing w:after="0" w:line="240" w:lineRule="auto"/>
              <w:jc w:val="both"/>
              <w:rPr>
                <w:rFonts w:cstheme="minorHAnsi"/>
              </w:rPr>
            </w:pPr>
          </w:p>
        </w:tc>
      </w:tr>
      <w:tr w:rsidR="00A66AEC" w:rsidRPr="00766D31" w14:paraId="5E2C8559" w14:textId="77777777" w:rsidTr="00A66AEC">
        <w:trPr>
          <w:trHeight w:val="510"/>
        </w:trPr>
        <w:tc>
          <w:tcPr>
            <w:tcW w:w="2080" w:type="dxa"/>
            <w:vMerge w:val="restart"/>
            <w:shd w:val="clear" w:color="auto" w:fill="F2F2F2" w:themeFill="background1" w:themeFillShade="F2"/>
            <w:vAlign w:val="center"/>
          </w:tcPr>
          <w:p w14:paraId="5B01D4DA" w14:textId="77777777" w:rsidR="00A66AEC" w:rsidRPr="00623847" w:rsidRDefault="00A66AEC" w:rsidP="00A66AEC">
            <w:pPr>
              <w:spacing w:after="0" w:line="240" w:lineRule="auto"/>
              <w:rPr>
                <w:rFonts w:asciiTheme="minorHAnsi" w:hAnsiTheme="minorHAnsi" w:cstheme="minorHAnsi"/>
                <w:b/>
              </w:rPr>
            </w:pPr>
            <w:r w:rsidRPr="00623847">
              <w:rPr>
                <w:rFonts w:asciiTheme="minorHAnsi" w:hAnsiTheme="minorHAnsi" w:cstheme="minorHAnsi"/>
                <w:b/>
              </w:rPr>
              <w:lastRenderedPageBreak/>
              <w:t>11. Socialna vzdržnost – trajnostni razvoj lokalne skupnosti</w:t>
            </w:r>
          </w:p>
        </w:tc>
        <w:tc>
          <w:tcPr>
            <w:tcW w:w="4583" w:type="dxa"/>
            <w:gridSpan w:val="2"/>
            <w:shd w:val="clear" w:color="auto" w:fill="auto"/>
            <w:vAlign w:val="center"/>
          </w:tcPr>
          <w:p w14:paraId="704F9698" w14:textId="77777777" w:rsidR="00A66AEC" w:rsidRPr="00176408" w:rsidRDefault="00A66AEC" w:rsidP="00A66AEC">
            <w:pPr>
              <w:spacing w:after="0" w:line="240" w:lineRule="auto"/>
              <w:jc w:val="both"/>
              <w:rPr>
                <w:rFonts w:cstheme="minorHAnsi"/>
              </w:rPr>
            </w:pPr>
            <w:r w:rsidRPr="00176408">
              <w:rPr>
                <w:rFonts w:cstheme="minorHAnsi"/>
              </w:rPr>
              <w:t>Projekt prispeva k trajnostnemu razvoju lokalne skupnosti, kar je jasno opisano in utemeljeno v vlogi.</w:t>
            </w:r>
          </w:p>
        </w:tc>
        <w:tc>
          <w:tcPr>
            <w:tcW w:w="1277" w:type="dxa"/>
            <w:shd w:val="clear" w:color="auto" w:fill="auto"/>
            <w:vAlign w:val="center"/>
          </w:tcPr>
          <w:p w14:paraId="38513889" w14:textId="77777777" w:rsidR="00A66AEC" w:rsidRPr="00176408" w:rsidRDefault="00A66AEC" w:rsidP="00A66AEC">
            <w:pPr>
              <w:spacing w:after="0" w:line="240" w:lineRule="auto"/>
              <w:jc w:val="center"/>
              <w:rPr>
                <w:rFonts w:cstheme="minorHAnsi"/>
              </w:rPr>
            </w:pPr>
            <w:r w:rsidRPr="00176408">
              <w:rPr>
                <w:rFonts w:cstheme="minorHAnsi"/>
              </w:rPr>
              <w:t>5</w:t>
            </w:r>
          </w:p>
        </w:tc>
        <w:tc>
          <w:tcPr>
            <w:tcW w:w="1274" w:type="dxa"/>
            <w:vMerge w:val="restart"/>
            <w:shd w:val="clear" w:color="auto" w:fill="auto"/>
            <w:vAlign w:val="center"/>
          </w:tcPr>
          <w:p w14:paraId="1EF2A83A" w14:textId="77777777" w:rsidR="00A66AEC" w:rsidRPr="00766D31" w:rsidRDefault="00A66AEC" w:rsidP="00A66AEC">
            <w:pPr>
              <w:spacing w:after="0" w:line="240" w:lineRule="auto"/>
              <w:jc w:val="center"/>
              <w:rPr>
                <w:rFonts w:cstheme="minorHAnsi"/>
                <w:b/>
              </w:rPr>
            </w:pPr>
            <w:r w:rsidRPr="00766D31">
              <w:rPr>
                <w:rFonts w:cstheme="minorHAnsi"/>
                <w:b/>
              </w:rPr>
              <w:t>5</w:t>
            </w:r>
          </w:p>
        </w:tc>
      </w:tr>
      <w:tr w:rsidR="00A66AEC" w:rsidRPr="00176408" w14:paraId="1B93C4A6" w14:textId="77777777" w:rsidTr="00A66AEC">
        <w:trPr>
          <w:trHeight w:val="510"/>
        </w:trPr>
        <w:tc>
          <w:tcPr>
            <w:tcW w:w="2080" w:type="dxa"/>
            <w:vMerge/>
            <w:shd w:val="clear" w:color="auto" w:fill="F2F2F2" w:themeFill="background1" w:themeFillShade="F2"/>
            <w:vAlign w:val="center"/>
          </w:tcPr>
          <w:p w14:paraId="6D047DB9" w14:textId="77777777" w:rsidR="00A66AEC" w:rsidRPr="00176408" w:rsidRDefault="00A66AEC" w:rsidP="00A66AEC">
            <w:pPr>
              <w:spacing w:after="0" w:line="240" w:lineRule="auto"/>
              <w:jc w:val="both"/>
              <w:rPr>
                <w:rFonts w:cstheme="minorHAnsi"/>
              </w:rPr>
            </w:pPr>
          </w:p>
        </w:tc>
        <w:tc>
          <w:tcPr>
            <w:tcW w:w="4583" w:type="dxa"/>
            <w:gridSpan w:val="2"/>
            <w:shd w:val="clear" w:color="auto" w:fill="auto"/>
            <w:vAlign w:val="center"/>
          </w:tcPr>
          <w:p w14:paraId="60580C9B" w14:textId="77777777" w:rsidR="00A66AEC" w:rsidRPr="00176408" w:rsidRDefault="00A66AEC" w:rsidP="00A66AEC">
            <w:pPr>
              <w:spacing w:after="0" w:line="240" w:lineRule="auto"/>
              <w:jc w:val="both"/>
              <w:rPr>
                <w:rFonts w:cstheme="minorHAnsi"/>
              </w:rPr>
            </w:pPr>
            <w:r w:rsidRPr="00176408">
              <w:rPr>
                <w:rFonts w:cstheme="minorHAnsi"/>
              </w:rPr>
              <w:t>V vlogi ni pojasnjeno ali in na kakšen način projekt prispeva k trajnostnemu razvoju lokalne skupnosti.</w:t>
            </w:r>
          </w:p>
        </w:tc>
        <w:tc>
          <w:tcPr>
            <w:tcW w:w="1277" w:type="dxa"/>
            <w:shd w:val="clear" w:color="auto" w:fill="auto"/>
            <w:vAlign w:val="center"/>
          </w:tcPr>
          <w:p w14:paraId="2CE86D74" w14:textId="77777777" w:rsidR="00A66AEC" w:rsidRPr="00176408" w:rsidRDefault="00A66AEC" w:rsidP="00A66AEC">
            <w:pPr>
              <w:spacing w:after="0" w:line="240" w:lineRule="auto"/>
              <w:jc w:val="center"/>
              <w:rPr>
                <w:rFonts w:cstheme="minorHAnsi"/>
              </w:rPr>
            </w:pPr>
            <w:r w:rsidRPr="00176408">
              <w:rPr>
                <w:rFonts w:cstheme="minorHAnsi"/>
              </w:rPr>
              <w:t>0</w:t>
            </w:r>
          </w:p>
        </w:tc>
        <w:tc>
          <w:tcPr>
            <w:tcW w:w="1274" w:type="dxa"/>
            <w:vMerge/>
            <w:shd w:val="clear" w:color="auto" w:fill="auto"/>
            <w:vAlign w:val="center"/>
          </w:tcPr>
          <w:p w14:paraId="6BBBB821" w14:textId="77777777" w:rsidR="00A66AEC" w:rsidRPr="00176408" w:rsidRDefault="00A66AEC" w:rsidP="00A66AEC">
            <w:pPr>
              <w:spacing w:after="0" w:line="240" w:lineRule="auto"/>
              <w:jc w:val="both"/>
              <w:rPr>
                <w:rFonts w:cstheme="minorHAnsi"/>
              </w:rPr>
            </w:pPr>
          </w:p>
        </w:tc>
      </w:tr>
      <w:tr w:rsidR="00A66AEC" w:rsidRPr="00176408" w14:paraId="7281A644" w14:textId="77777777" w:rsidTr="00A66AEC">
        <w:trPr>
          <w:trHeight w:val="510"/>
        </w:trPr>
        <w:tc>
          <w:tcPr>
            <w:tcW w:w="9214" w:type="dxa"/>
            <w:gridSpan w:val="5"/>
            <w:shd w:val="clear" w:color="auto" w:fill="auto"/>
            <w:vAlign w:val="center"/>
          </w:tcPr>
          <w:p w14:paraId="0EEBD51F" w14:textId="77777777" w:rsidR="00A66AEC" w:rsidRPr="00176408" w:rsidRDefault="00A66AEC" w:rsidP="00A66AEC">
            <w:pPr>
              <w:spacing w:after="0" w:line="240" w:lineRule="auto"/>
              <w:jc w:val="both"/>
              <w:rPr>
                <w:rFonts w:cstheme="minorHAnsi"/>
              </w:rPr>
            </w:pPr>
            <w:r w:rsidRPr="00176408">
              <w:rPr>
                <w:rFonts w:cstheme="minorHAnsi"/>
              </w:rPr>
              <w:t xml:space="preserve">Obrazložitev merila: </w:t>
            </w:r>
          </w:p>
          <w:p w14:paraId="085BBE50" w14:textId="77777777" w:rsidR="00A66AEC" w:rsidRPr="00176408" w:rsidRDefault="00A66AEC" w:rsidP="00A66AEC">
            <w:pPr>
              <w:spacing w:line="240" w:lineRule="auto"/>
              <w:jc w:val="both"/>
              <w:rPr>
                <w:rFonts w:cstheme="minorHAnsi"/>
              </w:rPr>
            </w:pPr>
            <w:r w:rsidRPr="00176408">
              <w:rPr>
                <w:rFonts w:cstheme="minorHAnsi"/>
              </w:rPr>
              <w:t>Stopnja socialne vzdržnosti projekta: kako projekt prispeva k trajnostnemu razvoju lokalne skupnosti?</w:t>
            </w:r>
          </w:p>
          <w:p w14:paraId="42A0B171" w14:textId="77777777" w:rsidR="00A66AEC" w:rsidRPr="00176408" w:rsidRDefault="00A66AEC" w:rsidP="00A66AEC">
            <w:pPr>
              <w:pStyle w:val="Odstavekseznama"/>
              <w:numPr>
                <w:ilvl w:val="0"/>
                <w:numId w:val="52"/>
              </w:numPr>
              <w:spacing w:after="0" w:line="240" w:lineRule="auto"/>
              <w:jc w:val="both"/>
              <w:rPr>
                <w:rFonts w:cstheme="minorHAnsi"/>
              </w:rPr>
            </w:pPr>
            <w:r w:rsidRPr="00176408">
              <w:rPr>
                <w:rFonts w:cstheme="minorHAnsi"/>
              </w:rPr>
              <w:t>Vključenost in participacija: Pomembno je, da so pri načrtovanju, izvajanju in spremljanju projekta vključene različne skupine in deležniki, vključno z lokalnimi prebivalci, organizacijami civilne družbe, javnimi institucijami in podjetji. S tem se zagotovi, da projektni rezultati resnično odražajo potrebe in interese lokalne skupnosti.</w:t>
            </w:r>
          </w:p>
          <w:p w14:paraId="29C4269A" w14:textId="2884A362" w:rsidR="00A66AEC" w:rsidRPr="00176408" w:rsidRDefault="00A66AEC" w:rsidP="00A66AEC">
            <w:pPr>
              <w:pStyle w:val="Odstavekseznama"/>
              <w:numPr>
                <w:ilvl w:val="0"/>
                <w:numId w:val="52"/>
              </w:numPr>
              <w:spacing w:after="0" w:line="240" w:lineRule="auto"/>
              <w:jc w:val="both"/>
              <w:rPr>
                <w:rFonts w:cstheme="minorHAnsi"/>
              </w:rPr>
            </w:pPr>
            <w:r w:rsidRPr="00176408">
              <w:rPr>
                <w:rFonts w:cstheme="minorHAnsi"/>
              </w:rPr>
              <w:t>Socialna pravičnost: Projekt mora upoštevati načela socialne pravičnosti in enakosti, tako da zagotavlja enake možnosti za vključevanje v projekt in/ali koriščenje rezultatov projekta. To lahko vključuje zagotavljanje dostopa do rezultatov projekta najširši skupnosti ali specifičnim ranljivim/prikrajšanim skupinam kot so npr. brezposelni, invalidi, priseljenci, starejši, mladi  itd.</w:t>
            </w:r>
          </w:p>
          <w:p w14:paraId="6509A0A9" w14:textId="752E3844" w:rsidR="00A66AEC" w:rsidRDefault="00A66AEC" w:rsidP="00603B81">
            <w:pPr>
              <w:pStyle w:val="Odstavekseznama"/>
              <w:numPr>
                <w:ilvl w:val="0"/>
                <w:numId w:val="52"/>
              </w:numPr>
              <w:spacing w:after="160" w:line="240" w:lineRule="auto"/>
              <w:jc w:val="both"/>
              <w:rPr>
                <w:rFonts w:cstheme="minorHAnsi"/>
              </w:rPr>
            </w:pPr>
            <w:r w:rsidRPr="00603B81">
              <w:rPr>
                <w:rFonts w:cstheme="minorHAnsi"/>
              </w:rPr>
              <w:t>Zagotavljanje socialnih koristi: Projekt mora imeti pozitiven vpliv na družbeno blaginjo in kakovost življenja v lokalni skupnosti. To lahko vključuje ustvarjanje delovnih mest, izboljšanje dostopa do osnovnih storitev, spodbujanje izobraževanja in zdravstvenega varstva, krepitev socialnih vezi itd.</w:t>
            </w:r>
          </w:p>
          <w:p w14:paraId="3D654E82" w14:textId="139E5950" w:rsidR="00A66AEC" w:rsidRPr="00176408" w:rsidRDefault="00A66AEC" w:rsidP="00623847">
            <w:pPr>
              <w:pStyle w:val="Odstavekseznama"/>
              <w:ind w:left="360"/>
              <w:jc w:val="both"/>
              <w:rPr>
                <w:rFonts w:cstheme="minorHAnsi"/>
                <w:strike/>
              </w:rPr>
            </w:pPr>
          </w:p>
        </w:tc>
      </w:tr>
      <w:tr w:rsidR="00A66AEC" w:rsidRPr="00766D31" w14:paraId="0AE42008" w14:textId="77777777" w:rsidTr="00A66AEC">
        <w:trPr>
          <w:trHeight w:val="255"/>
        </w:trPr>
        <w:tc>
          <w:tcPr>
            <w:tcW w:w="2080" w:type="dxa"/>
            <w:shd w:val="clear" w:color="000000" w:fill="D9D9D9"/>
            <w:vAlign w:val="center"/>
            <w:hideMark/>
          </w:tcPr>
          <w:p w14:paraId="72D4851F" w14:textId="77777777" w:rsidR="00A66AEC" w:rsidRPr="00176408" w:rsidRDefault="00A66AEC" w:rsidP="00A66AEC">
            <w:pPr>
              <w:spacing w:after="0" w:line="240" w:lineRule="auto"/>
              <w:rPr>
                <w:rFonts w:cstheme="minorHAnsi"/>
              </w:rPr>
            </w:pPr>
            <w:r w:rsidRPr="00176408">
              <w:rPr>
                <w:rFonts w:cstheme="minorHAnsi"/>
              </w:rPr>
              <w:t>SKUPAJ</w:t>
            </w:r>
          </w:p>
        </w:tc>
        <w:tc>
          <w:tcPr>
            <w:tcW w:w="4520" w:type="dxa"/>
            <w:shd w:val="clear" w:color="000000" w:fill="D9D9D9"/>
            <w:vAlign w:val="center"/>
            <w:hideMark/>
          </w:tcPr>
          <w:p w14:paraId="5E03F15E" w14:textId="77777777" w:rsidR="00A66AEC" w:rsidRPr="00176408" w:rsidRDefault="00A66AEC" w:rsidP="00A66AEC">
            <w:pPr>
              <w:spacing w:after="0" w:line="240" w:lineRule="auto"/>
              <w:rPr>
                <w:rFonts w:cstheme="minorHAnsi"/>
              </w:rPr>
            </w:pPr>
            <w:r w:rsidRPr="00176408">
              <w:rPr>
                <w:rFonts w:cstheme="minorHAnsi"/>
              </w:rPr>
              <w:t> </w:t>
            </w:r>
          </w:p>
        </w:tc>
        <w:tc>
          <w:tcPr>
            <w:tcW w:w="1340" w:type="dxa"/>
            <w:gridSpan w:val="2"/>
            <w:shd w:val="clear" w:color="000000" w:fill="D9D9D9"/>
            <w:vAlign w:val="center"/>
            <w:hideMark/>
          </w:tcPr>
          <w:p w14:paraId="584F8DC5" w14:textId="77777777" w:rsidR="00A66AEC" w:rsidRPr="00176408" w:rsidRDefault="00A66AEC" w:rsidP="00A66AEC">
            <w:pPr>
              <w:spacing w:after="0" w:line="240" w:lineRule="auto"/>
              <w:jc w:val="center"/>
              <w:rPr>
                <w:rFonts w:cstheme="minorHAnsi"/>
              </w:rPr>
            </w:pPr>
            <w:r w:rsidRPr="00176408">
              <w:rPr>
                <w:rFonts w:cstheme="minorHAnsi"/>
              </w:rPr>
              <w:t> </w:t>
            </w:r>
          </w:p>
        </w:tc>
        <w:tc>
          <w:tcPr>
            <w:tcW w:w="1274" w:type="dxa"/>
            <w:shd w:val="clear" w:color="000000" w:fill="D9D9D9"/>
            <w:vAlign w:val="center"/>
            <w:hideMark/>
          </w:tcPr>
          <w:p w14:paraId="7EFEAA9C" w14:textId="77777777" w:rsidR="00A66AEC" w:rsidRPr="00766D31" w:rsidRDefault="00A66AEC" w:rsidP="00A66AEC">
            <w:pPr>
              <w:spacing w:after="0" w:line="240" w:lineRule="auto"/>
              <w:jc w:val="center"/>
              <w:rPr>
                <w:rFonts w:cstheme="minorHAnsi"/>
                <w:b/>
              </w:rPr>
            </w:pPr>
            <w:r w:rsidRPr="00766D31">
              <w:rPr>
                <w:rFonts w:cstheme="minorHAnsi"/>
                <w:b/>
              </w:rPr>
              <w:t>100</w:t>
            </w:r>
          </w:p>
        </w:tc>
      </w:tr>
    </w:tbl>
    <w:p w14:paraId="6CAD8209" w14:textId="19BBE343" w:rsidR="00EE7B6C" w:rsidRDefault="00EE7B6C" w:rsidP="00A512C7">
      <w:pPr>
        <w:widowControl w:val="0"/>
        <w:autoSpaceDE w:val="0"/>
        <w:autoSpaceDN w:val="0"/>
        <w:adjustRightInd w:val="0"/>
        <w:spacing w:after="0"/>
        <w:jc w:val="both"/>
        <w:rPr>
          <w:rFonts w:ascii="Arial" w:hAnsi="Arial" w:cs="Arial"/>
          <w:bCs/>
          <w:sz w:val="20"/>
          <w:szCs w:val="20"/>
        </w:rPr>
      </w:pPr>
    </w:p>
    <w:p w14:paraId="098F8753" w14:textId="77777777" w:rsidR="00623847" w:rsidRPr="00AD04AE" w:rsidRDefault="00623847" w:rsidP="00623847">
      <w:pPr>
        <w:jc w:val="both"/>
        <w:rPr>
          <w:rFonts w:cstheme="minorHAnsi"/>
        </w:rPr>
      </w:pPr>
      <w:r w:rsidRPr="00AD04AE">
        <w:rPr>
          <w:rFonts w:cstheme="minorHAnsi"/>
        </w:rPr>
        <w:t>Doseganje vsakega specifičnega cilja se točkuje. Pri specifičnih merilih lahko operacija doseže maksimalno 100 točk. Spodnja meja, ki jo mora operacija doseči, je 60 točk.</w:t>
      </w:r>
    </w:p>
    <w:p w14:paraId="616FB5AA" w14:textId="77777777" w:rsidR="00623847" w:rsidRPr="00AD04AE" w:rsidRDefault="00623847" w:rsidP="00623847">
      <w:pPr>
        <w:jc w:val="both"/>
        <w:rPr>
          <w:rFonts w:cstheme="minorHAnsi"/>
        </w:rPr>
      </w:pPr>
      <w:r w:rsidRPr="00AD04AE">
        <w:rPr>
          <w:rFonts w:cstheme="minorHAnsi"/>
        </w:rPr>
        <w:t>Kadar dve ali več operacij pri ocenjevanju dosežejo enako število točk, se pri ocenjevanju upošteva večje doseženo število točk pri dodatnih merilih.</w:t>
      </w:r>
    </w:p>
    <w:tbl>
      <w:tblPr>
        <w:tblW w:w="9280" w:type="dxa"/>
        <w:tblCellMar>
          <w:left w:w="70" w:type="dxa"/>
          <w:right w:w="70" w:type="dxa"/>
        </w:tblCellMar>
        <w:tblLook w:val="04A0" w:firstRow="1" w:lastRow="0" w:firstColumn="1" w:lastColumn="0" w:noHBand="0" w:noVBand="1"/>
      </w:tblPr>
      <w:tblGrid>
        <w:gridCol w:w="2080"/>
        <w:gridCol w:w="4520"/>
        <w:gridCol w:w="1340"/>
        <w:gridCol w:w="1340"/>
      </w:tblGrid>
      <w:tr w:rsidR="00623847" w:rsidRPr="00AD04AE" w14:paraId="686F277C" w14:textId="77777777" w:rsidTr="00455E14">
        <w:trPr>
          <w:trHeight w:val="510"/>
        </w:trPr>
        <w:tc>
          <w:tcPr>
            <w:tcW w:w="2080" w:type="dxa"/>
            <w:tcBorders>
              <w:top w:val="dotted" w:sz="4" w:space="0" w:color="auto"/>
              <w:left w:val="nil"/>
              <w:bottom w:val="dotted" w:sz="4" w:space="0" w:color="auto"/>
              <w:right w:val="nil"/>
            </w:tcBorders>
            <w:shd w:val="clear" w:color="000000" w:fill="D9D9D9"/>
            <w:vAlign w:val="center"/>
            <w:hideMark/>
          </w:tcPr>
          <w:p w14:paraId="3052B9BE" w14:textId="77777777" w:rsidR="00623847" w:rsidRPr="00AD04AE" w:rsidRDefault="00623847" w:rsidP="00455E14">
            <w:pPr>
              <w:spacing w:after="0" w:line="240" w:lineRule="auto"/>
              <w:rPr>
                <w:rFonts w:cstheme="minorHAnsi"/>
                <w:b/>
                <w:bCs/>
              </w:rPr>
            </w:pPr>
            <w:r w:rsidRPr="00AD04AE">
              <w:rPr>
                <w:rFonts w:cstheme="minorHAnsi"/>
                <w:b/>
                <w:bCs/>
              </w:rPr>
              <w:t>Dodatna merila</w:t>
            </w:r>
          </w:p>
        </w:tc>
        <w:tc>
          <w:tcPr>
            <w:tcW w:w="4520" w:type="dxa"/>
            <w:tcBorders>
              <w:top w:val="dotted" w:sz="4" w:space="0" w:color="auto"/>
              <w:left w:val="nil"/>
              <w:bottom w:val="dotted" w:sz="4" w:space="0" w:color="auto"/>
              <w:right w:val="nil"/>
            </w:tcBorders>
            <w:shd w:val="clear" w:color="000000" w:fill="D9D9D9"/>
            <w:vAlign w:val="center"/>
            <w:hideMark/>
          </w:tcPr>
          <w:p w14:paraId="70AC74E7" w14:textId="77777777" w:rsidR="00623847" w:rsidRPr="00AD04AE" w:rsidRDefault="00623847" w:rsidP="00455E14">
            <w:pPr>
              <w:spacing w:after="0" w:line="240" w:lineRule="auto"/>
              <w:jc w:val="center"/>
              <w:rPr>
                <w:rFonts w:cstheme="minorHAnsi"/>
                <w:b/>
                <w:bCs/>
              </w:rPr>
            </w:pPr>
            <w:r w:rsidRPr="00AD04AE">
              <w:rPr>
                <w:rFonts w:cstheme="minorHAnsi"/>
                <w:b/>
                <w:bCs/>
              </w:rPr>
              <w:t>Opis kriterija</w:t>
            </w:r>
          </w:p>
        </w:tc>
        <w:tc>
          <w:tcPr>
            <w:tcW w:w="1340" w:type="dxa"/>
            <w:tcBorders>
              <w:top w:val="dotted" w:sz="4" w:space="0" w:color="auto"/>
              <w:left w:val="nil"/>
              <w:bottom w:val="dotted" w:sz="4" w:space="0" w:color="auto"/>
              <w:right w:val="nil"/>
            </w:tcBorders>
            <w:shd w:val="clear" w:color="000000" w:fill="D9D9D9"/>
            <w:vAlign w:val="center"/>
            <w:hideMark/>
          </w:tcPr>
          <w:p w14:paraId="230DBBAE" w14:textId="77777777" w:rsidR="00623847" w:rsidRPr="00AD04AE" w:rsidRDefault="00623847" w:rsidP="00455E14">
            <w:pPr>
              <w:spacing w:after="0" w:line="240" w:lineRule="auto"/>
              <w:jc w:val="center"/>
              <w:rPr>
                <w:rFonts w:cstheme="minorHAnsi"/>
                <w:b/>
                <w:bCs/>
              </w:rPr>
            </w:pPr>
            <w:r w:rsidRPr="00AD04AE">
              <w:rPr>
                <w:rFonts w:cstheme="minorHAnsi"/>
                <w:b/>
                <w:bCs/>
              </w:rPr>
              <w:t>Možno število točk</w:t>
            </w:r>
          </w:p>
        </w:tc>
        <w:tc>
          <w:tcPr>
            <w:tcW w:w="1340" w:type="dxa"/>
            <w:tcBorders>
              <w:top w:val="dotted" w:sz="4" w:space="0" w:color="auto"/>
              <w:left w:val="nil"/>
              <w:bottom w:val="dotted" w:sz="4" w:space="0" w:color="auto"/>
              <w:right w:val="nil"/>
            </w:tcBorders>
            <w:shd w:val="clear" w:color="000000" w:fill="D9D9D9"/>
            <w:vAlign w:val="center"/>
            <w:hideMark/>
          </w:tcPr>
          <w:p w14:paraId="60E5BC21" w14:textId="77777777" w:rsidR="00623847" w:rsidRPr="00AD04AE" w:rsidRDefault="00623847" w:rsidP="00455E14">
            <w:pPr>
              <w:spacing w:after="0" w:line="240" w:lineRule="auto"/>
              <w:jc w:val="center"/>
              <w:rPr>
                <w:rFonts w:cstheme="minorHAnsi"/>
                <w:b/>
                <w:bCs/>
              </w:rPr>
            </w:pPr>
            <w:r w:rsidRPr="00AD04AE">
              <w:rPr>
                <w:rFonts w:cstheme="minorHAnsi"/>
                <w:b/>
                <w:bCs/>
              </w:rPr>
              <w:t>Doseženo število točk</w:t>
            </w:r>
          </w:p>
        </w:tc>
      </w:tr>
      <w:tr w:rsidR="00623847" w:rsidRPr="00AD04AE" w14:paraId="434953B7" w14:textId="77777777" w:rsidTr="00455E14">
        <w:trPr>
          <w:trHeight w:val="643"/>
        </w:trPr>
        <w:tc>
          <w:tcPr>
            <w:tcW w:w="2080" w:type="dxa"/>
            <w:vMerge w:val="restart"/>
            <w:tcBorders>
              <w:top w:val="nil"/>
              <w:left w:val="nil"/>
              <w:bottom w:val="dotted" w:sz="4" w:space="0" w:color="000000"/>
              <w:right w:val="nil"/>
            </w:tcBorders>
            <w:shd w:val="clear" w:color="auto" w:fill="F2F2F2" w:themeFill="background1" w:themeFillShade="F2"/>
            <w:vAlign w:val="center"/>
            <w:hideMark/>
          </w:tcPr>
          <w:p w14:paraId="0B4AB6A9" w14:textId="77777777" w:rsidR="00623847" w:rsidRPr="00AD04AE" w:rsidRDefault="00623847" w:rsidP="00455E14">
            <w:pPr>
              <w:spacing w:after="0" w:line="240" w:lineRule="auto"/>
              <w:rPr>
                <w:rFonts w:cstheme="minorHAnsi"/>
              </w:rPr>
            </w:pPr>
            <w:r w:rsidRPr="00AD04AE">
              <w:rPr>
                <w:rFonts w:eastAsia="Arial" w:cstheme="minorHAnsi"/>
              </w:rPr>
              <w:lastRenderedPageBreak/>
              <w:t xml:space="preserve">Vključenost partnerjev  - število projektnih partnerjev </w:t>
            </w:r>
          </w:p>
        </w:tc>
        <w:tc>
          <w:tcPr>
            <w:tcW w:w="4520" w:type="dxa"/>
            <w:tcBorders>
              <w:top w:val="nil"/>
              <w:left w:val="nil"/>
              <w:bottom w:val="dotted" w:sz="4" w:space="0" w:color="auto"/>
              <w:right w:val="nil"/>
            </w:tcBorders>
            <w:shd w:val="clear" w:color="auto" w:fill="auto"/>
            <w:hideMark/>
          </w:tcPr>
          <w:p w14:paraId="4C4E397A" w14:textId="77777777" w:rsidR="00623847" w:rsidRPr="00AD04AE" w:rsidRDefault="00623847" w:rsidP="00455E14">
            <w:pPr>
              <w:spacing w:after="0" w:line="240" w:lineRule="auto"/>
              <w:rPr>
                <w:rFonts w:cstheme="minorHAnsi"/>
              </w:rPr>
            </w:pPr>
            <w:r w:rsidRPr="00AD04AE">
              <w:rPr>
                <w:rFonts w:cstheme="minorHAnsi"/>
              </w:rPr>
              <w:t>Pri projektu sodelujejo vsaj 4 partnerji (prijavitelj in najmanj 3 partnerji).</w:t>
            </w:r>
          </w:p>
        </w:tc>
        <w:tc>
          <w:tcPr>
            <w:tcW w:w="1340" w:type="dxa"/>
            <w:tcBorders>
              <w:top w:val="nil"/>
              <w:left w:val="nil"/>
              <w:bottom w:val="dotted" w:sz="4" w:space="0" w:color="auto"/>
              <w:right w:val="nil"/>
            </w:tcBorders>
            <w:shd w:val="clear" w:color="auto" w:fill="auto"/>
            <w:vAlign w:val="center"/>
            <w:hideMark/>
          </w:tcPr>
          <w:p w14:paraId="6FFFCD1E" w14:textId="77777777" w:rsidR="00623847" w:rsidRPr="00AD04AE" w:rsidRDefault="00623847" w:rsidP="00455E14">
            <w:pPr>
              <w:spacing w:after="0" w:line="240" w:lineRule="auto"/>
              <w:jc w:val="center"/>
              <w:rPr>
                <w:rFonts w:cstheme="minorHAnsi"/>
              </w:rPr>
            </w:pPr>
            <w:r w:rsidRPr="00AD04AE">
              <w:rPr>
                <w:rFonts w:cstheme="minorHAnsi"/>
              </w:rPr>
              <w:t>5</w:t>
            </w:r>
          </w:p>
        </w:tc>
        <w:tc>
          <w:tcPr>
            <w:tcW w:w="1340" w:type="dxa"/>
            <w:vMerge w:val="restart"/>
            <w:tcBorders>
              <w:top w:val="nil"/>
              <w:left w:val="nil"/>
              <w:bottom w:val="dotted" w:sz="4" w:space="0" w:color="000000"/>
              <w:right w:val="nil"/>
            </w:tcBorders>
            <w:shd w:val="clear" w:color="auto" w:fill="auto"/>
            <w:vAlign w:val="center"/>
            <w:hideMark/>
          </w:tcPr>
          <w:p w14:paraId="436CE2E5" w14:textId="77777777" w:rsidR="00623847" w:rsidRPr="00AD04AE" w:rsidRDefault="00623847" w:rsidP="00455E14">
            <w:pPr>
              <w:spacing w:after="0" w:line="240" w:lineRule="auto"/>
              <w:jc w:val="center"/>
              <w:rPr>
                <w:rFonts w:cstheme="minorHAnsi"/>
              </w:rPr>
            </w:pPr>
            <w:r w:rsidRPr="00AD04AE">
              <w:rPr>
                <w:rFonts w:cstheme="minorHAnsi"/>
              </w:rPr>
              <w:t>5</w:t>
            </w:r>
          </w:p>
        </w:tc>
      </w:tr>
      <w:tr w:rsidR="00623847" w:rsidRPr="00AD04AE" w14:paraId="46E460F7" w14:textId="77777777" w:rsidTr="00455E14">
        <w:trPr>
          <w:trHeight w:val="465"/>
        </w:trPr>
        <w:tc>
          <w:tcPr>
            <w:tcW w:w="2080" w:type="dxa"/>
            <w:vMerge/>
            <w:tcBorders>
              <w:top w:val="nil"/>
              <w:left w:val="nil"/>
              <w:bottom w:val="dotted" w:sz="4" w:space="0" w:color="000000"/>
              <w:right w:val="nil"/>
            </w:tcBorders>
            <w:shd w:val="clear" w:color="auto" w:fill="F2F2F2" w:themeFill="background1" w:themeFillShade="F2"/>
            <w:vAlign w:val="center"/>
            <w:hideMark/>
          </w:tcPr>
          <w:p w14:paraId="6F1D7C3A" w14:textId="77777777" w:rsidR="00623847" w:rsidRPr="00AD04AE" w:rsidRDefault="00623847" w:rsidP="00455E14">
            <w:pPr>
              <w:spacing w:after="0" w:line="240" w:lineRule="auto"/>
              <w:rPr>
                <w:rFonts w:cstheme="minorHAnsi"/>
              </w:rPr>
            </w:pPr>
          </w:p>
        </w:tc>
        <w:tc>
          <w:tcPr>
            <w:tcW w:w="4520" w:type="dxa"/>
            <w:tcBorders>
              <w:top w:val="nil"/>
              <w:left w:val="nil"/>
              <w:bottom w:val="dotted" w:sz="4" w:space="0" w:color="auto"/>
              <w:right w:val="nil"/>
            </w:tcBorders>
            <w:shd w:val="clear" w:color="auto" w:fill="auto"/>
            <w:hideMark/>
          </w:tcPr>
          <w:p w14:paraId="5933BAB9" w14:textId="77777777" w:rsidR="00623847" w:rsidRPr="00AD04AE" w:rsidRDefault="00623847" w:rsidP="00455E14">
            <w:pPr>
              <w:spacing w:after="0" w:line="240" w:lineRule="auto"/>
              <w:rPr>
                <w:rFonts w:cstheme="minorHAnsi"/>
              </w:rPr>
            </w:pPr>
            <w:r w:rsidRPr="00AD04AE">
              <w:rPr>
                <w:rFonts w:cstheme="minorHAnsi"/>
              </w:rPr>
              <w:t>Pri projektu sodelujejo vsaj 3 partnerji (prijavitelj in najmanj 2 partnerja).</w:t>
            </w:r>
          </w:p>
        </w:tc>
        <w:tc>
          <w:tcPr>
            <w:tcW w:w="1340" w:type="dxa"/>
            <w:tcBorders>
              <w:top w:val="nil"/>
              <w:left w:val="nil"/>
              <w:bottom w:val="dotted" w:sz="4" w:space="0" w:color="auto"/>
              <w:right w:val="nil"/>
            </w:tcBorders>
            <w:shd w:val="clear" w:color="auto" w:fill="auto"/>
            <w:vAlign w:val="center"/>
            <w:hideMark/>
          </w:tcPr>
          <w:p w14:paraId="308F3C93" w14:textId="77777777" w:rsidR="00623847" w:rsidRPr="00AD04AE" w:rsidRDefault="00623847" w:rsidP="00455E14">
            <w:pPr>
              <w:spacing w:after="0" w:line="240" w:lineRule="auto"/>
              <w:jc w:val="center"/>
              <w:rPr>
                <w:rFonts w:cstheme="minorHAnsi"/>
              </w:rPr>
            </w:pPr>
            <w:r w:rsidRPr="00AD04AE">
              <w:rPr>
                <w:rFonts w:cstheme="minorHAnsi"/>
              </w:rPr>
              <w:t>3</w:t>
            </w:r>
          </w:p>
        </w:tc>
        <w:tc>
          <w:tcPr>
            <w:tcW w:w="1340" w:type="dxa"/>
            <w:vMerge/>
            <w:tcBorders>
              <w:top w:val="nil"/>
              <w:left w:val="nil"/>
              <w:bottom w:val="dotted" w:sz="4" w:space="0" w:color="000000"/>
              <w:right w:val="nil"/>
            </w:tcBorders>
            <w:vAlign w:val="center"/>
            <w:hideMark/>
          </w:tcPr>
          <w:p w14:paraId="0213A66D" w14:textId="77777777" w:rsidR="00623847" w:rsidRPr="00AD04AE" w:rsidRDefault="00623847" w:rsidP="00455E14">
            <w:pPr>
              <w:spacing w:after="0" w:line="240" w:lineRule="auto"/>
              <w:rPr>
                <w:rFonts w:cstheme="minorHAnsi"/>
              </w:rPr>
            </w:pPr>
          </w:p>
        </w:tc>
      </w:tr>
      <w:tr w:rsidR="00623847" w:rsidRPr="00AD04AE" w14:paraId="69591383" w14:textId="77777777" w:rsidTr="00455E14">
        <w:trPr>
          <w:trHeight w:val="765"/>
        </w:trPr>
        <w:tc>
          <w:tcPr>
            <w:tcW w:w="2080" w:type="dxa"/>
            <w:vMerge w:val="restart"/>
            <w:tcBorders>
              <w:top w:val="nil"/>
              <w:left w:val="nil"/>
              <w:bottom w:val="dotted" w:sz="4" w:space="0" w:color="000000"/>
              <w:right w:val="nil"/>
            </w:tcBorders>
            <w:shd w:val="clear" w:color="auto" w:fill="F2F2F2" w:themeFill="background1" w:themeFillShade="F2"/>
            <w:hideMark/>
          </w:tcPr>
          <w:p w14:paraId="4268B481" w14:textId="77777777" w:rsidR="00623847" w:rsidRPr="00AD04AE" w:rsidRDefault="00623847" w:rsidP="00455E14">
            <w:pPr>
              <w:spacing w:after="0" w:line="240" w:lineRule="auto"/>
              <w:rPr>
                <w:rFonts w:cstheme="minorHAnsi"/>
              </w:rPr>
            </w:pPr>
            <w:r w:rsidRPr="00AD04AE">
              <w:rPr>
                <w:rFonts w:cstheme="minorHAnsi"/>
              </w:rPr>
              <w:t xml:space="preserve">Vključenost partnerjev  - teritorialna pokritost območja </w:t>
            </w:r>
          </w:p>
          <w:p w14:paraId="45E1A25D" w14:textId="77777777" w:rsidR="00623847" w:rsidRPr="00AD04AE" w:rsidRDefault="00623847" w:rsidP="00455E14">
            <w:pPr>
              <w:spacing w:after="0" w:line="240" w:lineRule="auto"/>
              <w:rPr>
                <w:rFonts w:cstheme="minorHAnsi"/>
              </w:rPr>
            </w:pPr>
          </w:p>
        </w:tc>
        <w:tc>
          <w:tcPr>
            <w:tcW w:w="4520" w:type="dxa"/>
            <w:tcBorders>
              <w:top w:val="nil"/>
              <w:left w:val="nil"/>
              <w:bottom w:val="dotted" w:sz="4" w:space="0" w:color="auto"/>
              <w:right w:val="nil"/>
            </w:tcBorders>
            <w:shd w:val="clear" w:color="auto" w:fill="auto"/>
            <w:hideMark/>
          </w:tcPr>
          <w:p w14:paraId="7C1E9A08" w14:textId="77777777" w:rsidR="00623847" w:rsidRPr="00AD04AE" w:rsidRDefault="00623847" w:rsidP="00455E14">
            <w:pPr>
              <w:spacing w:after="0" w:line="240" w:lineRule="auto"/>
              <w:rPr>
                <w:rFonts w:cstheme="minorHAnsi"/>
              </w:rPr>
            </w:pPr>
            <w:r w:rsidRPr="00AD04AE">
              <w:rPr>
                <w:rFonts w:cstheme="minorHAnsi"/>
              </w:rPr>
              <w:t>Pri projektu sodelujejo partnerji projekta, ki prihajajo iz dveh ali več občin.</w:t>
            </w:r>
          </w:p>
        </w:tc>
        <w:tc>
          <w:tcPr>
            <w:tcW w:w="1340" w:type="dxa"/>
            <w:tcBorders>
              <w:top w:val="nil"/>
              <w:left w:val="nil"/>
              <w:bottom w:val="dotted" w:sz="4" w:space="0" w:color="auto"/>
              <w:right w:val="nil"/>
            </w:tcBorders>
            <w:shd w:val="clear" w:color="auto" w:fill="auto"/>
            <w:vAlign w:val="center"/>
            <w:hideMark/>
          </w:tcPr>
          <w:p w14:paraId="3D08135A" w14:textId="77777777" w:rsidR="00623847" w:rsidRPr="00AD04AE" w:rsidRDefault="00623847" w:rsidP="00455E14">
            <w:pPr>
              <w:spacing w:after="0" w:line="240" w:lineRule="auto"/>
              <w:jc w:val="center"/>
              <w:rPr>
                <w:rFonts w:cstheme="minorHAnsi"/>
              </w:rPr>
            </w:pPr>
            <w:r w:rsidRPr="00AD04AE">
              <w:rPr>
                <w:rFonts w:cstheme="minorHAnsi"/>
              </w:rPr>
              <w:t>10</w:t>
            </w:r>
          </w:p>
        </w:tc>
        <w:tc>
          <w:tcPr>
            <w:tcW w:w="1340" w:type="dxa"/>
            <w:vMerge w:val="restart"/>
            <w:tcBorders>
              <w:top w:val="nil"/>
              <w:left w:val="nil"/>
              <w:bottom w:val="dotted" w:sz="4" w:space="0" w:color="000000"/>
              <w:right w:val="nil"/>
            </w:tcBorders>
            <w:shd w:val="clear" w:color="auto" w:fill="auto"/>
            <w:vAlign w:val="center"/>
            <w:hideMark/>
          </w:tcPr>
          <w:p w14:paraId="79DB33A4" w14:textId="77777777" w:rsidR="00623847" w:rsidRPr="00AD04AE" w:rsidRDefault="00623847" w:rsidP="00455E14">
            <w:pPr>
              <w:spacing w:after="0" w:line="240" w:lineRule="auto"/>
              <w:jc w:val="center"/>
              <w:rPr>
                <w:rFonts w:cstheme="minorHAnsi"/>
              </w:rPr>
            </w:pPr>
            <w:r w:rsidRPr="00AD04AE">
              <w:rPr>
                <w:rFonts w:cstheme="minorHAnsi"/>
              </w:rPr>
              <w:t>10</w:t>
            </w:r>
          </w:p>
        </w:tc>
      </w:tr>
      <w:tr w:rsidR="00623847" w:rsidRPr="00AD04AE" w14:paraId="6EF9D4D8" w14:textId="77777777" w:rsidTr="00455E14">
        <w:trPr>
          <w:trHeight w:val="765"/>
        </w:trPr>
        <w:tc>
          <w:tcPr>
            <w:tcW w:w="2080" w:type="dxa"/>
            <w:vMerge/>
            <w:tcBorders>
              <w:top w:val="nil"/>
              <w:left w:val="nil"/>
              <w:bottom w:val="dotted" w:sz="4" w:space="0" w:color="000000"/>
              <w:right w:val="nil"/>
            </w:tcBorders>
            <w:shd w:val="clear" w:color="auto" w:fill="F2F2F2" w:themeFill="background1" w:themeFillShade="F2"/>
            <w:hideMark/>
          </w:tcPr>
          <w:p w14:paraId="194E6906" w14:textId="77777777" w:rsidR="00623847" w:rsidRPr="00AD04AE" w:rsidRDefault="00623847" w:rsidP="00455E14">
            <w:pPr>
              <w:spacing w:after="0" w:line="240" w:lineRule="auto"/>
              <w:rPr>
                <w:rFonts w:cstheme="minorHAnsi"/>
              </w:rPr>
            </w:pPr>
          </w:p>
        </w:tc>
        <w:tc>
          <w:tcPr>
            <w:tcW w:w="4520" w:type="dxa"/>
            <w:tcBorders>
              <w:top w:val="nil"/>
              <w:left w:val="nil"/>
              <w:bottom w:val="dotted" w:sz="4" w:space="0" w:color="auto"/>
              <w:right w:val="nil"/>
            </w:tcBorders>
            <w:shd w:val="clear" w:color="auto" w:fill="auto"/>
            <w:hideMark/>
          </w:tcPr>
          <w:p w14:paraId="701FDC40" w14:textId="77777777" w:rsidR="00623847" w:rsidRPr="00AD04AE" w:rsidRDefault="00623847" w:rsidP="00455E14">
            <w:pPr>
              <w:spacing w:after="0" w:line="240" w:lineRule="auto"/>
              <w:rPr>
                <w:rFonts w:cstheme="minorHAnsi"/>
              </w:rPr>
            </w:pPr>
            <w:r w:rsidRPr="00AD04AE">
              <w:rPr>
                <w:rFonts w:cstheme="minorHAnsi"/>
              </w:rPr>
              <w:t>Pri projektu sodelujejo partnerji projekta, ki prihajajo iz ene občine.</w:t>
            </w:r>
          </w:p>
        </w:tc>
        <w:tc>
          <w:tcPr>
            <w:tcW w:w="1340" w:type="dxa"/>
            <w:tcBorders>
              <w:top w:val="nil"/>
              <w:left w:val="nil"/>
              <w:bottom w:val="dotted" w:sz="4" w:space="0" w:color="auto"/>
              <w:right w:val="nil"/>
            </w:tcBorders>
            <w:shd w:val="clear" w:color="auto" w:fill="auto"/>
            <w:vAlign w:val="center"/>
            <w:hideMark/>
          </w:tcPr>
          <w:p w14:paraId="1151719F" w14:textId="77777777" w:rsidR="00623847" w:rsidRPr="00AD04AE" w:rsidRDefault="00623847" w:rsidP="00455E14">
            <w:pPr>
              <w:spacing w:after="0" w:line="240" w:lineRule="auto"/>
              <w:jc w:val="center"/>
              <w:rPr>
                <w:rFonts w:cstheme="minorHAnsi"/>
              </w:rPr>
            </w:pPr>
            <w:r w:rsidRPr="00AD04AE">
              <w:rPr>
                <w:rFonts w:cstheme="minorHAnsi"/>
              </w:rPr>
              <w:t>5</w:t>
            </w:r>
          </w:p>
        </w:tc>
        <w:tc>
          <w:tcPr>
            <w:tcW w:w="1340" w:type="dxa"/>
            <w:vMerge/>
            <w:tcBorders>
              <w:top w:val="nil"/>
              <w:left w:val="nil"/>
              <w:bottom w:val="dotted" w:sz="4" w:space="0" w:color="000000"/>
              <w:right w:val="nil"/>
            </w:tcBorders>
            <w:vAlign w:val="center"/>
            <w:hideMark/>
          </w:tcPr>
          <w:p w14:paraId="7C80A9AA" w14:textId="77777777" w:rsidR="00623847" w:rsidRPr="00AD04AE" w:rsidRDefault="00623847" w:rsidP="00455E14">
            <w:pPr>
              <w:spacing w:after="0" w:line="240" w:lineRule="auto"/>
              <w:rPr>
                <w:rFonts w:cstheme="minorHAnsi"/>
              </w:rPr>
            </w:pPr>
          </w:p>
        </w:tc>
      </w:tr>
      <w:tr w:rsidR="00623847" w:rsidRPr="00AD04AE" w14:paraId="72B9BAA9" w14:textId="77777777" w:rsidTr="00455E14">
        <w:trPr>
          <w:trHeight w:val="255"/>
        </w:trPr>
        <w:tc>
          <w:tcPr>
            <w:tcW w:w="2080" w:type="dxa"/>
            <w:tcBorders>
              <w:top w:val="nil"/>
              <w:left w:val="nil"/>
              <w:bottom w:val="dotted" w:sz="4" w:space="0" w:color="auto"/>
              <w:right w:val="nil"/>
            </w:tcBorders>
            <w:shd w:val="clear" w:color="000000" w:fill="D9D9D9"/>
            <w:vAlign w:val="center"/>
            <w:hideMark/>
          </w:tcPr>
          <w:p w14:paraId="01674681" w14:textId="77777777" w:rsidR="00623847" w:rsidRPr="00AD04AE" w:rsidRDefault="00623847" w:rsidP="00455E14">
            <w:pPr>
              <w:spacing w:after="0" w:line="240" w:lineRule="auto"/>
              <w:rPr>
                <w:rFonts w:cstheme="minorHAnsi"/>
              </w:rPr>
            </w:pPr>
            <w:r w:rsidRPr="00AD04AE">
              <w:rPr>
                <w:rFonts w:cstheme="minorHAnsi"/>
              </w:rPr>
              <w:t>SKUPAJ</w:t>
            </w:r>
          </w:p>
        </w:tc>
        <w:tc>
          <w:tcPr>
            <w:tcW w:w="4520" w:type="dxa"/>
            <w:tcBorders>
              <w:top w:val="nil"/>
              <w:left w:val="nil"/>
              <w:bottom w:val="dotted" w:sz="4" w:space="0" w:color="auto"/>
              <w:right w:val="nil"/>
            </w:tcBorders>
            <w:shd w:val="clear" w:color="000000" w:fill="D9D9D9"/>
            <w:vAlign w:val="center"/>
            <w:hideMark/>
          </w:tcPr>
          <w:p w14:paraId="720862DB" w14:textId="77777777" w:rsidR="00623847" w:rsidRPr="00AD04AE" w:rsidRDefault="00623847" w:rsidP="00455E14">
            <w:pPr>
              <w:spacing w:after="0" w:line="240" w:lineRule="auto"/>
              <w:rPr>
                <w:rFonts w:cstheme="minorHAnsi"/>
              </w:rPr>
            </w:pPr>
            <w:r w:rsidRPr="00AD04AE">
              <w:rPr>
                <w:rFonts w:cstheme="minorHAnsi"/>
              </w:rPr>
              <w:t> </w:t>
            </w:r>
          </w:p>
        </w:tc>
        <w:tc>
          <w:tcPr>
            <w:tcW w:w="1340" w:type="dxa"/>
            <w:tcBorders>
              <w:top w:val="nil"/>
              <w:left w:val="nil"/>
              <w:bottom w:val="dotted" w:sz="4" w:space="0" w:color="auto"/>
              <w:right w:val="nil"/>
            </w:tcBorders>
            <w:shd w:val="clear" w:color="000000" w:fill="D9D9D9"/>
            <w:vAlign w:val="center"/>
            <w:hideMark/>
          </w:tcPr>
          <w:p w14:paraId="46C55AE7" w14:textId="77777777" w:rsidR="00623847" w:rsidRPr="00AD04AE" w:rsidRDefault="00623847" w:rsidP="00455E14">
            <w:pPr>
              <w:spacing w:after="0" w:line="240" w:lineRule="auto"/>
              <w:jc w:val="center"/>
              <w:rPr>
                <w:rFonts w:cstheme="minorHAnsi"/>
              </w:rPr>
            </w:pPr>
            <w:r w:rsidRPr="00AD04AE">
              <w:rPr>
                <w:rFonts w:cstheme="minorHAnsi"/>
              </w:rPr>
              <w:t> </w:t>
            </w:r>
          </w:p>
        </w:tc>
        <w:tc>
          <w:tcPr>
            <w:tcW w:w="1340" w:type="dxa"/>
            <w:tcBorders>
              <w:top w:val="nil"/>
              <w:left w:val="nil"/>
              <w:bottom w:val="dotted" w:sz="4" w:space="0" w:color="auto"/>
              <w:right w:val="nil"/>
            </w:tcBorders>
            <w:shd w:val="clear" w:color="000000" w:fill="D9D9D9"/>
            <w:vAlign w:val="center"/>
            <w:hideMark/>
          </w:tcPr>
          <w:p w14:paraId="1C3D3227" w14:textId="77777777" w:rsidR="00623847" w:rsidRPr="00AD04AE" w:rsidRDefault="00623847" w:rsidP="00455E14">
            <w:pPr>
              <w:spacing w:after="0" w:line="240" w:lineRule="auto"/>
              <w:jc w:val="center"/>
              <w:rPr>
                <w:rFonts w:cstheme="minorHAnsi"/>
              </w:rPr>
            </w:pPr>
            <w:r w:rsidRPr="00AD04AE">
              <w:rPr>
                <w:rFonts w:cstheme="minorHAnsi"/>
              </w:rPr>
              <w:t>15</w:t>
            </w:r>
          </w:p>
        </w:tc>
      </w:tr>
    </w:tbl>
    <w:p w14:paraId="580A4440" w14:textId="59C04C48" w:rsidR="00623847" w:rsidRDefault="00623847" w:rsidP="00A512C7">
      <w:pPr>
        <w:widowControl w:val="0"/>
        <w:autoSpaceDE w:val="0"/>
        <w:autoSpaceDN w:val="0"/>
        <w:adjustRightInd w:val="0"/>
        <w:spacing w:after="0"/>
        <w:jc w:val="both"/>
        <w:rPr>
          <w:rFonts w:ascii="Arial" w:hAnsi="Arial" w:cs="Arial"/>
          <w:bCs/>
          <w:sz w:val="20"/>
          <w:szCs w:val="20"/>
        </w:rPr>
      </w:pPr>
    </w:p>
    <w:p w14:paraId="413B3ECC" w14:textId="77777777" w:rsidR="00623847" w:rsidRDefault="00623847" w:rsidP="00A512C7">
      <w:pPr>
        <w:widowControl w:val="0"/>
        <w:autoSpaceDE w:val="0"/>
        <w:autoSpaceDN w:val="0"/>
        <w:adjustRightInd w:val="0"/>
        <w:spacing w:after="0"/>
        <w:jc w:val="both"/>
        <w:rPr>
          <w:rFonts w:ascii="Arial" w:hAnsi="Arial" w:cs="Arial"/>
          <w:bCs/>
          <w:sz w:val="20"/>
          <w:szCs w:val="20"/>
        </w:rPr>
      </w:pPr>
    </w:p>
    <w:p w14:paraId="576276C6" w14:textId="77777777" w:rsidR="00967DB7" w:rsidRPr="00B771AB" w:rsidRDefault="00967DB7" w:rsidP="00A512C7">
      <w:pPr>
        <w:widowControl w:val="0"/>
        <w:autoSpaceDE w:val="0"/>
        <w:autoSpaceDN w:val="0"/>
        <w:adjustRightInd w:val="0"/>
        <w:spacing w:after="0"/>
        <w:jc w:val="both"/>
        <w:rPr>
          <w:rFonts w:ascii="Arial" w:hAnsi="Arial" w:cs="Arial"/>
          <w:sz w:val="20"/>
          <w:szCs w:val="20"/>
        </w:rPr>
      </w:pPr>
    </w:p>
    <w:p w14:paraId="77736C28" w14:textId="77777777" w:rsidR="004C58A9" w:rsidRPr="00CD4ED3" w:rsidRDefault="00CD4ED3" w:rsidP="00B423EB">
      <w:pPr>
        <w:widowControl w:val="0"/>
        <w:shd w:val="clear" w:color="auto" w:fill="EAF1DD" w:themeFill="accent3" w:themeFillTint="33"/>
        <w:autoSpaceDE w:val="0"/>
        <w:autoSpaceDN w:val="0"/>
        <w:adjustRightInd w:val="0"/>
        <w:spacing w:after="0"/>
        <w:jc w:val="both"/>
        <w:rPr>
          <w:rFonts w:ascii="Arial" w:hAnsi="Arial" w:cs="Arial"/>
          <w:b/>
          <w:bCs/>
          <w:sz w:val="20"/>
          <w:szCs w:val="20"/>
          <w:u w:val="single"/>
        </w:rPr>
      </w:pPr>
      <w:r>
        <w:rPr>
          <w:rFonts w:ascii="Arial" w:hAnsi="Arial" w:cs="Arial"/>
          <w:b/>
          <w:bCs/>
          <w:sz w:val="20"/>
          <w:szCs w:val="20"/>
          <w:u w:val="single"/>
        </w:rPr>
        <w:t xml:space="preserve">8. </w:t>
      </w:r>
      <w:r w:rsidR="004C58A9" w:rsidRPr="00CD4ED3">
        <w:rPr>
          <w:rFonts w:ascii="Arial" w:hAnsi="Arial" w:cs="Arial"/>
          <w:b/>
          <w:bCs/>
          <w:sz w:val="20"/>
          <w:szCs w:val="20"/>
          <w:u w:val="single"/>
        </w:rPr>
        <w:t>ROKI IN NAČIN PRIJAVE</w:t>
      </w:r>
    </w:p>
    <w:p w14:paraId="22093FC2" w14:textId="60E3F5E2" w:rsidR="004C58A9" w:rsidRDefault="004C58A9" w:rsidP="00A512C7">
      <w:pPr>
        <w:widowControl w:val="0"/>
        <w:autoSpaceDE w:val="0"/>
        <w:autoSpaceDN w:val="0"/>
        <w:adjustRightInd w:val="0"/>
        <w:spacing w:after="0"/>
        <w:jc w:val="both"/>
        <w:rPr>
          <w:rFonts w:ascii="Arial" w:hAnsi="Arial" w:cs="Arial"/>
          <w:sz w:val="20"/>
          <w:szCs w:val="20"/>
        </w:rPr>
      </w:pPr>
    </w:p>
    <w:p w14:paraId="245CC65B" w14:textId="77777777" w:rsidR="00BA537A" w:rsidRDefault="00BA537A" w:rsidP="00A512C7">
      <w:pPr>
        <w:widowControl w:val="0"/>
        <w:autoSpaceDE w:val="0"/>
        <w:autoSpaceDN w:val="0"/>
        <w:adjustRightInd w:val="0"/>
        <w:spacing w:after="0"/>
        <w:jc w:val="both"/>
        <w:rPr>
          <w:rFonts w:ascii="Arial" w:hAnsi="Arial" w:cs="Arial"/>
          <w:sz w:val="20"/>
          <w:szCs w:val="20"/>
        </w:rPr>
      </w:pPr>
    </w:p>
    <w:p w14:paraId="4CF64572" w14:textId="3F902D8F" w:rsidR="007041A8" w:rsidRPr="00AD04AE" w:rsidRDefault="007041A8" w:rsidP="007041A8">
      <w:pPr>
        <w:widowControl w:val="0"/>
        <w:autoSpaceDE w:val="0"/>
        <w:autoSpaceDN w:val="0"/>
        <w:adjustRightInd w:val="0"/>
        <w:spacing w:after="0"/>
        <w:jc w:val="both"/>
        <w:rPr>
          <w:rFonts w:ascii="Arial" w:hAnsi="Arial" w:cs="Arial"/>
          <w:bCs/>
          <w:sz w:val="20"/>
          <w:szCs w:val="20"/>
        </w:rPr>
      </w:pPr>
      <w:r w:rsidRPr="00AD04AE">
        <w:rPr>
          <w:rFonts w:ascii="Arial" w:hAnsi="Arial" w:cs="Arial"/>
          <w:bCs/>
          <w:sz w:val="20"/>
          <w:szCs w:val="20"/>
        </w:rPr>
        <w:t>Vlogo</w:t>
      </w:r>
      <w:r w:rsidRPr="00AD04AE">
        <w:rPr>
          <w:rFonts w:ascii="Arial" w:hAnsi="Arial" w:cs="Arial"/>
          <w:sz w:val="20"/>
          <w:szCs w:val="20"/>
        </w:rPr>
        <w:t xml:space="preserve"> na javni poziv je potrebno </w:t>
      </w:r>
      <w:r w:rsidRPr="00AD04AE">
        <w:rPr>
          <w:rFonts w:ascii="Arial" w:hAnsi="Arial" w:cs="Arial"/>
          <w:b/>
          <w:sz w:val="20"/>
          <w:szCs w:val="20"/>
        </w:rPr>
        <w:t xml:space="preserve">oddati v spletni aplikaciji z vsemi zahtevanimi prilogami, </w:t>
      </w:r>
      <w:r w:rsidRPr="00AD04AE">
        <w:rPr>
          <w:rFonts w:ascii="Arial" w:hAnsi="Arial" w:cs="Arial"/>
          <w:sz w:val="20"/>
          <w:szCs w:val="20"/>
        </w:rPr>
        <w:t xml:space="preserve">obrazec iz spletne aplikacije pa natisniti in poslati </w:t>
      </w:r>
      <w:r w:rsidRPr="00AD04AE">
        <w:rPr>
          <w:rFonts w:ascii="Arial" w:hAnsi="Arial" w:cs="Arial"/>
          <w:b/>
          <w:sz w:val="20"/>
          <w:szCs w:val="20"/>
        </w:rPr>
        <w:t>priporočeno po pošti</w:t>
      </w:r>
      <w:r w:rsidRPr="00AD04AE">
        <w:rPr>
          <w:rFonts w:ascii="Arial" w:hAnsi="Arial" w:cs="Arial"/>
          <w:sz w:val="20"/>
          <w:szCs w:val="20"/>
        </w:rPr>
        <w:t xml:space="preserve"> na naslov </w:t>
      </w:r>
      <w:r w:rsidRPr="00AD04AE">
        <w:rPr>
          <w:rFonts w:ascii="Arial" w:hAnsi="Arial" w:cs="Arial"/>
          <w:b/>
          <w:sz w:val="20"/>
          <w:szCs w:val="20"/>
        </w:rPr>
        <w:t>LAS STIK, CENTER ZA IZOBRAŽEVANJE IN KULTURO TREBNJE, Kidričeva ulica 2, 8210 Trebnje</w:t>
      </w:r>
      <w:r w:rsidRPr="00AD04AE">
        <w:rPr>
          <w:rFonts w:ascii="Arial" w:hAnsi="Arial" w:cs="Arial"/>
          <w:sz w:val="20"/>
          <w:szCs w:val="20"/>
        </w:rPr>
        <w:t xml:space="preserve"> do vključno </w:t>
      </w:r>
      <w:r w:rsidR="00AD04AE" w:rsidRPr="00AD04AE">
        <w:rPr>
          <w:rFonts w:ascii="Arial" w:hAnsi="Arial" w:cs="Arial"/>
          <w:b/>
          <w:sz w:val="20"/>
          <w:szCs w:val="20"/>
          <w:u w:val="single"/>
        </w:rPr>
        <w:t>28</w:t>
      </w:r>
      <w:r w:rsidRPr="00AD04AE">
        <w:rPr>
          <w:rFonts w:ascii="Arial" w:hAnsi="Arial" w:cs="Arial"/>
          <w:b/>
          <w:sz w:val="20"/>
          <w:szCs w:val="20"/>
          <w:u w:val="single"/>
        </w:rPr>
        <w:t>.</w:t>
      </w:r>
      <w:r w:rsidR="00B30828" w:rsidRPr="00AD04AE">
        <w:rPr>
          <w:rFonts w:ascii="Arial" w:hAnsi="Arial" w:cs="Arial"/>
          <w:b/>
          <w:sz w:val="20"/>
          <w:szCs w:val="20"/>
          <w:u w:val="single"/>
        </w:rPr>
        <w:t xml:space="preserve"> </w:t>
      </w:r>
      <w:r w:rsidR="0047136A" w:rsidRPr="00AD04AE">
        <w:rPr>
          <w:rFonts w:ascii="Arial" w:hAnsi="Arial" w:cs="Arial"/>
          <w:b/>
          <w:sz w:val="20"/>
          <w:szCs w:val="20"/>
          <w:u w:val="single"/>
        </w:rPr>
        <w:t>2</w:t>
      </w:r>
      <w:r w:rsidRPr="00AD04AE">
        <w:rPr>
          <w:rFonts w:ascii="Arial" w:hAnsi="Arial" w:cs="Arial"/>
          <w:b/>
          <w:sz w:val="20"/>
          <w:szCs w:val="20"/>
          <w:u w:val="single"/>
        </w:rPr>
        <w:t>.</w:t>
      </w:r>
      <w:r w:rsidR="00B30828" w:rsidRPr="00AD04AE">
        <w:rPr>
          <w:rFonts w:ascii="Arial" w:hAnsi="Arial" w:cs="Arial"/>
          <w:b/>
          <w:sz w:val="20"/>
          <w:szCs w:val="20"/>
          <w:u w:val="single"/>
        </w:rPr>
        <w:t xml:space="preserve"> </w:t>
      </w:r>
      <w:r w:rsidRPr="00AD04AE">
        <w:rPr>
          <w:rFonts w:ascii="Arial" w:hAnsi="Arial" w:cs="Arial"/>
          <w:b/>
          <w:sz w:val="20"/>
          <w:szCs w:val="20"/>
          <w:u w:val="single"/>
        </w:rPr>
        <w:t>2025</w:t>
      </w:r>
      <w:r w:rsidRPr="00AD04AE">
        <w:rPr>
          <w:rFonts w:ascii="Arial" w:hAnsi="Arial" w:cs="Arial"/>
          <w:sz w:val="20"/>
          <w:szCs w:val="20"/>
        </w:rPr>
        <w:t xml:space="preserve"> ali </w:t>
      </w:r>
      <w:r w:rsidRPr="00AD04AE">
        <w:rPr>
          <w:rFonts w:ascii="Arial" w:hAnsi="Arial" w:cs="Arial"/>
          <w:b/>
          <w:sz w:val="20"/>
          <w:szCs w:val="20"/>
        </w:rPr>
        <w:t xml:space="preserve">osebno dostaviti </w:t>
      </w:r>
      <w:r w:rsidRPr="00AD04AE">
        <w:rPr>
          <w:rFonts w:ascii="Arial" w:hAnsi="Arial" w:cs="Arial"/>
          <w:sz w:val="20"/>
          <w:szCs w:val="20"/>
        </w:rPr>
        <w:t xml:space="preserve">v tajništvo vodilnega partnerja na naslovu CENTER ZA IZOBRAŽEVANJE IN KULTURO TREBNJE, Kidričeva ulica 2, 8210 Trebnje, do </w:t>
      </w:r>
      <w:r w:rsidR="00AD04AE" w:rsidRPr="00AD04AE">
        <w:rPr>
          <w:rFonts w:ascii="Arial" w:hAnsi="Arial" w:cs="Arial"/>
          <w:b/>
          <w:sz w:val="20"/>
          <w:szCs w:val="20"/>
          <w:u w:val="single"/>
        </w:rPr>
        <w:t>28</w:t>
      </w:r>
      <w:r w:rsidRPr="00AD04AE">
        <w:rPr>
          <w:rFonts w:ascii="Arial" w:hAnsi="Arial" w:cs="Arial"/>
          <w:b/>
          <w:sz w:val="20"/>
          <w:szCs w:val="20"/>
          <w:u w:val="single"/>
        </w:rPr>
        <w:t>.</w:t>
      </w:r>
      <w:r w:rsidR="00B30828" w:rsidRPr="00AD04AE">
        <w:rPr>
          <w:rFonts w:ascii="Arial" w:hAnsi="Arial" w:cs="Arial"/>
          <w:b/>
          <w:sz w:val="20"/>
          <w:szCs w:val="20"/>
          <w:u w:val="single"/>
        </w:rPr>
        <w:t xml:space="preserve"> </w:t>
      </w:r>
      <w:r w:rsidR="0047136A" w:rsidRPr="00AD04AE">
        <w:rPr>
          <w:rFonts w:ascii="Arial" w:hAnsi="Arial" w:cs="Arial"/>
          <w:b/>
          <w:sz w:val="20"/>
          <w:szCs w:val="20"/>
          <w:u w:val="single"/>
        </w:rPr>
        <w:t>2</w:t>
      </w:r>
      <w:r w:rsidRPr="00AD04AE">
        <w:rPr>
          <w:rFonts w:ascii="Arial" w:hAnsi="Arial" w:cs="Arial"/>
          <w:b/>
          <w:sz w:val="20"/>
          <w:szCs w:val="20"/>
          <w:u w:val="single"/>
        </w:rPr>
        <w:t>.</w:t>
      </w:r>
      <w:r w:rsidR="00B30828" w:rsidRPr="00AD04AE">
        <w:rPr>
          <w:rFonts w:ascii="Arial" w:hAnsi="Arial" w:cs="Arial"/>
          <w:b/>
          <w:sz w:val="20"/>
          <w:szCs w:val="20"/>
          <w:u w:val="single"/>
        </w:rPr>
        <w:t xml:space="preserve"> </w:t>
      </w:r>
      <w:r w:rsidRPr="00AD04AE">
        <w:rPr>
          <w:rFonts w:ascii="Arial" w:hAnsi="Arial" w:cs="Arial"/>
          <w:b/>
          <w:sz w:val="20"/>
          <w:szCs w:val="20"/>
          <w:u w:val="single"/>
        </w:rPr>
        <w:t>2025</w:t>
      </w:r>
      <w:r w:rsidRPr="00AD04AE">
        <w:rPr>
          <w:rFonts w:ascii="Arial" w:hAnsi="Arial" w:cs="Arial"/>
          <w:sz w:val="20"/>
          <w:szCs w:val="20"/>
        </w:rPr>
        <w:t xml:space="preserve"> </w:t>
      </w:r>
      <w:r w:rsidRPr="00AD04AE">
        <w:rPr>
          <w:rFonts w:ascii="Arial" w:hAnsi="Arial" w:cs="Arial"/>
          <w:b/>
          <w:bCs/>
          <w:sz w:val="20"/>
          <w:szCs w:val="20"/>
        </w:rPr>
        <w:t xml:space="preserve">do </w:t>
      </w:r>
      <w:r w:rsidRPr="00AD04AE">
        <w:rPr>
          <w:rFonts w:ascii="Arial" w:hAnsi="Arial" w:cs="Arial"/>
          <w:b/>
          <w:bCs/>
          <w:sz w:val="20"/>
          <w:szCs w:val="20"/>
          <w:u w:val="single"/>
        </w:rPr>
        <w:t>1</w:t>
      </w:r>
      <w:r w:rsidR="0047136A" w:rsidRPr="00AD04AE">
        <w:rPr>
          <w:rFonts w:ascii="Arial" w:hAnsi="Arial" w:cs="Arial"/>
          <w:b/>
          <w:bCs/>
          <w:sz w:val="20"/>
          <w:szCs w:val="20"/>
          <w:u w:val="single"/>
        </w:rPr>
        <w:t>3</w:t>
      </w:r>
      <w:r w:rsidRPr="00AD04AE">
        <w:rPr>
          <w:rFonts w:ascii="Arial" w:hAnsi="Arial" w:cs="Arial"/>
          <w:b/>
          <w:bCs/>
          <w:sz w:val="20"/>
          <w:szCs w:val="20"/>
          <w:u w:val="single"/>
        </w:rPr>
        <w:t>.00</w:t>
      </w:r>
      <w:r w:rsidRPr="00AD04AE">
        <w:rPr>
          <w:rFonts w:ascii="Arial" w:hAnsi="Arial" w:cs="Arial"/>
          <w:b/>
          <w:bCs/>
          <w:sz w:val="20"/>
          <w:szCs w:val="20"/>
        </w:rPr>
        <w:t xml:space="preserve"> ure</w:t>
      </w:r>
      <w:r w:rsidRPr="00AD04AE">
        <w:rPr>
          <w:rFonts w:ascii="Arial" w:hAnsi="Arial" w:cs="Arial"/>
          <w:bCs/>
          <w:sz w:val="20"/>
          <w:szCs w:val="20"/>
        </w:rPr>
        <w:t>.</w:t>
      </w:r>
    </w:p>
    <w:p w14:paraId="57DFA774" w14:textId="77777777" w:rsidR="00971106" w:rsidRPr="00B771AB" w:rsidRDefault="00971106" w:rsidP="00A512C7">
      <w:pPr>
        <w:widowControl w:val="0"/>
        <w:autoSpaceDE w:val="0"/>
        <w:autoSpaceDN w:val="0"/>
        <w:adjustRightInd w:val="0"/>
        <w:spacing w:after="0"/>
        <w:jc w:val="both"/>
        <w:rPr>
          <w:rFonts w:ascii="Arial" w:hAnsi="Arial" w:cs="Arial"/>
          <w:sz w:val="20"/>
          <w:szCs w:val="20"/>
        </w:rPr>
      </w:pPr>
    </w:p>
    <w:p w14:paraId="2356653A" w14:textId="6B2B05FE" w:rsidR="0047136A" w:rsidRPr="00AD04AE" w:rsidRDefault="0047136A" w:rsidP="0047136A">
      <w:pPr>
        <w:widowControl w:val="0"/>
        <w:autoSpaceDE w:val="0"/>
        <w:autoSpaceDN w:val="0"/>
        <w:adjustRightInd w:val="0"/>
        <w:spacing w:after="0"/>
        <w:jc w:val="both"/>
        <w:rPr>
          <w:rFonts w:ascii="Arial" w:hAnsi="Arial" w:cs="Arial"/>
          <w:bCs/>
          <w:sz w:val="20"/>
          <w:szCs w:val="20"/>
        </w:rPr>
      </w:pPr>
      <w:r w:rsidRPr="00AD04AE">
        <w:rPr>
          <w:rFonts w:ascii="Arial" w:hAnsi="Arial" w:cs="Arial"/>
          <w:bCs/>
          <w:sz w:val="20"/>
          <w:szCs w:val="20"/>
        </w:rPr>
        <w:t>Prilog k vlogi ni potrebno fizično pošiljati, morajo pa biti priložene v spletni aplikaciji.</w:t>
      </w:r>
    </w:p>
    <w:p w14:paraId="447633BE" w14:textId="77777777" w:rsidR="0047136A" w:rsidRDefault="0047136A" w:rsidP="0047136A">
      <w:pPr>
        <w:widowControl w:val="0"/>
        <w:autoSpaceDE w:val="0"/>
        <w:autoSpaceDN w:val="0"/>
        <w:adjustRightInd w:val="0"/>
        <w:spacing w:after="0"/>
        <w:jc w:val="both"/>
        <w:rPr>
          <w:rFonts w:ascii="Arial" w:hAnsi="Arial" w:cs="Arial"/>
          <w:bCs/>
          <w:sz w:val="20"/>
          <w:szCs w:val="20"/>
        </w:rPr>
      </w:pPr>
      <w:r>
        <w:rPr>
          <w:rFonts w:ascii="Arial" w:hAnsi="Arial" w:cs="Arial"/>
          <w:bCs/>
          <w:sz w:val="20"/>
          <w:szCs w:val="20"/>
        </w:rPr>
        <w:t xml:space="preserve">Vlogo na javni poziv izpolnite v spletni aplikaciji, ki je dostopna na naslovu: </w:t>
      </w:r>
      <w:hyperlink r:id="rId27" w:history="1">
        <w:r w:rsidRPr="00002D85">
          <w:rPr>
            <w:rStyle w:val="Hiperpovezava"/>
            <w:rFonts w:ascii="Arial" w:hAnsi="Arial" w:cs="Arial"/>
            <w:bCs/>
            <w:sz w:val="20"/>
            <w:szCs w:val="20"/>
          </w:rPr>
          <w:t>https://drsp.e-razpisi.si/si/avtorizacija/</w:t>
        </w:r>
      </w:hyperlink>
      <w:r>
        <w:rPr>
          <w:rFonts w:ascii="Arial" w:hAnsi="Arial" w:cs="Arial"/>
          <w:bCs/>
          <w:sz w:val="20"/>
          <w:szCs w:val="20"/>
        </w:rPr>
        <w:t xml:space="preserve"> in jo do roka oddate. </w:t>
      </w:r>
    </w:p>
    <w:p w14:paraId="28B812A4" w14:textId="2288D5DE" w:rsidR="00707589" w:rsidRPr="00707589" w:rsidRDefault="00707589" w:rsidP="0047136A">
      <w:pPr>
        <w:widowControl w:val="0"/>
        <w:overflowPunct w:val="0"/>
        <w:autoSpaceDE w:val="0"/>
        <w:autoSpaceDN w:val="0"/>
        <w:adjustRightInd w:val="0"/>
        <w:spacing w:before="240"/>
        <w:ind w:left="7"/>
        <w:jc w:val="both"/>
        <w:rPr>
          <w:rFonts w:ascii="Arial" w:hAnsi="Arial" w:cs="Arial"/>
          <w:strike/>
          <w:sz w:val="20"/>
          <w:szCs w:val="20"/>
        </w:rPr>
      </w:pPr>
      <w:r w:rsidRPr="00707589">
        <w:rPr>
          <w:rFonts w:ascii="Arial" w:hAnsi="Arial" w:cs="Arial"/>
          <w:sz w:val="20"/>
          <w:szCs w:val="20"/>
        </w:rPr>
        <w:t xml:space="preserve">Kot pravočasne bodo upoštevane vloge, ki bodo, do navedenega datuma in ure za oddajo, </w:t>
      </w:r>
      <w:r w:rsidRPr="00707589">
        <w:rPr>
          <w:rFonts w:ascii="Arial" w:hAnsi="Arial" w:cs="Arial"/>
          <w:b/>
          <w:sz w:val="20"/>
          <w:szCs w:val="20"/>
        </w:rPr>
        <w:t>oddane priporočeno na pošto ali osebno v tajništvu CIK Trebnje</w:t>
      </w:r>
      <w:r w:rsidRPr="00707589">
        <w:rPr>
          <w:rFonts w:ascii="Arial" w:hAnsi="Arial" w:cs="Arial"/>
          <w:sz w:val="20"/>
          <w:szCs w:val="20"/>
        </w:rPr>
        <w:t>.</w:t>
      </w:r>
    </w:p>
    <w:p w14:paraId="38AFE450" w14:textId="77777777" w:rsidR="004C58A9" w:rsidRPr="00B771AB" w:rsidRDefault="004C58A9" w:rsidP="00A512C7">
      <w:pPr>
        <w:widowControl w:val="0"/>
        <w:overflowPunct w:val="0"/>
        <w:autoSpaceDE w:val="0"/>
        <w:autoSpaceDN w:val="0"/>
        <w:adjustRightInd w:val="0"/>
        <w:spacing w:after="0"/>
        <w:ind w:left="7"/>
        <w:jc w:val="both"/>
        <w:rPr>
          <w:rFonts w:ascii="Arial" w:hAnsi="Arial" w:cs="Arial"/>
          <w:sz w:val="20"/>
          <w:szCs w:val="20"/>
        </w:rPr>
      </w:pPr>
      <w:r w:rsidRPr="00B771AB">
        <w:rPr>
          <w:rFonts w:ascii="Arial" w:hAnsi="Arial" w:cs="Arial"/>
          <w:sz w:val="20"/>
          <w:szCs w:val="20"/>
        </w:rPr>
        <w:t>Sestavni deli vloge morajo biti speti ali vloženi v mapo po vrstnem redu. Na ovojnici vloge mora biti razvidno:</w:t>
      </w:r>
    </w:p>
    <w:p w14:paraId="4ED69685" w14:textId="77777777" w:rsidR="004C58A9" w:rsidRPr="00B771AB" w:rsidRDefault="004C58A9" w:rsidP="00A512C7">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B771AB">
        <w:rPr>
          <w:rFonts w:ascii="Arial" w:hAnsi="Arial" w:cs="Arial"/>
          <w:sz w:val="20"/>
          <w:szCs w:val="20"/>
        </w:rPr>
        <w:t>naslov vlagatelja,</w:t>
      </w:r>
    </w:p>
    <w:p w14:paraId="195954C5" w14:textId="77777777" w:rsidR="004C58A9" w:rsidRPr="00B771AB" w:rsidRDefault="004C58A9" w:rsidP="00A512C7">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B771AB">
        <w:rPr>
          <w:rFonts w:ascii="Arial" w:hAnsi="Arial" w:cs="Arial"/>
          <w:sz w:val="20"/>
          <w:szCs w:val="20"/>
        </w:rPr>
        <w:t>datum oddaje vloge, ki ga označi pošta (če se pošilja po pošti) ali tajništvo vodilnega partnerja (če se dostavi osebno),</w:t>
      </w:r>
    </w:p>
    <w:p w14:paraId="1315C4FD" w14:textId="77777777" w:rsidR="004C58A9" w:rsidRPr="00B771AB" w:rsidRDefault="004C58A9" w:rsidP="00CD4ED3">
      <w:pPr>
        <w:widowControl w:val="0"/>
        <w:numPr>
          <w:ilvl w:val="0"/>
          <w:numId w:val="1"/>
        </w:numPr>
        <w:tabs>
          <w:tab w:val="clear" w:pos="720"/>
          <w:tab w:val="num" w:pos="427"/>
        </w:tabs>
        <w:overflowPunct w:val="0"/>
        <w:autoSpaceDE w:val="0"/>
        <w:autoSpaceDN w:val="0"/>
        <w:adjustRightInd w:val="0"/>
        <w:ind w:left="427" w:hanging="427"/>
        <w:jc w:val="both"/>
        <w:rPr>
          <w:rFonts w:ascii="Arial" w:hAnsi="Arial" w:cs="Arial"/>
          <w:sz w:val="20"/>
          <w:szCs w:val="20"/>
        </w:rPr>
      </w:pPr>
      <w:r w:rsidRPr="00B771AB">
        <w:rPr>
          <w:rFonts w:ascii="Arial" w:hAnsi="Arial" w:cs="Arial"/>
          <w:sz w:val="20"/>
          <w:szCs w:val="20"/>
        </w:rPr>
        <w:t xml:space="preserve">oznaka, ki se glasi: </w:t>
      </w:r>
      <w:r w:rsidR="00B479EA" w:rsidRPr="00B771AB">
        <w:rPr>
          <w:rFonts w:ascii="Arial" w:hAnsi="Arial" w:cs="Arial"/>
          <w:sz w:val="20"/>
          <w:szCs w:val="20"/>
        </w:rPr>
        <w:t>»</w:t>
      </w:r>
      <w:r w:rsidRPr="00B771AB">
        <w:rPr>
          <w:rFonts w:ascii="Arial" w:hAnsi="Arial" w:cs="Arial"/>
          <w:b/>
          <w:bCs/>
          <w:sz w:val="20"/>
          <w:szCs w:val="20"/>
        </w:rPr>
        <w:t>Ne odpiraj – vloga na</w:t>
      </w:r>
      <w:r w:rsidR="00C72ADB">
        <w:rPr>
          <w:rFonts w:ascii="Arial" w:hAnsi="Arial" w:cs="Arial"/>
          <w:b/>
          <w:bCs/>
          <w:sz w:val="20"/>
          <w:szCs w:val="20"/>
        </w:rPr>
        <w:t xml:space="preserve"> </w:t>
      </w:r>
      <w:r w:rsidR="00C72ADB" w:rsidRPr="00CD0EFC">
        <w:rPr>
          <w:rFonts w:ascii="Arial" w:hAnsi="Arial" w:cs="Arial"/>
          <w:b/>
          <w:bCs/>
          <w:sz w:val="20"/>
          <w:szCs w:val="20"/>
        </w:rPr>
        <w:t>1</w:t>
      </w:r>
      <w:r w:rsidR="005E4CCB" w:rsidRPr="00CD0EFC">
        <w:rPr>
          <w:rFonts w:ascii="Arial" w:hAnsi="Arial" w:cs="Arial"/>
          <w:b/>
          <w:bCs/>
          <w:sz w:val="20"/>
          <w:szCs w:val="20"/>
        </w:rPr>
        <w:t>.</w:t>
      </w:r>
      <w:r w:rsidRPr="00CD0EFC">
        <w:rPr>
          <w:rFonts w:ascii="Arial" w:hAnsi="Arial" w:cs="Arial"/>
          <w:b/>
          <w:bCs/>
          <w:sz w:val="20"/>
          <w:szCs w:val="20"/>
        </w:rPr>
        <w:t xml:space="preserve"> javni poziv LAS </w:t>
      </w:r>
      <w:r w:rsidR="005E4CCB" w:rsidRPr="00CD0EFC">
        <w:rPr>
          <w:rFonts w:ascii="Arial" w:hAnsi="Arial" w:cs="Arial"/>
          <w:b/>
          <w:bCs/>
          <w:sz w:val="20"/>
          <w:szCs w:val="20"/>
        </w:rPr>
        <w:t>STIK</w:t>
      </w:r>
      <w:r w:rsidR="009D36A6" w:rsidRPr="00CD0EFC">
        <w:rPr>
          <w:rFonts w:ascii="Arial" w:hAnsi="Arial" w:cs="Arial"/>
          <w:b/>
          <w:bCs/>
          <w:sz w:val="20"/>
          <w:szCs w:val="20"/>
        </w:rPr>
        <w:t xml:space="preserve"> 20</w:t>
      </w:r>
      <w:r w:rsidR="0055470C" w:rsidRPr="00CD0EFC">
        <w:rPr>
          <w:rFonts w:ascii="Arial" w:hAnsi="Arial" w:cs="Arial"/>
          <w:b/>
          <w:bCs/>
          <w:sz w:val="20"/>
          <w:szCs w:val="20"/>
        </w:rPr>
        <w:t>2</w:t>
      </w:r>
      <w:r w:rsidR="00CD4ED3" w:rsidRPr="00CD0EFC">
        <w:rPr>
          <w:rFonts w:ascii="Arial" w:hAnsi="Arial" w:cs="Arial"/>
          <w:b/>
          <w:bCs/>
          <w:sz w:val="20"/>
          <w:szCs w:val="20"/>
        </w:rPr>
        <w:t>4</w:t>
      </w:r>
      <w:r w:rsidRPr="00B771AB">
        <w:rPr>
          <w:rFonts w:ascii="Arial" w:hAnsi="Arial" w:cs="Arial"/>
          <w:b/>
          <w:bCs/>
          <w:sz w:val="20"/>
          <w:szCs w:val="20"/>
        </w:rPr>
        <w:t xml:space="preserve">«. </w:t>
      </w:r>
      <w:r w:rsidRPr="00B771AB">
        <w:rPr>
          <w:rFonts w:ascii="Arial" w:hAnsi="Arial" w:cs="Arial"/>
          <w:bCs/>
          <w:sz w:val="20"/>
          <w:szCs w:val="20"/>
        </w:rPr>
        <w:t xml:space="preserve">Na ovojnici je lahko namesto tega </w:t>
      </w:r>
      <w:r w:rsidRPr="00B771AB">
        <w:rPr>
          <w:rFonts w:ascii="Arial" w:hAnsi="Arial" w:cs="Arial"/>
          <w:sz w:val="20"/>
          <w:szCs w:val="20"/>
        </w:rPr>
        <w:t>oprema kuverte, ki je del razpisne dokumentacije.</w:t>
      </w:r>
    </w:p>
    <w:p w14:paraId="4532D2F6" w14:textId="77777777" w:rsidR="004C58A9" w:rsidRPr="00B771AB" w:rsidRDefault="004C58A9" w:rsidP="00CD4ED3">
      <w:pPr>
        <w:widowControl w:val="0"/>
        <w:autoSpaceDE w:val="0"/>
        <w:autoSpaceDN w:val="0"/>
        <w:adjustRightInd w:val="0"/>
        <w:jc w:val="both"/>
        <w:rPr>
          <w:rFonts w:ascii="Arial" w:hAnsi="Arial" w:cs="Arial"/>
          <w:sz w:val="20"/>
          <w:szCs w:val="20"/>
        </w:rPr>
      </w:pPr>
      <w:r w:rsidRPr="00B771AB">
        <w:rPr>
          <w:rFonts w:ascii="Arial" w:hAnsi="Arial" w:cs="Arial"/>
          <w:sz w:val="20"/>
          <w:szCs w:val="20"/>
        </w:rPr>
        <w:t>Vloga mora biti napisana v slovenskem jeziku, finančni izračuni pa morajo biti v evrih (EUR).</w:t>
      </w:r>
    </w:p>
    <w:p w14:paraId="49D3F1EC" w14:textId="77777777" w:rsidR="004C58A9" w:rsidRPr="00B771AB" w:rsidRDefault="004C58A9" w:rsidP="00CD4ED3">
      <w:pPr>
        <w:widowControl w:val="0"/>
        <w:overflowPunct w:val="0"/>
        <w:autoSpaceDE w:val="0"/>
        <w:autoSpaceDN w:val="0"/>
        <w:adjustRightInd w:val="0"/>
        <w:ind w:left="7" w:right="20"/>
        <w:jc w:val="both"/>
        <w:rPr>
          <w:rFonts w:ascii="Arial" w:hAnsi="Arial" w:cs="Arial"/>
          <w:sz w:val="20"/>
          <w:szCs w:val="20"/>
        </w:rPr>
      </w:pPr>
      <w:r w:rsidRPr="00B771AB">
        <w:rPr>
          <w:rFonts w:ascii="Arial" w:hAnsi="Arial" w:cs="Arial"/>
          <w:sz w:val="20"/>
          <w:szCs w:val="20"/>
        </w:rPr>
        <w:t>Vloga mora biti v skladu z zahtevami tega javnega poziva izpolnjena, podpisana in žigosana, kjer je to zahtevano.</w:t>
      </w:r>
    </w:p>
    <w:p w14:paraId="62F4BA4E" w14:textId="271A5877" w:rsidR="00DD68A3" w:rsidRPr="00AD04AE" w:rsidRDefault="004C58A9" w:rsidP="00A512C7">
      <w:pPr>
        <w:widowControl w:val="0"/>
        <w:autoSpaceDE w:val="0"/>
        <w:autoSpaceDN w:val="0"/>
        <w:adjustRightInd w:val="0"/>
        <w:spacing w:after="0"/>
        <w:jc w:val="both"/>
        <w:rPr>
          <w:rFonts w:ascii="Arial" w:hAnsi="Arial" w:cs="Arial"/>
          <w:b/>
          <w:bCs/>
          <w:sz w:val="20"/>
          <w:szCs w:val="20"/>
        </w:rPr>
      </w:pPr>
      <w:r w:rsidRPr="00C640A0">
        <w:rPr>
          <w:rFonts w:ascii="Arial" w:hAnsi="Arial" w:cs="Arial"/>
          <w:b/>
          <w:bCs/>
          <w:sz w:val="20"/>
          <w:szCs w:val="20"/>
        </w:rPr>
        <w:t xml:space="preserve">Šteje se, da je vloga </w:t>
      </w:r>
      <w:r w:rsidR="00DD68A3" w:rsidRPr="00C640A0">
        <w:rPr>
          <w:rFonts w:ascii="Arial" w:hAnsi="Arial" w:cs="Arial"/>
          <w:b/>
          <w:bCs/>
          <w:sz w:val="20"/>
          <w:szCs w:val="20"/>
        </w:rPr>
        <w:t>pravočasna, če je p</w:t>
      </w:r>
      <w:r w:rsidRPr="00C640A0">
        <w:rPr>
          <w:rFonts w:ascii="Arial" w:hAnsi="Arial" w:cs="Arial"/>
          <w:b/>
          <w:bCs/>
          <w:sz w:val="20"/>
          <w:szCs w:val="20"/>
        </w:rPr>
        <w:t xml:space="preserve">o pošti </w:t>
      </w:r>
      <w:r w:rsidR="00DD68A3" w:rsidRPr="00C640A0">
        <w:rPr>
          <w:rFonts w:ascii="Arial" w:hAnsi="Arial" w:cs="Arial"/>
          <w:b/>
          <w:bCs/>
          <w:sz w:val="20"/>
          <w:szCs w:val="20"/>
          <w:u w:val="single"/>
        </w:rPr>
        <w:t xml:space="preserve">oddana priporočeno do </w:t>
      </w:r>
      <w:r w:rsidR="005C25FF" w:rsidRPr="00C640A0">
        <w:rPr>
          <w:rFonts w:ascii="Arial" w:hAnsi="Arial" w:cs="Arial"/>
          <w:b/>
          <w:bCs/>
          <w:sz w:val="20"/>
          <w:szCs w:val="20"/>
          <w:u w:val="single"/>
        </w:rPr>
        <w:t xml:space="preserve">vključno </w:t>
      </w:r>
      <w:r w:rsidR="00AD04AE" w:rsidRPr="00AD04AE">
        <w:rPr>
          <w:rFonts w:ascii="Arial" w:hAnsi="Arial" w:cs="Arial"/>
          <w:b/>
          <w:bCs/>
          <w:sz w:val="20"/>
          <w:szCs w:val="20"/>
          <w:u w:val="single"/>
        </w:rPr>
        <w:t>28</w:t>
      </w:r>
      <w:r w:rsidR="007041A8" w:rsidRPr="00AD04AE">
        <w:rPr>
          <w:rFonts w:ascii="Arial" w:hAnsi="Arial" w:cs="Arial"/>
          <w:b/>
          <w:bCs/>
          <w:sz w:val="20"/>
          <w:szCs w:val="20"/>
          <w:u w:val="single"/>
        </w:rPr>
        <w:t>.</w:t>
      </w:r>
      <w:r w:rsidR="00B30828" w:rsidRPr="00AD04AE">
        <w:rPr>
          <w:rFonts w:ascii="Arial" w:hAnsi="Arial" w:cs="Arial"/>
          <w:b/>
          <w:bCs/>
          <w:sz w:val="20"/>
          <w:szCs w:val="20"/>
          <w:u w:val="single"/>
        </w:rPr>
        <w:t xml:space="preserve"> </w:t>
      </w:r>
      <w:r w:rsidR="0047136A" w:rsidRPr="00AD04AE">
        <w:rPr>
          <w:rFonts w:ascii="Arial" w:hAnsi="Arial" w:cs="Arial"/>
          <w:b/>
          <w:bCs/>
          <w:sz w:val="20"/>
          <w:szCs w:val="20"/>
          <w:u w:val="single"/>
        </w:rPr>
        <w:t>2</w:t>
      </w:r>
      <w:r w:rsidR="007041A8" w:rsidRPr="00AD04AE">
        <w:rPr>
          <w:rFonts w:ascii="Arial" w:hAnsi="Arial" w:cs="Arial"/>
          <w:b/>
          <w:bCs/>
          <w:sz w:val="20"/>
          <w:szCs w:val="20"/>
          <w:u w:val="single"/>
        </w:rPr>
        <w:t>.</w:t>
      </w:r>
      <w:r w:rsidR="00B30828" w:rsidRPr="00AD04AE">
        <w:rPr>
          <w:rFonts w:ascii="Arial" w:hAnsi="Arial" w:cs="Arial"/>
          <w:b/>
          <w:bCs/>
          <w:sz w:val="20"/>
          <w:szCs w:val="20"/>
          <w:u w:val="single"/>
        </w:rPr>
        <w:t xml:space="preserve"> </w:t>
      </w:r>
      <w:r w:rsidR="007041A8" w:rsidRPr="00AD04AE">
        <w:rPr>
          <w:rFonts w:ascii="Arial" w:hAnsi="Arial" w:cs="Arial"/>
          <w:b/>
          <w:bCs/>
          <w:sz w:val="20"/>
          <w:szCs w:val="20"/>
          <w:u w:val="single"/>
        </w:rPr>
        <w:t>2025</w:t>
      </w:r>
      <w:r w:rsidR="00B479EA" w:rsidRPr="00AD04AE">
        <w:rPr>
          <w:rFonts w:ascii="Arial" w:hAnsi="Arial" w:cs="Arial"/>
          <w:b/>
          <w:sz w:val="20"/>
          <w:szCs w:val="20"/>
          <w:u w:val="single"/>
        </w:rPr>
        <w:t>.</w:t>
      </w:r>
    </w:p>
    <w:p w14:paraId="619C3ECA" w14:textId="2CDAC110" w:rsidR="004C58A9" w:rsidRPr="00AD04AE" w:rsidRDefault="004C58A9" w:rsidP="00A512C7">
      <w:pPr>
        <w:widowControl w:val="0"/>
        <w:autoSpaceDE w:val="0"/>
        <w:autoSpaceDN w:val="0"/>
        <w:adjustRightInd w:val="0"/>
        <w:spacing w:after="0"/>
        <w:jc w:val="both"/>
        <w:rPr>
          <w:rFonts w:ascii="Arial" w:hAnsi="Arial" w:cs="Arial"/>
          <w:sz w:val="20"/>
          <w:szCs w:val="20"/>
          <w:u w:val="single"/>
        </w:rPr>
      </w:pPr>
      <w:r w:rsidRPr="00C640A0">
        <w:rPr>
          <w:rFonts w:ascii="Arial" w:hAnsi="Arial" w:cs="Arial"/>
          <w:b/>
          <w:bCs/>
          <w:sz w:val="20"/>
          <w:szCs w:val="20"/>
        </w:rPr>
        <w:t xml:space="preserve">Šteje se, da je vloga pravočasna, če je bila </w:t>
      </w:r>
      <w:r w:rsidRPr="00971106">
        <w:rPr>
          <w:rFonts w:ascii="Arial" w:hAnsi="Arial" w:cs="Arial"/>
          <w:b/>
          <w:bCs/>
          <w:sz w:val="20"/>
          <w:szCs w:val="20"/>
          <w:u w:val="single"/>
        </w:rPr>
        <w:t>oddana osebno</w:t>
      </w:r>
      <w:r w:rsidRPr="00C640A0">
        <w:rPr>
          <w:rFonts w:ascii="Arial" w:hAnsi="Arial" w:cs="Arial"/>
          <w:b/>
          <w:bCs/>
          <w:sz w:val="20"/>
          <w:szCs w:val="20"/>
        </w:rPr>
        <w:t xml:space="preserve"> na zgoraj navedenem naslovu </w:t>
      </w:r>
      <w:r w:rsidR="00DD68A3" w:rsidRPr="00A50B37">
        <w:rPr>
          <w:rFonts w:ascii="Arial" w:hAnsi="Arial" w:cs="Arial"/>
          <w:b/>
          <w:sz w:val="20"/>
          <w:szCs w:val="20"/>
          <w:u w:val="single"/>
        </w:rPr>
        <w:t xml:space="preserve">do </w:t>
      </w:r>
      <w:bookmarkStart w:id="4" w:name="page13"/>
      <w:bookmarkEnd w:id="4"/>
      <w:r w:rsidR="00AD04AE" w:rsidRPr="00AD04AE">
        <w:rPr>
          <w:rFonts w:ascii="Arial" w:hAnsi="Arial" w:cs="Arial"/>
          <w:b/>
          <w:sz w:val="20"/>
          <w:szCs w:val="20"/>
          <w:u w:val="single"/>
        </w:rPr>
        <w:t>28</w:t>
      </w:r>
      <w:r w:rsidR="007041A8" w:rsidRPr="00AD04AE">
        <w:rPr>
          <w:rFonts w:ascii="Arial" w:hAnsi="Arial" w:cs="Arial"/>
          <w:b/>
          <w:sz w:val="20"/>
          <w:szCs w:val="20"/>
          <w:u w:val="single"/>
        </w:rPr>
        <w:t>.</w:t>
      </w:r>
      <w:r w:rsidR="00B30828" w:rsidRPr="00AD04AE">
        <w:rPr>
          <w:rFonts w:ascii="Arial" w:hAnsi="Arial" w:cs="Arial"/>
          <w:b/>
          <w:sz w:val="20"/>
          <w:szCs w:val="20"/>
          <w:u w:val="single"/>
        </w:rPr>
        <w:t xml:space="preserve"> </w:t>
      </w:r>
      <w:r w:rsidR="0047136A" w:rsidRPr="00AD04AE">
        <w:rPr>
          <w:rFonts w:ascii="Arial" w:hAnsi="Arial" w:cs="Arial"/>
          <w:b/>
          <w:sz w:val="20"/>
          <w:szCs w:val="20"/>
          <w:u w:val="single"/>
        </w:rPr>
        <w:t>2</w:t>
      </w:r>
      <w:r w:rsidR="007041A8" w:rsidRPr="00AD04AE">
        <w:rPr>
          <w:rFonts w:ascii="Arial" w:hAnsi="Arial" w:cs="Arial"/>
          <w:b/>
          <w:sz w:val="20"/>
          <w:szCs w:val="20"/>
          <w:u w:val="single"/>
        </w:rPr>
        <w:t>.</w:t>
      </w:r>
      <w:r w:rsidR="00B30828" w:rsidRPr="00AD04AE">
        <w:rPr>
          <w:rFonts w:ascii="Arial" w:hAnsi="Arial" w:cs="Arial"/>
          <w:b/>
          <w:sz w:val="20"/>
          <w:szCs w:val="20"/>
          <w:u w:val="single"/>
        </w:rPr>
        <w:t xml:space="preserve"> </w:t>
      </w:r>
      <w:r w:rsidR="007041A8" w:rsidRPr="00AD04AE">
        <w:rPr>
          <w:rFonts w:ascii="Arial" w:hAnsi="Arial" w:cs="Arial"/>
          <w:b/>
          <w:sz w:val="20"/>
          <w:szCs w:val="20"/>
          <w:u w:val="single"/>
        </w:rPr>
        <w:t>2025</w:t>
      </w:r>
      <w:r w:rsidR="005E113D" w:rsidRPr="00AD04AE">
        <w:rPr>
          <w:rFonts w:ascii="Arial" w:hAnsi="Arial" w:cs="Arial"/>
          <w:b/>
          <w:sz w:val="20"/>
          <w:szCs w:val="20"/>
          <w:u w:val="single"/>
        </w:rPr>
        <w:t xml:space="preserve"> do 1</w:t>
      </w:r>
      <w:r w:rsidR="00B71607" w:rsidRPr="00AD04AE">
        <w:rPr>
          <w:rFonts w:ascii="Arial" w:hAnsi="Arial" w:cs="Arial"/>
          <w:b/>
          <w:sz w:val="20"/>
          <w:szCs w:val="20"/>
          <w:u w:val="single"/>
        </w:rPr>
        <w:t>3</w:t>
      </w:r>
      <w:r w:rsidR="00B479EA" w:rsidRPr="00AD04AE">
        <w:rPr>
          <w:rFonts w:ascii="Arial" w:hAnsi="Arial" w:cs="Arial"/>
          <w:b/>
          <w:sz w:val="20"/>
          <w:szCs w:val="20"/>
          <w:u w:val="single"/>
        </w:rPr>
        <w:t>.00.</w:t>
      </w:r>
    </w:p>
    <w:p w14:paraId="4221C045" w14:textId="77777777" w:rsidR="00DA5133" w:rsidRPr="00AD04AE" w:rsidRDefault="00DA5133" w:rsidP="00A512C7">
      <w:pPr>
        <w:widowControl w:val="0"/>
        <w:autoSpaceDE w:val="0"/>
        <w:autoSpaceDN w:val="0"/>
        <w:adjustRightInd w:val="0"/>
        <w:spacing w:after="0"/>
        <w:jc w:val="both"/>
        <w:rPr>
          <w:rFonts w:ascii="Arial" w:hAnsi="Arial" w:cs="Arial"/>
          <w:sz w:val="20"/>
          <w:szCs w:val="20"/>
        </w:rPr>
      </w:pPr>
    </w:p>
    <w:p w14:paraId="23D9FEB2" w14:textId="77777777" w:rsidR="00DA5133" w:rsidRDefault="00DA5133" w:rsidP="00A512C7">
      <w:pPr>
        <w:widowControl w:val="0"/>
        <w:autoSpaceDE w:val="0"/>
        <w:autoSpaceDN w:val="0"/>
        <w:adjustRightInd w:val="0"/>
        <w:spacing w:after="0"/>
        <w:jc w:val="both"/>
        <w:rPr>
          <w:rFonts w:ascii="Arial" w:hAnsi="Arial" w:cs="Arial"/>
          <w:sz w:val="20"/>
          <w:szCs w:val="20"/>
        </w:rPr>
      </w:pPr>
    </w:p>
    <w:p w14:paraId="7D0CAE27" w14:textId="77777777" w:rsidR="00B423EB" w:rsidRPr="00B771AB" w:rsidRDefault="00B423EB" w:rsidP="00A512C7">
      <w:pPr>
        <w:widowControl w:val="0"/>
        <w:autoSpaceDE w:val="0"/>
        <w:autoSpaceDN w:val="0"/>
        <w:adjustRightInd w:val="0"/>
        <w:spacing w:after="0"/>
        <w:jc w:val="both"/>
        <w:rPr>
          <w:rFonts w:ascii="Arial" w:hAnsi="Arial" w:cs="Arial"/>
          <w:sz w:val="20"/>
          <w:szCs w:val="20"/>
        </w:rPr>
      </w:pPr>
    </w:p>
    <w:p w14:paraId="6A8216E9" w14:textId="77777777" w:rsidR="004C58A9" w:rsidRPr="00CD4ED3" w:rsidRDefault="00CD4ED3" w:rsidP="00B423EB">
      <w:pPr>
        <w:widowControl w:val="0"/>
        <w:shd w:val="clear" w:color="auto" w:fill="EAF1DD" w:themeFill="accent3" w:themeFillTint="33"/>
        <w:autoSpaceDE w:val="0"/>
        <w:autoSpaceDN w:val="0"/>
        <w:adjustRightInd w:val="0"/>
        <w:spacing w:after="0"/>
        <w:jc w:val="both"/>
        <w:rPr>
          <w:rFonts w:ascii="Arial" w:hAnsi="Arial" w:cs="Arial"/>
          <w:b/>
          <w:bCs/>
          <w:sz w:val="20"/>
          <w:szCs w:val="20"/>
          <w:u w:val="single"/>
        </w:rPr>
      </w:pPr>
      <w:r>
        <w:rPr>
          <w:rFonts w:ascii="Arial" w:hAnsi="Arial" w:cs="Arial"/>
          <w:b/>
          <w:bCs/>
          <w:sz w:val="20"/>
          <w:szCs w:val="20"/>
          <w:u w:val="single"/>
        </w:rPr>
        <w:t xml:space="preserve">9. </w:t>
      </w:r>
      <w:r w:rsidR="004C58A9" w:rsidRPr="00CD4ED3">
        <w:rPr>
          <w:rFonts w:ascii="Arial" w:hAnsi="Arial" w:cs="Arial"/>
          <w:b/>
          <w:bCs/>
          <w:sz w:val="20"/>
          <w:szCs w:val="20"/>
          <w:u w:val="single"/>
        </w:rPr>
        <w:t xml:space="preserve">OBRAVNAVA IN POSTOPEK ODOBRITVE </w:t>
      </w:r>
      <w:r w:rsidR="000D168E">
        <w:rPr>
          <w:rFonts w:ascii="Arial" w:hAnsi="Arial" w:cs="Arial"/>
          <w:b/>
          <w:bCs/>
          <w:sz w:val="20"/>
          <w:szCs w:val="20"/>
          <w:u w:val="single"/>
        </w:rPr>
        <w:t>PROJEKTA</w:t>
      </w:r>
    </w:p>
    <w:p w14:paraId="1BB5D585" w14:textId="77777777" w:rsidR="004C58A9" w:rsidRPr="00B771AB" w:rsidRDefault="004C58A9" w:rsidP="00A512C7">
      <w:pPr>
        <w:widowControl w:val="0"/>
        <w:autoSpaceDE w:val="0"/>
        <w:autoSpaceDN w:val="0"/>
        <w:adjustRightInd w:val="0"/>
        <w:spacing w:after="0"/>
        <w:jc w:val="both"/>
        <w:rPr>
          <w:rFonts w:ascii="Arial" w:hAnsi="Arial" w:cs="Arial"/>
          <w:sz w:val="20"/>
          <w:szCs w:val="20"/>
        </w:rPr>
      </w:pPr>
    </w:p>
    <w:p w14:paraId="29CCFFDF" w14:textId="77777777" w:rsidR="00DA5133" w:rsidRPr="00B771AB" w:rsidRDefault="00DA5133" w:rsidP="00A512C7">
      <w:pPr>
        <w:widowControl w:val="0"/>
        <w:autoSpaceDE w:val="0"/>
        <w:autoSpaceDN w:val="0"/>
        <w:adjustRightInd w:val="0"/>
        <w:spacing w:after="0"/>
        <w:jc w:val="both"/>
        <w:rPr>
          <w:rFonts w:ascii="Arial" w:hAnsi="Arial" w:cs="Arial"/>
          <w:sz w:val="20"/>
          <w:szCs w:val="20"/>
        </w:rPr>
      </w:pPr>
    </w:p>
    <w:p w14:paraId="3880DC76" w14:textId="77777777" w:rsidR="004C58A9" w:rsidRPr="00B771AB" w:rsidRDefault="004C58A9" w:rsidP="00A512C7">
      <w:pPr>
        <w:widowControl w:val="0"/>
        <w:autoSpaceDE w:val="0"/>
        <w:autoSpaceDN w:val="0"/>
        <w:adjustRightInd w:val="0"/>
        <w:spacing w:after="0"/>
        <w:ind w:left="7"/>
        <w:jc w:val="both"/>
        <w:rPr>
          <w:rFonts w:ascii="Arial" w:hAnsi="Arial" w:cs="Arial"/>
          <w:sz w:val="20"/>
          <w:szCs w:val="20"/>
        </w:rPr>
      </w:pPr>
      <w:r w:rsidRPr="00B771AB">
        <w:rPr>
          <w:rFonts w:ascii="Arial" w:hAnsi="Arial" w:cs="Arial"/>
          <w:sz w:val="20"/>
          <w:szCs w:val="20"/>
        </w:rPr>
        <w:t xml:space="preserve">Postopek izbora </w:t>
      </w:r>
      <w:r w:rsidR="000D168E">
        <w:rPr>
          <w:rFonts w:ascii="Arial" w:hAnsi="Arial" w:cs="Arial"/>
          <w:sz w:val="20"/>
          <w:szCs w:val="20"/>
        </w:rPr>
        <w:t>projekta</w:t>
      </w:r>
      <w:r w:rsidRPr="00B771AB">
        <w:rPr>
          <w:rFonts w:ascii="Arial" w:hAnsi="Arial" w:cs="Arial"/>
          <w:sz w:val="20"/>
          <w:szCs w:val="20"/>
        </w:rPr>
        <w:t xml:space="preserve"> bo potekal na sledeč način:</w:t>
      </w:r>
    </w:p>
    <w:p w14:paraId="42967B86" w14:textId="77777777" w:rsidR="004C58A9" w:rsidRPr="00B771AB" w:rsidRDefault="004C58A9" w:rsidP="00A512C7">
      <w:pPr>
        <w:widowControl w:val="0"/>
        <w:autoSpaceDE w:val="0"/>
        <w:autoSpaceDN w:val="0"/>
        <w:adjustRightInd w:val="0"/>
        <w:spacing w:after="0"/>
        <w:jc w:val="both"/>
        <w:rPr>
          <w:rFonts w:ascii="Arial" w:hAnsi="Arial" w:cs="Arial"/>
          <w:sz w:val="20"/>
          <w:szCs w:val="20"/>
        </w:rPr>
      </w:pPr>
    </w:p>
    <w:p w14:paraId="220DA9A9" w14:textId="77777777" w:rsidR="00C72ADB" w:rsidRPr="003217EA" w:rsidRDefault="00B226AE" w:rsidP="00B226AE">
      <w:pPr>
        <w:pStyle w:val="Odstavekseznama"/>
        <w:widowControl w:val="0"/>
        <w:numPr>
          <w:ilvl w:val="0"/>
          <w:numId w:val="25"/>
        </w:numPr>
        <w:overflowPunct w:val="0"/>
        <w:autoSpaceDE w:val="0"/>
        <w:autoSpaceDN w:val="0"/>
        <w:adjustRightInd w:val="0"/>
        <w:spacing w:after="0"/>
        <w:jc w:val="both"/>
        <w:rPr>
          <w:rFonts w:ascii="Arial" w:hAnsi="Arial" w:cs="Arial"/>
          <w:sz w:val="20"/>
          <w:szCs w:val="20"/>
        </w:rPr>
      </w:pPr>
      <w:r w:rsidRPr="00B226AE">
        <w:rPr>
          <w:rFonts w:ascii="Arial" w:hAnsi="Arial" w:cs="Arial"/>
          <w:sz w:val="20"/>
          <w:szCs w:val="20"/>
        </w:rPr>
        <w:lastRenderedPageBreak/>
        <w:t>Odpiranje in preverjanje administrativne popolnosti prispelih vlog se izvede najkasneje v roku osmih (8) delovnih dni od zaključka javnega poziva na sedežu vodilnega partnerja LAS.</w:t>
      </w:r>
      <w:r w:rsidR="00C72ADB" w:rsidRPr="003217EA">
        <w:rPr>
          <w:rFonts w:ascii="Arial" w:hAnsi="Arial" w:cs="Arial"/>
          <w:sz w:val="20"/>
          <w:szCs w:val="20"/>
        </w:rPr>
        <w:t xml:space="preserve"> </w:t>
      </w:r>
      <w:r w:rsidRPr="00B226AE">
        <w:rPr>
          <w:rFonts w:ascii="Arial" w:hAnsi="Arial" w:cs="Arial"/>
          <w:sz w:val="20"/>
          <w:szCs w:val="20"/>
        </w:rPr>
        <w:t>Vloge se odpirajo po vrstnem redu prispetja.</w:t>
      </w:r>
      <w:r w:rsidR="00C72ADB" w:rsidRPr="003217EA">
        <w:rPr>
          <w:rFonts w:ascii="Arial" w:hAnsi="Arial" w:cs="Arial"/>
          <w:sz w:val="20"/>
          <w:szCs w:val="20"/>
        </w:rPr>
        <w:t xml:space="preserve"> Odpiranje vlog ni javno. </w:t>
      </w:r>
    </w:p>
    <w:p w14:paraId="0132740B" w14:textId="77777777" w:rsidR="00B226AE" w:rsidRPr="00B226AE" w:rsidRDefault="00B226AE" w:rsidP="00B226AE">
      <w:pPr>
        <w:pStyle w:val="Odstavekseznama"/>
        <w:widowControl w:val="0"/>
        <w:numPr>
          <w:ilvl w:val="0"/>
          <w:numId w:val="25"/>
        </w:numPr>
        <w:overflowPunct w:val="0"/>
        <w:autoSpaceDE w:val="0"/>
        <w:autoSpaceDN w:val="0"/>
        <w:adjustRightInd w:val="0"/>
        <w:spacing w:after="0"/>
        <w:jc w:val="both"/>
        <w:rPr>
          <w:rFonts w:ascii="Arial" w:hAnsi="Arial" w:cs="Arial"/>
          <w:strike/>
          <w:sz w:val="20"/>
          <w:szCs w:val="20"/>
        </w:rPr>
      </w:pPr>
      <w:r w:rsidRPr="00B226AE">
        <w:rPr>
          <w:rFonts w:ascii="Arial" w:hAnsi="Arial" w:cs="Arial"/>
          <w:sz w:val="20"/>
          <w:szCs w:val="20"/>
        </w:rPr>
        <w:t>Odpiranje in preverjanje administrativne popolnosti prispelih vlog izvede vodilni partner LAS STIK.</w:t>
      </w:r>
      <w:r>
        <w:rPr>
          <w:rFonts w:ascii="Arial" w:hAnsi="Arial" w:cs="Arial"/>
          <w:sz w:val="20"/>
          <w:szCs w:val="20"/>
        </w:rPr>
        <w:t xml:space="preserve"> </w:t>
      </w:r>
      <w:r w:rsidRPr="00B226AE">
        <w:rPr>
          <w:rFonts w:ascii="Arial" w:hAnsi="Arial" w:cs="Arial"/>
          <w:sz w:val="20"/>
          <w:szCs w:val="20"/>
        </w:rPr>
        <w:t>Odpirajo se samo v roku oddane in pravilno označene ovojnice. Nepravočasno prispele ali nepravilno označene ovojnice evidentira, ter jih s sklepom zavrže.</w:t>
      </w:r>
      <w:r>
        <w:rPr>
          <w:rFonts w:ascii="Arial" w:hAnsi="Arial" w:cs="Arial"/>
          <w:sz w:val="20"/>
          <w:szCs w:val="20"/>
        </w:rPr>
        <w:t xml:space="preserve"> </w:t>
      </w:r>
      <w:r w:rsidRPr="00B226AE">
        <w:rPr>
          <w:rFonts w:ascii="Arial" w:hAnsi="Arial" w:cs="Arial"/>
          <w:sz w:val="20"/>
          <w:szCs w:val="20"/>
        </w:rPr>
        <w:t>Dokazila, da so bile vloge nepravočasne oziroma nepravilno označene, so sestavni del uradne dokumentacije.</w:t>
      </w:r>
    </w:p>
    <w:p w14:paraId="079A6D97" w14:textId="77777777" w:rsidR="00B226AE" w:rsidRPr="00B226AE" w:rsidRDefault="00B226AE" w:rsidP="00B226AE">
      <w:pPr>
        <w:pStyle w:val="Odstavekseznama"/>
        <w:widowControl w:val="0"/>
        <w:numPr>
          <w:ilvl w:val="0"/>
          <w:numId w:val="25"/>
        </w:numPr>
        <w:overflowPunct w:val="0"/>
        <w:autoSpaceDE w:val="0"/>
        <w:autoSpaceDN w:val="0"/>
        <w:adjustRightInd w:val="0"/>
        <w:spacing w:after="0"/>
        <w:jc w:val="both"/>
        <w:rPr>
          <w:rFonts w:ascii="Arial" w:hAnsi="Arial" w:cs="Arial"/>
          <w:sz w:val="20"/>
          <w:szCs w:val="20"/>
        </w:rPr>
      </w:pPr>
      <w:r w:rsidRPr="00B226AE">
        <w:rPr>
          <w:rFonts w:ascii="Arial" w:hAnsi="Arial" w:cs="Arial"/>
          <w:sz w:val="20"/>
          <w:szCs w:val="20"/>
        </w:rPr>
        <w:t>Administrativna popolnost vlog se pregleda v skladu z administrativnimi pogoji, ki jih mora izpolnjevati projekt.</w:t>
      </w:r>
    </w:p>
    <w:p w14:paraId="4A6AF80C" w14:textId="77777777" w:rsidR="00B226AE" w:rsidRPr="00B226AE" w:rsidRDefault="00B226AE" w:rsidP="00B84BD6">
      <w:pPr>
        <w:pStyle w:val="Odstavekseznama"/>
        <w:widowControl w:val="0"/>
        <w:numPr>
          <w:ilvl w:val="0"/>
          <w:numId w:val="25"/>
        </w:numPr>
        <w:overflowPunct w:val="0"/>
        <w:autoSpaceDE w:val="0"/>
        <w:autoSpaceDN w:val="0"/>
        <w:adjustRightInd w:val="0"/>
        <w:spacing w:after="0"/>
        <w:jc w:val="both"/>
        <w:rPr>
          <w:rFonts w:ascii="Arial" w:hAnsi="Arial" w:cs="Arial"/>
          <w:sz w:val="20"/>
          <w:szCs w:val="20"/>
        </w:rPr>
      </w:pPr>
      <w:r w:rsidRPr="00B226AE">
        <w:rPr>
          <w:rFonts w:ascii="Arial" w:hAnsi="Arial" w:cs="Arial"/>
          <w:sz w:val="20"/>
          <w:szCs w:val="20"/>
        </w:rPr>
        <w:t>Vodilni partner pripravi poročilo o odpiranju vlog in pregledu administrativne popolnosti vlog ter pozove prijavitelje k dopolnitvam. Vsebinske dopolnitve vlog niso dovoljene. Vloga se formalno dopolnjuje samo enkrat.</w:t>
      </w:r>
    </w:p>
    <w:p w14:paraId="04BAC090" w14:textId="77777777" w:rsidR="00B226AE" w:rsidRDefault="00B226AE" w:rsidP="00B226AE">
      <w:pPr>
        <w:pStyle w:val="Odstavekseznama"/>
        <w:widowControl w:val="0"/>
        <w:numPr>
          <w:ilvl w:val="0"/>
          <w:numId w:val="25"/>
        </w:numPr>
        <w:overflowPunct w:val="0"/>
        <w:autoSpaceDE w:val="0"/>
        <w:autoSpaceDN w:val="0"/>
        <w:adjustRightInd w:val="0"/>
        <w:spacing w:after="0"/>
        <w:jc w:val="both"/>
        <w:rPr>
          <w:rFonts w:ascii="Arial" w:hAnsi="Arial" w:cs="Arial"/>
          <w:sz w:val="20"/>
          <w:szCs w:val="20"/>
        </w:rPr>
      </w:pPr>
      <w:r w:rsidRPr="003217EA">
        <w:rPr>
          <w:rFonts w:ascii="Arial" w:hAnsi="Arial" w:cs="Arial"/>
          <w:sz w:val="20"/>
          <w:szCs w:val="20"/>
        </w:rPr>
        <w:t>Vodilni partner pisno pozove prijavitelje, katerih vloge niso bile popolne, k njihovi dopolnitvi.</w:t>
      </w:r>
      <w:r>
        <w:rPr>
          <w:rFonts w:ascii="Arial" w:hAnsi="Arial" w:cs="Arial"/>
          <w:sz w:val="20"/>
          <w:szCs w:val="20"/>
        </w:rPr>
        <w:t xml:space="preserve"> </w:t>
      </w:r>
      <w:r w:rsidRPr="00B226AE">
        <w:rPr>
          <w:rFonts w:ascii="Arial" w:hAnsi="Arial" w:cs="Arial"/>
          <w:sz w:val="20"/>
          <w:szCs w:val="20"/>
        </w:rPr>
        <w:t>V pozivu k dopolnitvi vodilni partner določi rok za dopolnitev, ki ne sme biti krajši od osmih delovnih dni od datuma vročitve poziva za dopolnitev. Poziv za dopolnitev se pošlje po redni pošti priporočeno s povratnico na naslov, ki ga je prijavitelj navedel v vlogi. Prijavitelji dopolnitve pošljejo po redni pošti priporočeno na naslov LAS STIK, CIK Trebnje, Kidričeva ulica 2, 8210 Trebnje. V pozivu se navede tudi obvestilo, da bo prijava zavržena in s tem izločena iz nadaljnjega postopka, če ne bo dopolnjena v roku.</w:t>
      </w:r>
      <w:r>
        <w:rPr>
          <w:rFonts w:ascii="Arial" w:hAnsi="Arial" w:cs="Arial"/>
          <w:sz w:val="20"/>
          <w:szCs w:val="20"/>
        </w:rPr>
        <w:t xml:space="preserve"> </w:t>
      </w:r>
      <w:r w:rsidRPr="00B226AE">
        <w:rPr>
          <w:rFonts w:ascii="Arial" w:hAnsi="Arial" w:cs="Arial"/>
          <w:sz w:val="20"/>
          <w:szCs w:val="20"/>
        </w:rPr>
        <w:t>Vodilni partner v roku petih dni od poteka zadnjega roka za dopolnitev vlog pregleda prejete dopolnitve in o tem pripravi poročilo.</w:t>
      </w:r>
    </w:p>
    <w:p w14:paraId="0B7A082B" w14:textId="77777777" w:rsidR="00B226AE" w:rsidRDefault="00B226AE" w:rsidP="00B226AE">
      <w:pPr>
        <w:pStyle w:val="Odstavekseznama"/>
        <w:widowControl w:val="0"/>
        <w:numPr>
          <w:ilvl w:val="0"/>
          <w:numId w:val="25"/>
        </w:numPr>
        <w:overflowPunct w:val="0"/>
        <w:autoSpaceDE w:val="0"/>
        <w:autoSpaceDN w:val="0"/>
        <w:adjustRightInd w:val="0"/>
        <w:spacing w:after="0"/>
        <w:jc w:val="both"/>
        <w:rPr>
          <w:rFonts w:ascii="Arial" w:hAnsi="Arial" w:cs="Arial"/>
          <w:sz w:val="20"/>
          <w:szCs w:val="20"/>
        </w:rPr>
      </w:pPr>
      <w:r w:rsidRPr="00B226AE">
        <w:rPr>
          <w:rFonts w:ascii="Arial" w:hAnsi="Arial" w:cs="Arial"/>
          <w:sz w:val="20"/>
          <w:szCs w:val="20"/>
        </w:rPr>
        <w:t>Nepopolne vloge, ki jih prijavitelj ne dopolni v zahtevanem roku ali ne predloži vseh zahtevanih dopolnitev, se zavržejo s sklepom, ki ga izda UO LAS. Zoper sklep je v roku osmih dni od vročitve dovoljena pritožba, o kateri odloči Upravni odbor LAS. Odločitev je dokončna. Obvestilo se posreduje po pošti na način, ki izkazuje, kdaj ga je prijavitelj prejel.</w:t>
      </w:r>
    </w:p>
    <w:p w14:paraId="63980168" w14:textId="77777777" w:rsidR="00807809" w:rsidRDefault="00C72ADB" w:rsidP="00807809">
      <w:pPr>
        <w:pStyle w:val="Odstavekseznama"/>
        <w:widowControl w:val="0"/>
        <w:numPr>
          <w:ilvl w:val="0"/>
          <w:numId w:val="25"/>
        </w:numPr>
        <w:overflowPunct w:val="0"/>
        <w:autoSpaceDE w:val="0"/>
        <w:autoSpaceDN w:val="0"/>
        <w:adjustRightInd w:val="0"/>
        <w:spacing w:after="0"/>
        <w:jc w:val="both"/>
        <w:rPr>
          <w:rFonts w:ascii="Arial" w:hAnsi="Arial" w:cs="Arial"/>
          <w:sz w:val="20"/>
          <w:szCs w:val="20"/>
        </w:rPr>
      </w:pPr>
      <w:r w:rsidRPr="003217EA">
        <w:rPr>
          <w:rFonts w:ascii="Arial" w:hAnsi="Arial" w:cs="Arial"/>
          <w:sz w:val="20"/>
          <w:szCs w:val="20"/>
        </w:rPr>
        <w:t xml:space="preserve">Vloge, ki so popolne, nato </w:t>
      </w:r>
      <w:r w:rsidRPr="003217EA">
        <w:rPr>
          <w:rFonts w:ascii="Arial" w:hAnsi="Arial" w:cs="Arial"/>
          <w:b/>
          <w:sz w:val="20"/>
          <w:szCs w:val="20"/>
        </w:rPr>
        <w:t>Ocenjevalna komisija</w:t>
      </w:r>
      <w:r w:rsidRPr="003217EA">
        <w:rPr>
          <w:rFonts w:ascii="Arial" w:hAnsi="Arial" w:cs="Arial"/>
          <w:sz w:val="20"/>
          <w:szCs w:val="20"/>
        </w:rPr>
        <w:t xml:space="preserve"> </w:t>
      </w:r>
      <w:r w:rsidR="00807809" w:rsidRPr="00807809">
        <w:rPr>
          <w:rFonts w:ascii="Arial" w:hAnsi="Arial" w:cs="Arial"/>
          <w:sz w:val="20"/>
          <w:szCs w:val="20"/>
        </w:rPr>
        <w:t>preveri z vidika uprav</w:t>
      </w:r>
      <w:r w:rsidR="00807809">
        <w:rPr>
          <w:rFonts w:ascii="Arial" w:hAnsi="Arial" w:cs="Arial"/>
          <w:sz w:val="20"/>
          <w:szCs w:val="20"/>
        </w:rPr>
        <w:t xml:space="preserve">ičenosti oz. izločitvenih meril. </w:t>
      </w:r>
      <w:r w:rsidR="00807809" w:rsidRPr="00807809">
        <w:rPr>
          <w:rFonts w:ascii="Arial" w:hAnsi="Arial" w:cs="Arial"/>
          <w:sz w:val="20"/>
          <w:szCs w:val="20"/>
        </w:rPr>
        <w:t>Za uvrstitev v ocenjevanje kakovosti vloge morajo izpolnjevati vse v pozivu zahtevane pogoje, sicer se  vloga zavrne s sklepom, ki ga izda UO LAS. Zoper sklep je v roku osmih dni od vročitve dovoljena pritožba, o kateri odloči Upravni odbor LAS. Odločitev je dokončna.</w:t>
      </w:r>
    </w:p>
    <w:p w14:paraId="597ADDED" w14:textId="77777777" w:rsidR="00807809" w:rsidRPr="00807809" w:rsidRDefault="00807809" w:rsidP="00807809">
      <w:pPr>
        <w:pStyle w:val="Odstavekseznama"/>
        <w:numPr>
          <w:ilvl w:val="0"/>
          <w:numId w:val="25"/>
        </w:numPr>
        <w:rPr>
          <w:rFonts w:ascii="Arial" w:hAnsi="Arial" w:cs="Arial"/>
          <w:sz w:val="20"/>
          <w:szCs w:val="20"/>
        </w:rPr>
      </w:pPr>
      <w:r w:rsidRPr="00807809">
        <w:rPr>
          <w:rFonts w:ascii="Arial" w:hAnsi="Arial" w:cs="Arial"/>
          <w:sz w:val="20"/>
          <w:szCs w:val="20"/>
        </w:rPr>
        <w:t xml:space="preserve">V postopek ocenjevanja kakovosti projektov se uvrstijo samo administrativno popolne in upravičene vloge. Ocenjevalna komisija bo preverila kakovost prijavljenih projektov na osnovi pripravljenih specifičnih in dodatnih meril za ocenjevanje. </w:t>
      </w:r>
    </w:p>
    <w:p w14:paraId="59A0C38F" w14:textId="77777777" w:rsidR="00807809" w:rsidRPr="00807809" w:rsidRDefault="00807809" w:rsidP="00B84BD6">
      <w:pPr>
        <w:pStyle w:val="Odstavekseznama"/>
        <w:widowControl w:val="0"/>
        <w:numPr>
          <w:ilvl w:val="0"/>
          <w:numId w:val="25"/>
        </w:numPr>
        <w:overflowPunct w:val="0"/>
        <w:autoSpaceDE w:val="0"/>
        <w:autoSpaceDN w:val="0"/>
        <w:adjustRightInd w:val="0"/>
        <w:spacing w:after="0"/>
        <w:jc w:val="both"/>
        <w:rPr>
          <w:rFonts w:ascii="Arial" w:hAnsi="Arial" w:cs="Arial"/>
          <w:sz w:val="20"/>
          <w:szCs w:val="20"/>
        </w:rPr>
      </w:pPr>
      <w:r w:rsidRPr="00807809">
        <w:rPr>
          <w:rFonts w:ascii="Arial" w:hAnsi="Arial" w:cs="Arial"/>
          <w:sz w:val="20"/>
          <w:szCs w:val="20"/>
        </w:rPr>
        <w:t>Ocenjevalna komisija izdela končno poročilo (zapisnik) o delu ocenjevanja v 45 dneh od prejema zadnje popolne prijave projekta in ga v 8 delovnih dneh od zaključka ocenjevanja</w:t>
      </w:r>
      <w:r>
        <w:rPr>
          <w:rFonts w:ascii="Arial" w:hAnsi="Arial" w:cs="Arial"/>
          <w:sz w:val="20"/>
          <w:szCs w:val="20"/>
        </w:rPr>
        <w:t xml:space="preserve"> posreduje Upravnemu odboru LAS.</w:t>
      </w:r>
    </w:p>
    <w:p w14:paraId="077B2576" w14:textId="3E0E2D33" w:rsidR="00807809" w:rsidRDefault="00807809" w:rsidP="00B84BD6">
      <w:pPr>
        <w:pStyle w:val="Odstavekseznama"/>
        <w:widowControl w:val="0"/>
        <w:numPr>
          <w:ilvl w:val="0"/>
          <w:numId w:val="25"/>
        </w:numPr>
        <w:overflowPunct w:val="0"/>
        <w:autoSpaceDE w:val="0"/>
        <w:autoSpaceDN w:val="0"/>
        <w:adjustRightInd w:val="0"/>
        <w:spacing w:after="0"/>
        <w:jc w:val="both"/>
        <w:rPr>
          <w:rFonts w:ascii="Arial" w:hAnsi="Arial" w:cs="Arial"/>
          <w:sz w:val="20"/>
          <w:szCs w:val="20"/>
        </w:rPr>
      </w:pPr>
      <w:r w:rsidRPr="00807809">
        <w:rPr>
          <w:rFonts w:ascii="Arial" w:hAnsi="Arial" w:cs="Arial"/>
          <w:sz w:val="20"/>
          <w:szCs w:val="20"/>
        </w:rPr>
        <w:t>Upravni odbor LAS na podlagi poročila Ocenjevalne komisije potrdi/zavrne projekte. V postopku obravnave lahko Upravni odbor LAS zahteva vpogled v posamične vloge ali zahteva od Ocenjevalne komisije dodatna pojasnila. Upravni odbor najmanj enkrat letno obvesti Skupščino LAS o izbranih projektih.</w:t>
      </w:r>
    </w:p>
    <w:p w14:paraId="4CF6B841" w14:textId="77777777" w:rsidR="00063BC0" w:rsidRPr="00AD04AE" w:rsidRDefault="00063BC0" w:rsidP="00063BC0">
      <w:pPr>
        <w:pStyle w:val="Brezrazmikov"/>
        <w:numPr>
          <w:ilvl w:val="0"/>
          <w:numId w:val="25"/>
        </w:numPr>
        <w:jc w:val="both"/>
        <w:rPr>
          <w:rFonts w:cs="Arial"/>
          <w:szCs w:val="20"/>
        </w:rPr>
      </w:pPr>
      <w:r w:rsidRPr="00AD04AE">
        <w:rPr>
          <w:rFonts w:cs="Arial"/>
          <w:szCs w:val="20"/>
        </w:rPr>
        <w:t xml:space="preserve">Projekt izberejo in potrdijo organi LAS na podlagi </w:t>
      </w:r>
      <w:proofErr w:type="spellStart"/>
      <w:r w:rsidRPr="00AD04AE">
        <w:rPr>
          <w:rFonts w:cs="Arial"/>
          <w:szCs w:val="20"/>
        </w:rPr>
        <w:t>nediskriminatornega</w:t>
      </w:r>
      <w:proofErr w:type="spellEnd"/>
      <w:r w:rsidRPr="00AD04AE">
        <w:rPr>
          <w:rFonts w:cs="Arial"/>
          <w:szCs w:val="20"/>
        </w:rPr>
        <w:t xml:space="preserve"> in preglednega izbirnega postopka in meril, ki preprečujejo navzkrižja interesov ter zagotavljajo, da nobeden od treh sektorjev, kot jih določa odobrena SLR, ne nadzoruje odločitev o izbiri projekta.</w:t>
      </w:r>
    </w:p>
    <w:p w14:paraId="1A58D18C" w14:textId="77777777" w:rsidR="00C72ADB" w:rsidRDefault="00807809" w:rsidP="00807809">
      <w:pPr>
        <w:pStyle w:val="Brezrazmikov"/>
        <w:numPr>
          <w:ilvl w:val="0"/>
          <w:numId w:val="25"/>
        </w:numPr>
        <w:jc w:val="both"/>
        <w:rPr>
          <w:rFonts w:cs="Arial"/>
          <w:szCs w:val="20"/>
        </w:rPr>
      </w:pPr>
      <w:r w:rsidRPr="00807809">
        <w:rPr>
          <w:rFonts w:cs="Arial"/>
          <w:szCs w:val="20"/>
        </w:rPr>
        <w:t>Prijavitelji bodo predvidoma v roku 60 dni od zaključka javnega poziva in po zaključenem postopku ocenjevanja s sklepom UO LAS seznanjeni o rezultatih izbora projektov. Sklep je informativnega značaja in še ne pomeni dejanske dodelitve sredstev.</w:t>
      </w:r>
      <w:r>
        <w:rPr>
          <w:rFonts w:cs="Arial"/>
          <w:szCs w:val="20"/>
        </w:rPr>
        <w:t xml:space="preserve"> </w:t>
      </w:r>
    </w:p>
    <w:p w14:paraId="5C6BABBE" w14:textId="77777777" w:rsidR="00807809" w:rsidRDefault="00807809" w:rsidP="00B84BD6">
      <w:pPr>
        <w:pStyle w:val="Brezrazmikov"/>
        <w:numPr>
          <w:ilvl w:val="0"/>
          <w:numId w:val="25"/>
        </w:numPr>
        <w:jc w:val="both"/>
        <w:rPr>
          <w:rFonts w:cs="Arial"/>
          <w:szCs w:val="20"/>
        </w:rPr>
      </w:pPr>
      <w:r w:rsidRPr="00807809">
        <w:rPr>
          <w:rFonts w:cs="Arial"/>
          <w:szCs w:val="20"/>
        </w:rPr>
        <w:t xml:space="preserve">Prijavitelj ima v osmih dneh od prejema sklepa o odločitvi glede izbire oz. </w:t>
      </w:r>
      <w:proofErr w:type="spellStart"/>
      <w:r w:rsidRPr="00807809">
        <w:rPr>
          <w:rFonts w:cs="Arial"/>
          <w:szCs w:val="20"/>
        </w:rPr>
        <w:t>neizbire</w:t>
      </w:r>
      <w:proofErr w:type="spellEnd"/>
      <w:r w:rsidRPr="00807809">
        <w:rPr>
          <w:rFonts w:cs="Arial"/>
          <w:szCs w:val="20"/>
        </w:rPr>
        <w:t xml:space="preserve"> projekta pravico vložiti pritožbo na Upravni odbor LAS. V svoji pritožbi mora natančno opredeliti in utemeljiti razloge, zaradi katerih je pritožba vložena. V kolikor želi vlagatelj po prejemu sklepa glede izbire oz. ne izbire projekta, vpogled v svoj ocenjevalni list, mora v roku osem dni podati pisno prošnjo Upravnemu odboru LAS STIK. Ob prisotnosti predsednika LAS je možen vpogled v skupno oceno po posameznem merilu prijavljenega projekta, pri čemer dokumenta ni dovoljeno kopirati ali fotografirati. Vpogled v ocenjevalne liste ostalih projektov ni možen. Predmet pritožbe ne morejo biti postavljeni pogoji in </w:t>
      </w:r>
      <w:r w:rsidRPr="00807809">
        <w:rPr>
          <w:rFonts w:cs="Arial"/>
          <w:szCs w:val="20"/>
        </w:rPr>
        <w:lastRenderedPageBreak/>
        <w:t>merila za ocenjevanje. Vložena pritožba ne zadrži nadaljnjih postopkov. O pritožbi odloča Upravni odbor v 30 dneh od vložitve pritožbe. Odločitev je dokončna.</w:t>
      </w:r>
    </w:p>
    <w:p w14:paraId="29A88798" w14:textId="77777777" w:rsidR="00807809" w:rsidRDefault="00807809" w:rsidP="00B84BD6">
      <w:pPr>
        <w:pStyle w:val="Brezrazmikov"/>
        <w:numPr>
          <w:ilvl w:val="0"/>
          <w:numId w:val="25"/>
        </w:numPr>
        <w:jc w:val="both"/>
        <w:rPr>
          <w:rFonts w:cs="Arial"/>
          <w:szCs w:val="20"/>
        </w:rPr>
      </w:pPr>
      <w:r w:rsidRPr="00807809">
        <w:rPr>
          <w:rFonts w:cs="Arial"/>
          <w:szCs w:val="20"/>
        </w:rPr>
        <w:t>Na podlagi sklepa Upravnega odbora o potrditvi izbranih projektov Vodilni partner pošlje v končno odobritev pristojnemu organu v obravnavo in potrditev in sicer za sklad EKSRP na ARSKTRP</w:t>
      </w:r>
      <w:r w:rsidR="003517F5">
        <w:rPr>
          <w:rFonts w:cs="Arial"/>
          <w:szCs w:val="20"/>
        </w:rPr>
        <w:t>.</w:t>
      </w:r>
      <w:r w:rsidRPr="00807809">
        <w:rPr>
          <w:rFonts w:cs="Arial"/>
          <w:szCs w:val="20"/>
        </w:rPr>
        <w:t xml:space="preserve"> Vloge se vlagajo v elektronski obliki in sicer na ARSKTRP na vzpo</w:t>
      </w:r>
      <w:r w:rsidR="003517F5">
        <w:rPr>
          <w:rFonts w:cs="Arial"/>
          <w:szCs w:val="20"/>
        </w:rPr>
        <w:t>stavljeno vstopno spletno mesto.</w:t>
      </w:r>
    </w:p>
    <w:p w14:paraId="41669774" w14:textId="77777777" w:rsidR="00807809" w:rsidRPr="00807809" w:rsidRDefault="00807809" w:rsidP="00B84BD6">
      <w:pPr>
        <w:pStyle w:val="Brezrazmikov"/>
        <w:numPr>
          <w:ilvl w:val="0"/>
          <w:numId w:val="25"/>
        </w:numPr>
        <w:jc w:val="both"/>
        <w:rPr>
          <w:rFonts w:cs="Arial"/>
          <w:szCs w:val="20"/>
        </w:rPr>
      </w:pPr>
      <w:r w:rsidRPr="00807809">
        <w:rPr>
          <w:rFonts w:cs="Arial"/>
          <w:szCs w:val="20"/>
        </w:rPr>
        <w:t xml:space="preserve">ARSKTRP odloči o odobritvi oziroma zavrnitvi projekta z odločbo o pravici do sredstev, ki jo posreduje na LAS. </w:t>
      </w:r>
    </w:p>
    <w:p w14:paraId="17CD10B0" w14:textId="77777777" w:rsidR="00807809" w:rsidRPr="003217EA" w:rsidRDefault="00807809" w:rsidP="00807809">
      <w:pPr>
        <w:pStyle w:val="Brezrazmikov"/>
        <w:jc w:val="both"/>
        <w:rPr>
          <w:rFonts w:cs="Arial"/>
          <w:szCs w:val="20"/>
        </w:rPr>
      </w:pPr>
    </w:p>
    <w:p w14:paraId="3105F7B8" w14:textId="44925EC8" w:rsidR="004C58A9" w:rsidRPr="001B598F" w:rsidRDefault="004C58A9" w:rsidP="00A512C7">
      <w:pPr>
        <w:widowControl w:val="0"/>
        <w:autoSpaceDE w:val="0"/>
        <w:autoSpaceDN w:val="0"/>
        <w:adjustRightInd w:val="0"/>
        <w:spacing w:after="0"/>
        <w:jc w:val="both"/>
        <w:rPr>
          <w:rFonts w:ascii="Arial" w:hAnsi="Arial" w:cs="Arial"/>
          <w:sz w:val="20"/>
          <w:szCs w:val="20"/>
        </w:rPr>
      </w:pPr>
      <w:r w:rsidRPr="00B771AB">
        <w:rPr>
          <w:rFonts w:ascii="Arial" w:hAnsi="Arial" w:cs="Arial"/>
          <w:sz w:val="20"/>
          <w:szCs w:val="20"/>
        </w:rPr>
        <w:t>LAS</w:t>
      </w:r>
      <w:r w:rsidR="00941DB5">
        <w:rPr>
          <w:rFonts w:ascii="Arial" w:hAnsi="Arial" w:cs="Arial"/>
          <w:sz w:val="20"/>
          <w:szCs w:val="20"/>
        </w:rPr>
        <w:t>,</w:t>
      </w:r>
      <w:r w:rsidRPr="00B771AB">
        <w:rPr>
          <w:rFonts w:ascii="Arial" w:hAnsi="Arial" w:cs="Arial"/>
          <w:sz w:val="20"/>
          <w:szCs w:val="20"/>
        </w:rPr>
        <w:t xml:space="preserve"> pri določanju rokov za dopolnitev vloge in pri odločitvi o vlogi</w:t>
      </w:r>
      <w:r w:rsidR="00941DB5">
        <w:rPr>
          <w:rFonts w:ascii="Arial" w:hAnsi="Arial" w:cs="Arial"/>
          <w:sz w:val="20"/>
          <w:szCs w:val="20"/>
        </w:rPr>
        <w:t>,</w:t>
      </w:r>
      <w:r w:rsidR="007041A8">
        <w:rPr>
          <w:rFonts w:ascii="Arial" w:hAnsi="Arial" w:cs="Arial"/>
          <w:sz w:val="20"/>
          <w:szCs w:val="20"/>
        </w:rPr>
        <w:t xml:space="preserve"> smiselno upošteva določbe Z</w:t>
      </w:r>
      <w:r w:rsidRPr="00B771AB">
        <w:rPr>
          <w:rFonts w:ascii="Arial" w:hAnsi="Arial" w:cs="Arial"/>
          <w:sz w:val="20"/>
          <w:szCs w:val="20"/>
        </w:rPr>
        <w:t>akona</w:t>
      </w:r>
      <w:r w:rsidR="001B598F">
        <w:rPr>
          <w:rFonts w:ascii="Arial" w:hAnsi="Arial" w:cs="Arial"/>
          <w:sz w:val="20"/>
          <w:szCs w:val="20"/>
        </w:rPr>
        <w:t xml:space="preserve"> </w:t>
      </w:r>
      <w:r w:rsidR="007041A8" w:rsidRPr="001B598F">
        <w:rPr>
          <w:rFonts w:ascii="Arial" w:hAnsi="Arial" w:cs="Arial"/>
          <w:sz w:val="20"/>
          <w:szCs w:val="20"/>
        </w:rPr>
        <w:t>o splošnem upravnem postopku.</w:t>
      </w:r>
    </w:p>
    <w:p w14:paraId="4CFD2822" w14:textId="77777777" w:rsidR="00B423EB" w:rsidRDefault="00B423EB" w:rsidP="00A512C7">
      <w:pPr>
        <w:widowControl w:val="0"/>
        <w:autoSpaceDE w:val="0"/>
        <w:autoSpaceDN w:val="0"/>
        <w:adjustRightInd w:val="0"/>
        <w:spacing w:after="0"/>
        <w:jc w:val="both"/>
        <w:rPr>
          <w:rFonts w:ascii="Arial" w:hAnsi="Arial" w:cs="Arial"/>
          <w:sz w:val="20"/>
          <w:szCs w:val="20"/>
        </w:rPr>
      </w:pPr>
    </w:p>
    <w:p w14:paraId="26F97579" w14:textId="77777777" w:rsidR="00B423EB" w:rsidRDefault="00B423EB" w:rsidP="00A512C7">
      <w:pPr>
        <w:widowControl w:val="0"/>
        <w:autoSpaceDE w:val="0"/>
        <w:autoSpaceDN w:val="0"/>
        <w:adjustRightInd w:val="0"/>
        <w:spacing w:after="0"/>
        <w:jc w:val="both"/>
        <w:rPr>
          <w:rFonts w:ascii="Arial" w:hAnsi="Arial" w:cs="Arial"/>
          <w:sz w:val="20"/>
          <w:szCs w:val="20"/>
        </w:rPr>
      </w:pPr>
    </w:p>
    <w:p w14:paraId="4B1C639F" w14:textId="77777777" w:rsidR="00B423EB" w:rsidRDefault="00B423EB" w:rsidP="00A512C7">
      <w:pPr>
        <w:widowControl w:val="0"/>
        <w:autoSpaceDE w:val="0"/>
        <w:autoSpaceDN w:val="0"/>
        <w:adjustRightInd w:val="0"/>
        <w:spacing w:after="0"/>
        <w:jc w:val="both"/>
        <w:rPr>
          <w:rFonts w:ascii="Arial" w:hAnsi="Arial" w:cs="Arial"/>
          <w:sz w:val="20"/>
          <w:szCs w:val="20"/>
        </w:rPr>
      </w:pPr>
    </w:p>
    <w:p w14:paraId="1B269B3D" w14:textId="77777777" w:rsidR="00DE291B" w:rsidRDefault="00797A44" w:rsidP="00B423EB">
      <w:pPr>
        <w:widowControl w:val="0"/>
        <w:shd w:val="clear" w:color="auto" w:fill="EAF1DD" w:themeFill="accent3" w:themeFillTint="33"/>
        <w:autoSpaceDE w:val="0"/>
        <w:autoSpaceDN w:val="0"/>
        <w:adjustRightInd w:val="0"/>
        <w:spacing w:after="0"/>
        <w:jc w:val="both"/>
        <w:rPr>
          <w:rFonts w:ascii="Arial" w:hAnsi="Arial" w:cs="Arial"/>
          <w:b/>
          <w:bCs/>
          <w:sz w:val="20"/>
          <w:szCs w:val="20"/>
          <w:u w:val="single"/>
        </w:rPr>
      </w:pPr>
      <w:r>
        <w:rPr>
          <w:rFonts w:ascii="Arial" w:hAnsi="Arial" w:cs="Arial"/>
          <w:b/>
          <w:bCs/>
          <w:sz w:val="20"/>
          <w:szCs w:val="20"/>
          <w:u w:val="single"/>
        </w:rPr>
        <w:t>10. SPREMEMBA JAVNEGA POZIVA IN DOKUMENTACIJE ZA ODDAJO PROJEKTA</w:t>
      </w:r>
    </w:p>
    <w:p w14:paraId="331E29C9" w14:textId="3A3F4A52" w:rsidR="00797A44" w:rsidRDefault="00797A44" w:rsidP="00A512C7">
      <w:pPr>
        <w:widowControl w:val="0"/>
        <w:autoSpaceDE w:val="0"/>
        <w:autoSpaceDN w:val="0"/>
        <w:adjustRightInd w:val="0"/>
        <w:spacing w:after="0"/>
        <w:jc w:val="both"/>
        <w:rPr>
          <w:rFonts w:ascii="Arial" w:hAnsi="Arial" w:cs="Arial"/>
          <w:b/>
          <w:bCs/>
          <w:sz w:val="20"/>
          <w:szCs w:val="20"/>
          <w:u w:val="single"/>
        </w:rPr>
      </w:pPr>
    </w:p>
    <w:p w14:paraId="2912F333" w14:textId="77777777" w:rsidR="00BA537A" w:rsidRDefault="00BA537A" w:rsidP="00A512C7">
      <w:pPr>
        <w:widowControl w:val="0"/>
        <w:autoSpaceDE w:val="0"/>
        <w:autoSpaceDN w:val="0"/>
        <w:adjustRightInd w:val="0"/>
        <w:spacing w:after="0"/>
        <w:jc w:val="both"/>
        <w:rPr>
          <w:rFonts w:ascii="Arial" w:hAnsi="Arial" w:cs="Arial"/>
          <w:b/>
          <w:bCs/>
          <w:sz w:val="20"/>
          <w:szCs w:val="20"/>
          <w:u w:val="single"/>
        </w:rPr>
      </w:pPr>
    </w:p>
    <w:p w14:paraId="2735C775" w14:textId="77777777" w:rsidR="00797A44" w:rsidRP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V primeru spremembe Javnega poziva in razpisne dokumentacije pred zaključkom Javnega poziva bodo popravki o</w:t>
      </w:r>
      <w:r>
        <w:rPr>
          <w:rFonts w:ascii="Arial" w:hAnsi="Arial" w:cs="Arial"/>
          <w:sz w:val="20"/>
          <w:szCs w:val="20"/>
        </w:rPr>
        <w:t>bjavljeni na spletni strani LAS</w:t>
      </w:r>
      <w:r w:rsidRPr="00797A44">
        <w:rPr>
          <w:rFonts w:ascii="Arial" w:hAnsi="Arial" w:cs="Arial"/>
          <w:sz w:val="20"/>
          <w:szCs w:val="20"/>
        </w:rPr>
        <w:t>. Vlagatelji so dolžni upoštevati vse morebitne spremembe Javnega poziva in razpisne dokumentacije.</w:t>
      </w:r>
    </w:p>
    <w:p w14:paraId="55319943" w14:textId="77777777" w:rsidR="00797A44" w:rsidRPr="00797A44" w:rsidRDefault="00797A44" w:rsidP="00797A44">
      <w:pPr>
        <w:widowControl w:val="0"/>
        <w:autoSpaceDE w:val="0"/>
        <w:autoSpaceDN w:val="0"/>
        <w:adjustRightInd w:val="0"/>
        <w:spacing w:after="0"/>
        <w:jc w:val="both"/>
        <w:rPr>
          <w:rFonts w:ascii="Arial" w:hAnsi="Arial" w:cs="Arial"/>
          <w:sz w:val="20"/>
          <w:szCs w:val="20"/>
        </w:rPr>
      </w:pPr>
    </w:p>
    <w:p w14:paraId="6AD17D4C" w14:textId="77777777" w:rsid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V primeru dodatnih zahtev s strani ARSKTRP glede dokumentacije za oddajo vloge na agencijo po zaključku Javnega poziva in postopku izbora projektov na ravni LAS, lahko LAS zahteva od vlagatelja projekta, da dopolni dokumentacijo v skladu z navodili.</w:t>
      </w:r>
    </w:p>
    <w:p w14:paraId="01C0C446" w14:textId="77777777" w:rsidR="00797A44" w:rsidRDefault="00797A44" w:rsidP="00A512C7">
      <w:pPr>
        <w:widowControl w:val="0"/>
        <w:autoSpaceDE w:val="0"/>
        <w:autoSpaceDN w:val="0"/>
        <w:adjustRightInd w:val="0"/>
        <w:spacing w:after="0"/>
        <w:jc w:val="both"/>
        <w:rPr>
          <w:rFonts w:ascii="Arial" w:hAnsi="Arial" w:cs="Arial"/>
          <w:sz w:val="20"/>
          <w:szCs w:val="20"/>
        </w:rPr>
      </w:pPr>
    </w:p>
    <w:p w14:paraId="5B36680D" w14:textId="77777777" w:rsidR="00797A44" w:rsidRDefault="00797A44" w:rsidP="00A512C7">
      <w:pPr>
        <w:widowControl w:val="0"/>
        <w:autoSpaceDE w:val="0"/>
        <w:autoSpaceDN w:val="0"/>
        <w:adjustRightInd w:val="0"/>
        <w:spacing w:after="0"/>
        <w:jc w:val="both"/>
        <w:rPr>
          <w:rFonts w:ascii="Arial" w:hAnsi="Arial" w:cs="Arial"/>
          <w:sz w:val="20"/>
          <w:szCs w:val="20"/>
        </w:rPr>
      </w:pPr>
    </w:p>
    <w:p w14:paraId="5142A486" w14:textId="77777777" w:rsidR="00DE291B" w:rsidRPr="00B771AB" w:rsidRDefault="00DE291B" w:rsidP="00A512C7">
      <w:pPr>
        <w:widowControl w:val="0"/>
        <w:autoSpaceDE w:val="0"/>
        <w:autoSpaceDN w:val="0"/>
        <w:adjustRightInd w:val="0"/>
        <w:spacing w:after="0"/>
        <w:jc w:val="both"/>
        <w:rPr>
          <w:rFonts w:ascii="Arial" w:hAnsi="Arial" w:cs="Arial"/>
          <w:sz w:val="20"/>
          <w:szCs w:val="20"/>
        </w:rPr>
      </w:pPr>
    </w:p>
    <w:p w14:paraId="04AE8572" w14:textId="77777777" w:rsidR="00797A44" w:rsidRDefault="00CD4ED3" w:rsidP="00B423EB">
      <w:pPr>
        <w:widowControl w:val="0"/>
        <w:shd w:val="clear" w:color="auto" w:fill="EAF1DD" w:themeFill="accent3" w:themeFillTint="33"/>
        <w:autoSpaceDE w:val="0"/>
        <w:autoSpaceDN w:val="0"/>
        <w:adjustRightInd w:val="0"/>
        <w:spacing w:after="0"/>
        <w:jc w:val="both"/>
        <w:rPr>
          <w:rFonts w:ascii="Arial" w:hAnsi="Arial" w:cs="Arial"/>
          <w:b/>
          <w:bCs/>
          <w:sz w:val="20"/>
          <w:szCs w:val="20"/>
          <w:u w:val="single"/>
        </w:rPr>
      </w:pPr>
      <w:bookmarkStart w:id="5" w:name="_Ref433559381"/>
      <w:r>
        <w:rPr>
          <w:rFonts w:ascii="Arial" w:hAnsi="Arial" w:cs="Arial"/>
          <w:b/>
          <w:bCs/>
          <w:sz w:val="20"/>
          <w:szCs w:val="20"/>
          <w:u w:val="single"/>
        </w:rPr>
        <w:t>1</w:t>
      </w:r>
      <w:bookmarkEnd w:id="5"/>
      <w:r w:rsidR="00797A44">
        <w:rPr>
          <w:rFonts w:ascii="Arial" w:hAnsi="Arial" w:cs="Arial"/>
          <w:b/>
          <w:bCs/>
          <w:sz w:val="20"/>
          <w:szCs w:val="20"/>
          <w:u w:val="single"/>
        </w:rPr>
        <w:t>1. JAVNA OBJAVA REZULTATOV IZBORA PROJEKTOV</w:t>
      </w:r>
    </w:p>
    <w:p w14:paraId="364214F2" w14:textId="4479CDA9" w:rsidR="004C58A9" w:rsidRDefault="004C58A9" w:rsidP="00797A44">
      <w:pPr>
        <w:widowControl w:val="0"/>
        <w:autoSpaceDE w:val="0"/>
        <w:autoSpaceDN w:val="0"/>
        <w:adjustRightInd w:val="0"/>
        <w:spacing w:after="0"/>
        <w:jc w:val="both"/>
        <w:rPr>
          <w:rFonts w:ascii="Arial" w:hAnsi="Arial" w:cs="Arial"/>
          <w:b/>
          <w:bCs/>
          <w:sz w:val="20"/>
          <w:szCs w:val="20"/>
          <w:u w:val="single"/>
        </w:rPr>
      </w:pPr>
    </w:p>
    <w:p w14:paraId="0FD3A470" w14:textId="77777777" w:rsidR="00BA537A" w:rsidRPr="00CD4ED3" w:rsidRDefault="00BA537A" w:rsidP="00797A44">
      <w:pPr>
        <w:widowControl w:val="0"/>
        <w:autoSpaceDE w:val="0"/>
        <w:autoSpaceDN w:val="0"/>
        <w:adjustRightInd w:val="0"/>
        <w:spacing w:after="0"/>
        <w:jc w:val="both"/>
        <w:rPr>
          <w:rFonts w:ascii="Arial" w:hAnsi="Arial" w:cs="Arial"/>
          <w:b/>
          <w:bCs/>
          <w:sz w:val="20"/>
          <w:szCs w:val="20"/>
          <w:u w:val="single"/>
        </w:rPr>
      </w:pPr>
    </w:p>
    <w:p w14:paraId="202A5A0A" w14:textId="77777777" w:rsid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 xml:space="preserve">Rezultati tega Javnega poziva predstavljajo informacije javnega značaja ter bodo po odločitvi ARSKTRP, objavljeni na spletni strani LAS </w:t>
      </w:r>
      <w:r>
        <w:rPr>
          <w:rFonts w:ascii="Arial" w:hAnsi="Arial" w:cs="Arial"/>
          <w:sz w:val="20"/>
          <w:szCs w:val="20"/>
        </w:rPr>
        <w:t>STIK</w:t>
      </w:r>
      <w:r w:rsidRPr="00797A44">
        <w:rPr>
          <w:rFonts w:ascii="Arial" w:hAnsi="Arial" w:cs="Arial"/>
          <w:sz w:val="20"/>
          <w:szCs w:val="20"/>
        </w:rPr>
        <w:t>.</w:t>
      </w:r>
    </w:p>
    <w:p w14:paraId="13CCE81C" w14:textId="77777777" w:rsidR="00797A44" w:rsidRP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Objavljeni bodo podatki o:</w:t>
      </w:r>
    </w:p>
    <w:p w14:paraId="36F12FAC" w14:textId="77777777" w:rsidR="00797A44" w:rsidRP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w:t>
      </w:r>
      <w:r w:rsidRPr="00797A44">
        <w:rPr>
          <w:rFonts w:ascii="Arial" w:hAnsi="Arial" w:cs="Arial"/>
          <w:sz w:val="20"/>
          <w:szCs w:val="20"/>
        </w:rPr>
        <w:tab/>
        <w:t>imenu vodilnega partnerja in partnerjih v projektu,</w:t>
      </w:r>
    </w:p>
    <w:p w14:paraId="5DBEA77C" w14:textId="77777777" w:rsidR="00797A44" w:rsidRP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w:t>
      </w:r>
      <w:r w:rsidRPr="00797A44">
        <w:rPr>
          <w:rFonts w:ascii="Arial" w:hAnsi="Arial" w:cs="Arial"/>
          <w:sz w:val="20"/>
          <w:szCs w:val="20"/>
        </w:rPr>
        <w:tab/>
        <w:t>višini in deležu odobrenega sofinanciranja upravičenih stroškov s strani EKSRP,</w:t>
      </w:r>
    </w:p>
    <w:p w14:paraId="762C1D41" w14:textId="77777777" w:rsidR="00797A44" w:rsidRP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w:t>
      </w:r>
      <w:r w:rsidRPr="00797A44">
        <w:rPr>
          <w:rFonts w:ascii="Arial" w:hAnsi="Arial" w:cs="Arial"/>
          <w:sz w:val="20"/>
          <w:szCs w:val="20"/>
        </w:rPr>
        <w:tab/>
        <w:t>lokaciji izvajanja projekta,</w:t>
      </w:r>
    </w:p>
    <w:p w14:paraId="156B4552" w14:textId="77777777" w:rsidR="00797A44" w:rsidRP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w:t>
      </w:r>
      <w:r w:rsidRPr="00797A44">
        <w:rPr>
          <w:rFonts w:ascii="Arial" w:hAnsi="Arial" w:cs="Arial"/>
          <w:sz w:val="20"/>
          <w:szCs w:val="20"/>
        </w:rPr>
        <w:tab/>
        <w:t>predvidenem obdobju izvajanja projekta,</w:t>
      </w:r>
    </w:p>
    <w:p w14:paraId="4F4F1442" w14:textId="77777777" w:rsidR="00797A44" w:rsidRPr="00797A44"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w:t>
      </w:r>
      <w:r w:rsidRPr="00797A44">
        <w:rPr>
          <w:rFonts w:ascii="Arial" w:hAnsi="Arial" w:cs="Arial"/>
          <w:sz w:val="20"/>
          <w:szCs w:val="20"/>
        </w:rPr>
        <w:tab/>
        <w:t>kratka vsebina projekta (cilji, aktivnosti, načrtovani rezultati),</w:t>
      </w:r>
    </w:p>
    <w:p w14:paraId="27C90E08" w14:textId="77777777" w:rsidR="004C58A9" w:rsidRPr="00B771AB" w:rsidRDefault="00797A44" w:rsidP="00797A44">
      <w:pPr>
        <w:widowControl w:val="0"/>
        <w:autoSpaceDE w:val="0"/>
        <w:autoSpaceDN w:val="0"/>
        <w:adjustRightInd w:val="0"/>
        <w:spacing w:after="0"/>
        <w:jc w:val="both"/>
        <w:rPr>
          <w:rFonts w:ascii="Arial" w:hAnsi="Arial" w:cs="Arial"/>
          <w:sz w:val="20"/>
          <w:szCs w:val="20"/>
        </w:rPr>
      </w:pPr>
      <w:r w:rsidRPr="00797A44">
        <w:rPr>
          <w:rFonts w:ascii="Arial" w:hAnsi="Arial" w:cs="Arial"/>
          <w:sz w:val="20"/>
          <w:szCs w:val="20"/>
        </w:rPr>
        <w:t>•</w:t>
      </w:r>
      <w:r w:rsidRPr="00797A44">
        <w:rPr>
          <w:rFonts w:ascii="Arial" w:hAnsi="Arial" w:cs="Arial"/>
          <w:sz w:val="20"/>
          <w:szCs w:val="20"/>
        </w:rPr>
        <w:tab/>
        <w:t xml:space="preserve">drugih informacijah, o katerih se LAS </w:t>
      </w:r>
      <w:r>
        <w:rPr>
          <w:rFonts w:ascii="Arial" w:hAnsi="Arial" w:cs="Arial"/>
          <w:sz w:val="20"/>
          <w:szCs w:val="20"/>
        </w:rPr>
        <w:t>STIK</w:t>
      </w:r>
      <w:r w:rsidRPr="00797A44">
        <w:rPr>
          <w:rFonts w:ascii="Arial" w:hAnsi="Arial" w:cs="Arial"/>
          <w:sz w:val="20"/>
          <w:szCs w:val="20"/>
        </w:rPr>
        <w:t xml:space="preserve"> dogovori z vodjem projekta.</w:t>
      </w:r>
    </w:p>
    <w:p w14:paraId="672C0B84" w14:textId="77777777" w:rsidR="00DA5133" w:rsidRDefault="00DA5133" w:rsidP="00A512C7">
      <w:pPr>
        <w:widowControl w:val="0"/>
        <w:autoSpaceDE w:val="0"/>
        <w:autoSpaceDN w:val="0"/>
        <w:adjustRightInd w:val="0"/>
        <w:spacing w:after="0"/>
        <w:jc w:val="both"/>
        <w:rPr>
          <w:rFonts w:ascii="Arial" w:hAnsi="Arial" w:cs="Arial"/>
          <w:sz w:val="20"/>
          <w:szCs w:val="20"/>
        </w:rPr>
      </w:pPr>
    </w:p>
    <w:p w14:paraId="1FC2B327" w14:textId="1BB94611" w:rsidR="00B423EB" w:rsidRDefault="00B423EB" w:rsidP="00A512C7">
      <w:pPr>
        <w:widowControl w:val="0"/>
        <w:autoSpaceDE w:val="0"/>
        <w:autoSpaceDN w:val="0"/>
        <w:adjustRightInd w:val="0"/>
        <w:spacing w:after="0"/>
        <w:jc w:val="both"/>
        <w:rPr>
          <w:rFonts w:ascii="Arial" w:hAnsi="Arial" w:cs="Arial"/>
          <w:sz w:val="20"/>
          <w:szCs w:val="20"/>
        </w:rPr>
      </w:pPr>
    </w:p>
    <w:p w14:paraId="2DC1C3D5" w14:textId="77777777" w:rsidR="00BA537A" w:rsidRDefault="00BA537A" w:rsidP="00A512C7">
      <w:pPr>
        <w:widowControl w:val="0"/>
        <w:autoSpaceDE w:val="0"/>
        <w:autoSpaceDN w:val="0"/>
        <w:adjustRightInd w:val="0"/>
        <w:spacing w:after="0"/>
        <w:jc w:val="both"/>
        <w:rPr>
          <w:rFonts w:ascii="Arial" w:hAnsi="Arial" w:cs="Arial"/>
          <w:sz w:val="20"/>
          <w:szCs w:val="20"/>
        </w:rPr>
      </w:pPr>
    </w:p>
    <w:p w14:paraId="0B5F9DBD" w14:textId="77777777" w:rsidR="00797A44" w:rsidRDefault="00797A44" w:rsidP="00A512C7">
      <w:pPr>
        <w:widowControl w:val="0"/>
        <w:autoSpaceDE w:val="0"/>
        <w:autoSpaceDN w:val="0"/>
        <w:adjustRightInd w:val="0"/>
        <w:spacing w:after="0"/>
        <w:jc w:val="both"/>
        <w:rPr>
          <w:rFonts w:ascii="Arial" w:hAnsi="Arial" w:cs="Arial"/>
          <w:sz w:val="20"/>
          <w:szCs w:val="20"/>
        </w:rPr>
      </w:pPr>
    </w:p>
    <w:p w14:paraId="6E330278" w14:textId="77777777" w:rsidR="00797A44" w:rsidRDefault="00797A44" w:rsidP="00B423EB">
      <w:pPr>
        <w:widowControl w:val="0"/>
        <w:shd w:val="clear" w:color="auto" w:fill="EAF1DD" w:themeFill="accent3" w:themeFillTint="33"/>
        <w:autoSpaceDE w:val="0"/>
        <w:autoSpaceDN w:val="0"/>
        <w:adjustRightInd w:val="0"/>
        <w:spacing w:after="0"/>
        <w:jc w:val="both"/>
        <w:rPr>
          <w:rFonts w:ascii="Arial" w:hAnsi="Arial" w:cs="Arial"/>
          <w:b/>
          <w:bCs/>
          <w:sz w:val="20"/>
          <w:szCs w:val="20"/>
          <w:u w:val="single"/>
        </w:rPr>
      </w:pPr>
      <w:r>
        <w:rPr>
          <w:rFonts w:ascii="Arial" w:hAnsi="Arial" w:cs="Arial"/>
          <w:b/>
          <w:bCs/>
          <w:sz w:val="20"/>
          <w:szCs w:val="20"/>
          <w:u w:val="single"/>
        </w:rPr>
        <w:t>12. RAZPISNA DOKUMENTACIJA</w:t>
      </w:r>
    </w:p>
    <w:p w14:paraId="35F2B93E" w14:textId="77777777" w:rsidR="00797A44" w:rsidRDefault="00797A44" w:rsidP="00A512C7">
      <w:pPr>
        <w:widowControl w:val="0"/>
        <w:autoSpaceDE w:val="0"/>
        <w:autoSpaceDN w:val="0"/>
        <w:adjustRightInd w:val="0"/>
        <w:spacing w:after="0"/>
        <w:jc w:val="both"/>
        <w:rPr>
          <w:rFonts w:ascii="Arial" w:hAnsi="Arial" w:cs="Arial"/>
          <w:sz w:val="20"/>
          <w:szCs w:val="20"/>
        </w:rPr>
      </w:pPr>
    </w:p>
    <w:p w14:paraId="3BB95EE8" w14:textId="77777777" w:rsidR="004C58A9" w:rsidRPr="00B771AB" w:rsidRDefault="004C58A9" w:rsidP="00A512C7">
      <w:pPr>
        <w:widowControl w:val="0"/>
        <w:autoSpaceDE w:val="0"/>
        <w:autoSpaceDN w:val="0"/>
        <w:adjustRightInd w:val="0"/>
        <w:spacing w:after="0"/>
        <w:ind w:left="7"/>
        <w:jc w:val="both"/>
        <w:rPr>
          <w:rFonts w:ascii="Arial" w:hAnsi="Arial" w:cs="Arial"/>
          <w:bCs/>
          <w:sz w:val="20"/>
          <w:szCs w:val="20"/>
        </w:rPr>
      </w:pPr>
      <w:r w:rsidRPr="00B771AB">
        <w:rPr>
          <w:rFonts w:ascii="Arial" w:hAnsi="Arial" w:cs="Arial"/>
          <w:bCs/>
          <w:sz w:val="20"/>
          <w:szCs w:val="20"/>
        </w:rPr>
        <w:t>Razpisna dokumentacija vsebuje</w:t>
      </w:r>
    </w:p>
    <w:p w14:paraId="517ACCE3" w14:textId="77777777" w:rsidR="004C58A9" w:rsidRPr="00B771AB" w:rsidRDefault="004C58A9" w:rsidP="00A512C7">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B771AB">
        <w:rPr>
          <w:rFonts w:ascii="Arial" w:hAnsi="Arial" w:cs="Arial"/>
          <w:sz w:val="20"/>
          <w:szCs w:val="20"/>
        </w:rPr>
        <w:t xml:space="preserve">javni poziv, </w:t>
      </w:r>
    </w:p>
    <w:p w14:paraId="6F12FBCD" w14:textId="77777777" w:rsidR="007769E6" w:rsidRPr="00B771AB" w:rsidRDefault="004C58A9" w:rsidP="00A512C7">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B771AB">
        <w:rPr>
          <w:rFonts w:ascii="Arial" w:hAnsi="Arial" w:cs="Arial"/>
          <w:sz w:val="20"/>
          <w:szCs w:val="20"/>
        </w:rPr>
        <w:t xml:space="preserve">vlogo za prijavo </w:t>
      </w:r>
      <w:r w:rsidR="00CD4ED3">
        <w:rPr>
          <w:rFonts w:ascii="Arial" w:hAnsi="Arial" w:cs="Arial"/>
          <w:sz w:val="20"/>
          <w:szCs w:val="20"/>
        </w:rPr>
        <w:t>projekta</w:t>
      </w:r>
      <w:r w:rsidRPr="00B771AB">
        <w:rPr>
          <w:rFonts w:ascii="Arial" w:hAnsi="Arial" w:cs="Arial"/>
          <w:sz w:val="20"/>
          <w:szCs w:val="20"/>
        </w:rPr>
        <w:t>,</w:t>
      </w:r>
      <w:r w:rsidR="007769E6" w:rsidRPr="00B771AB">
        <w:rPr>
          <w:rFonts w:ascii="Arial" w:hAnsi="Arial" w:cs="Arial"/>
          <w:sz w:val="20"/>
          <w:szCs w:val="20"/>
        </w:rPr>
        <w:t xml:space="preserve"> </w:t>
      </w:r>
    </w:p>
    <w:p w14:paraId="4652D16C" w14:textId="77777777" w:rsidR="00CD4ED3" w:rsidRDefault="00CD4ED3" w:rsidP="00B84BD6">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CD4ED3">
        <w:rPr>
          <w:rFonts w:ascii="Arial" w:hAnsi="Arial" w:cs="Arial"/>
          <w:sz w:val="20"/>
          <w:szCs w:val="20"/>
        </w:rPr>
        <w:t>opremo ovojnice,</w:t>
      </w:r>
    </w:p>
    <w:p w14:paraId="7238F014" w14:textId="77777777" w:rsidR="00797A44" w:rsidRDefault="00CD4ED3" w:rsidP="00B84BD6">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797A44">
        <w:rPr>
          <w:rFonts w:ascii="Arial" w:hAnsi="Arial" w:cs="Arial"/>
          <w:sz w:val="20"/>
          <w:szCs w:val="20"/>
        </w:rPr>
        <w:t>P</w:t>
      </w:r>
      <w:r w:rsidR="000D168E">
        <w:rPr>
          <w:rFonts w:ascii="Arial" w:hAnsi="Arial" w:cs="Arial"/>
          <w:sz w:val="20"/>
          <w:szCs w:val="20"/>
        </w:rPr>
        <w:t>ravilnik o kriterijih za izbor projektov</w:t>
      </w:r>
      <w:r w:rsidRPr="00797A44">
        <w:rPr>
          <w:rFonts w:ascii="Arial" w:hAnsi="Arial" w:cs="Arial"/>
          <w:sz w:val="20"/>
          <w:szCs w:val="20"/>
        </w:rPr>
        <w:t xml:space="preserve"> v okviru </w:t>
      </w:r>
      <w:r w:rsidR="00797A44" w:rsidRPr="00797A44">
        <w:rPr>
          <w:rFonts w:ascii="Arial" w:hAnsi="Arial" w:cs="Arial"/>
          <w:sz w:val="20"/>
          <w:szCs w:val="20"/>
        </w:rPr>
        <w:t>L</w:t>
      </w:r>
      <w:r w:rsidRPr="00797A44">
        <w:rPr>
          <w:rFonts w:ascii="Arial" w:hAnsi="Arial" w:cs="Arial"/>
          <w:sz w:val="20"/>
          <w:szCs w:val="20"/>
        </w:rPr>
        <w:t xml:space="preserve">okalne akcijske skupine </w:t>
      </w:r>
      <w:r w:rsidR="00797A44" w:rsidRPr="00797A44">
        <w:rPr>
          <w:rFonts w:ascii="Arial" w:hAnsi="Arial" w:cs="Arial"/>
          <w:sz w:val="20"/>
          <w:szCs w:val="20"/>
        </w:rPr>
        <w:t>Suhe krajine, Temenice in Krke</w:t>
      </w:r>
      <w:r w:rsidRPr="00797A44">
        <w:rPr>
          <w:rFonts w:ascii="Arial" w:hAnsi="Arial" w:cs="Arial"/>
          <w:sz w:val="20"/>
          <w:szCs w:val="20"/>
        </w:rPr>
        <w:t xml:space="preserve"> (LAS STIK)</w:t>
      </w:r>
      <w:r w:rsidR="004C58A9" w:rsidRPr="00797A44">
        <w:rPr>
          <w:rFonts w:ascii="Arial" w:hAnsi="Arial" w:cs="Arial"/>
          <w:sz w:val="20"/>
          <w:szCs w:val="20"/>
        </w:rPr>
        <w:t xml:space="preserve"> </w:t>
      </w:r>
    </w:p>
    <w:p w14:paraId="0D5F12EC" w14:textId="77777777" w:rsidR="00797A44" w:rsidRPr="001B598F" w:rsidRDefault="00797A44" w:rsidP="00B84BD6">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1B598F">
        <w:rPr>
          <w:rFonts w:ascii="Arial" w:hAnsi="Arial" w:cs="Arial"/>
          <w:sz w:val="20"/>
          <w:szCs w:val="20"/>
        </w:rPr>
        <w:t>Pravilnik o označevanju vira sofinanciranja iz strateškega načrta skupne kmetijske politike 2023–2027, Uradni list RS, št. 77/23,</w:t>
      </w:r>
    </w:p>
    <w:p w14:paraId="1365B1B1" w14:textId="77777777" w:rsidR="00797A44" w:rsidRPr="001B598F" w:rsidRDefault="00797A44" w:rsidP="00B84BD6">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1B598F">
        <w:rPr>
          <w:rFonts w:ascii="Arial" w:hAnsi="Arial" w:cs="Arial"/>
          <w:sz w:val="20"/>
          <w:szCs w:val="20"/>
        </w:rPr>
        <w:t xml:space="preserve">Navodila za izvajanje projektov v okviru pristopa LEADER/CLLD za sklad EKSRP, izdana s strani </w:t>
      </w:r>
      <w:r w:rsidRPr="001B598F">
        <w:rPr>
          <w:rFonts w:ascii="Arial" w:hAnsi="Arial" w:cs="Arial"/>
          <w:sz w:val="20"/>
          <w:szCs w:val="20"/>
        </w:rPr>
        <w:lastRenderedPageBreak/>
        <w:t>Ministrstva za kmetijstvo, gozdarstvo prehrano in Agencije RS za kmetijske trge in razvoj podeželja, št. 3312-36/2023/4, z dne 4.4.2024</w:t>
      </w:r>
    </w:p>
    <w:p w14:paraId="3F5E917E" w14:textId="77777777" w:rsidR="00797A44" w:rsidRDefault="00797A44" w:rsidP="00797A44">
      <w:pPr>
        <w:widowControl w:val="0"/>
        <w:overflowPunct w:val="0"/>
        <w:autoSpaceDE w:val="0"/>
        <w:autoSpaceDN w:val="0"/>
        <w:adjustRightInd w:val="0"/>
        <w:spacing w:after="0"/>
        <w:ind w:left="427"/>
        <w:jc w:val="both"/>
        <w:rPr>
          <w:rFonts w:ascii="Arial" w:hAnsi="Arial" w:cs="Arial"/>
          <w:sz w:val="20"/>
          <w:szCs w:val="20"/>
        </w:rPr>
      </w:pPr>
    </w:p>
    <w:p w14:paraId="2A005F79" w14:textId="2DEF27B2" w:rsidR="004C58A9" w:rsidRDefault="004C58A9" w:rsidP="00A512C7">
      <w:pPr>
        <w:widowControl w:val="0"/>
        <w:autoSpaceDE w:val="0"/>
        <w:autoSpaceDN w:val="0"/>
        <w:adjustRightInd w:val="0"/>
        <w:spacing w:after="0"/>
        <w:jc w:val="both"/>
        <w:rPr>
          <w:rFonts w:ascii="Arial" w:hAnsi="Arial" w:cs="Arial"/>
          <w:sz w:val="20"/>
          <w:szCs w:val="20"/>
        </w:rPr>
      </w:pPr>
    </w:p>
    <w:p w14:paraId="00CB22BC" w14:textId="77777777" w:rsidR="003C5FA6" w:rsidRPr="001B598F" w:rsidRDefault="003C5FA6" w:rsidP="003C5FA6">
      <w:pPr>
        <w:widowControl w:val="0"/>
        <w:autoSpaceDE w:val="0"/>
        <w:autoSpaceDN w:val="0"/>
        <w:adjustRightInd w:val="0"/>
        <w:spacing w:after="0"/>
        <w:jc w:val="both"/>
        <w:rPr>
          <w:rFonts w:ascii="Arial" w:hAnsi="Arial" w:cs="Arial"/>
          <w:sz w:val="20"/>
          <w:szCs w:val="20"/>
        </w:rPr>
      </w:pPr>
      <w:r w:rsidRPr="001B598F">
        <w:rPr>
          <w:rFonts w:ascii="Arial" w:hAnsi="Arial" w:cs="Arial"/>
          <w:sz w:val="20"/>
          <w:szCs w:val="20"/>
        </w:rPr>
        <w:t>Vloga za prijavo projekta vsebuje:</w:t>
      </w:r>
    </w:p>
    <w:p w14:paraId="7FFD0F5E" w14:textId="2509D99A" w:rsidR="003C5FA6" w:rsidRPr="001B598F" w:rsidRDefault="003C5FA6" w:rsidP="003C5FA6">
      <w:pPr>
        <w:widowControl w:val="0"/>
        <w:autoSpaceDE w:val="0"/>
        <w:autoSpaceDN w:val="0"/>
        <w:adjustRightInd w:val="0"/>
        <w:spacing w:after="0"/>
        <w:jc w:val="both"/>
        <w:rPr>
          <w:rFonts w:ascii="Arial" w:hAnsi="Arial" w:cs="Arial"/>
          <w:sz w:val="20"/>
          <w:szCs w:val="20"/>
        </w:rPr>
      </w:pPr>
      <w:r w:rsidRPr="001B598F">
        <w:rPr>
          <w:rFonts w:ascii="Arial" w:hAnsi="Arial" w:cs="Arial"/>
          <w:sz w:val="20"/>
          <w:szCs w:val="20"/>
        </w:rPr>
        <w:t>- izpolnjen obrazec vloge za prijavo projekta (zaključen elektronsko v namenski aplikaciji in oddan</w:t>
      </w:r>
      <w:r w:rsidR="00A95F4F" w:rsidRPr="001B598F">
        <w:rPr>
          <w:rFonts w:ascii="Arial" w:hAnsi="Arial" w:cs="Arial"/>
          <w:sz w:val="20"/>
          <w:szCs w:val="20"/>
        </w:rPr>
        <w:t xml:space="preserve"> </w:t>
      </w:r>
      <w:r w:rsidRPr="001B598F">
        <w:rPr>
          <w:rFonts w:ascii="Arial" w:hAnsi="Arial" w:cs="Arial"/>
          <w:sz w:val="20"/>
          <w:szCs w:val="20"/>
        </w:rPr>
        <w:t>v podpisani in žigosani natisnjeni obliki, kot je navedeno zgoraj),</w:t>
      </w:r>
    </w:p>
    <w:p w14:paraId="2A437A1B" w14:textId="039FE269" w:rsidR="003C5FA6" w:rsidRPr="001B598F" w:rsidRDefault="003C5FA6" w:rsidP="003C5FA6">
      <w:pPr>
        <w:widowControl w:val="0"/>
        <w:autoSpaceDE w:val="0"/>
        <w:autoSpaceDN w:val="0"/>
        <w:adjustRightInd w:val="0"/>
        <w:spacing w:after="0"/>
        <w:jc w:val="both"/>
        <w:rPr>
          <w:rFonts w:ascii="Arial" w:hAnsi="Arial" w:cs="Arial"/>
          <w:sz w:val="20"/>
          <w:szCs w:val="20"/>
        </w:rPr>
      </w:pPr>
      <w:r w:rsidRPr="001B598F">
        <w:rPr>
          <w:rFonts w:ascii="Arial" w:hAnsi="Arial" w:cs="Arial"/>
          <w:sz w:val="20"/>
          <w:szCs w:val="20"/>
        </w:rPr>
        <w:t>- izdelan finančni načrt</w:t>
      </w:r>
      <w:r w:rsidR="00A95F4F" w:rsidRPr="001B598F">
        <w:rPr>
          <w:rFonts w:ascii="Arial" w:hAnsi="Arial" w:cs="Arial"/>
          <w:sz w:val="20"/>
          <w:szCs w:val="20"/>
        </w:rPr>
        <w:t xml:space="preserve"> oz. zaprta finančna konstrukcija</w:t>
      </w:r>
      <w:r w:rsidRPr="001B598F">
        <w:rPr>
          <w:rFonts w:ascii="Arial" w:hAnsi="Arial" w:cs="Arial"/>
          <w:sz w:val="20"/>
          <w:szCs w:val="20"/>
        </w:rPr>
        <w:t>,</w:t>
      </w:r>
    </w:p>
    <w:p w14:paraId="79B01DB8" w14:textId="77777777" w:rsidR="003C5FA6" w:rsidRPr="001B598F" w:rsidRDefault="003C5FA6" w:rsidP="003C5FA6">
      <w:pPr>
        <w:widowControl w:val="0"/>
        <w:autoSpaceDE w:val="0"/>
        <w:autoSpaceDN w:val="0"/>
        <w:adjustRightInd w:val="0"/>
        <w:spacing w:after="0"/>
        <w:jc w:val="both"/>
        <w:rPr>
          <w:rFonts w:ascii="Arial" w:hAnsi="Arial" w:cs="Arial"/>
          <w:sz w:val="20"/>
          <w:szCs w:val="20"/>
        </w:rPr>
      </w:pPr>
      <w:r w:rsidRPr="001B598F">
        <w:rPr>
          <w:rFonts w:ascii="Arial" w:hAnsi="Arial" w:cs="Arial"/>
          <w:sz w:val="20"/>
          <w:szCs w:val="20"/>
        </w:rPr>
        <w:t>- izpolnjene in podpisane zahtevane izjave,</w:t>
      </w:r>
    </w:p>
    <w:p w14:paraId="4AD2ACC8" w14:textId="62FAD19A" w:rsidR="003C5FA6" w:rsidRPr="001B598F" w:rsidRDefault="003C5FA6" w:rsidP="003C5FA6">
      <w:pPr>
        <w:widowControl w:val="0"/>
        <w:autoSpaceDE w:val="0"/>
        <w:autoSpaceDN w:val="0"/>
        <w:adjustRightInd w:val="0"/>
        <w:spacing w:after="0"/>
        <w:jc w:val="both"/>
        <w:rPr>
          <w:rFonts w:ascii="Arial" w:hAnsi="Arial" w:cs="Arial"/>
          <w:sz w:val="20"/>
          <w:szCs w:val="20"/>
        </w:rPr>
      </w:pPr>
      <w:r w:rsidRPr="001B598F">
        <w:rPr>
          <w:rFonts w:ascii="Arial" w:hAnsi="Arial" w:cs="Arial"/>
          <w:sz w:val="20"/>
          <w:szCs w:val="20"/>
        </w:rPr>
        <w:t>- vse zahtevane priloge k vlogi, kot izhajajo iz predpisov Evropske unije in nacionalne zakonodaje</w:t>
      </w:r>
      <w:r w:rsidR="00A95F4F" w:rsidRPr="001B598F">
        <w:rPr>
          <w:rFonts w:ascii="Arial" w:hAnsi="Arial" w:cs="Arial"/>
          <w:sz w:val="20"/>
          <w:szCs w:val="20"/>
        </w:rPr>
        <w:t xml:space="preserve"> </w:t>
      </w:r>
      <w:r w:rsidRPr="001B598F">
        <w:rPr>
          <w:rFonts w:ascii="Arial" w:hAnsi="Arial" w:cs="Arial"/>
          <w:sz w:val="20"/>
          <w:szCs w:val="20"/>
        </w:rPr>
        <w:t>glede na tip projekta (npr. upravna in gradbena dovoljenja, soglasja ipd.)</w:t>
      </w:r>
    </w:p>
    <w:p w14:paraId="45959EA0" w14:textId="77777777" w:rsidR="003C5FA6" w:rsidRDefault="003C5FA6" w:rsidP="00A512C7">
      <w:pPr>
        <w:widowControl w:val="0"/>
        <w:autoSpaceDE w:val="0"/>
        <w:autoSpaceDN w:val="0"/>
        <w:adjustRightInd w:val="0"/>
        <w:spacing w:after="0"/>
        <w:jc w:val="both"/>
        <w:rPr>
          <w:rFonts w:ascii="Arial" w:hAnsi="Arial" w:cs="Arial"/>
          <w:sz w:val="20"/>
          <w:szCs w:val="20"/>
        </w:rPr>
      </w:pPr>
    </w:p>
    <w:p w14:paraId="75F9A612" w14:textId="77777777" w:rsidR="003C5FA6" w:rsidRPr="00B771AB" w:rsidRDefault="003C5FA6" w:rsidP="00A512C7">
      <w:pPr>
        <w:widowControl w:val="0"/>
        <w:autoSpaceDE w:val="0"/>
        <w:autoSpaceDN w:val="0"/>
        <w:adjustRightInd w:val="0"/>
        <w:spacing w:after="0"/>
        <w:jc w:val="both"/>
        <w:rPr>
          <w:rFonts w:ascii="Arial" w:hAnsi="Arial" w:cs="Arial"/>
          <w:sz w:val="20"/>
          <w:szCs w:val="20"/>
        </w:rPr>
      </w:pPr>
    </w:p>
    <w:p w14:paraId="6B5B707C" w14:textId="77777777" w:rsidR="004C63C3" w:rsidRDefault="004C58A9" w:rsidP="004C63C3">
      <w:pPr>
        <w:widowControl w:val="0"/>
        <w:overflowPunct w:val="0"/>
        <w:autoSpaceDE w:val="0"/>
        <w:autoSpaceDN w:val="0"/>
        <w:adjustRightInd w:val="0"/>
        <w:spacing w:after="0"/>
        <w:ind w:left="7"/>
        <w:jc w:val="both"/>
        <w:rPr>
          <w:rFonts w:ascii="Arial" w:hAnsi="Arial" w:cs="Arial"/>
          <w:sz w:val="20"/>
          <w:szCs w:val="20"/>
        </w:rPr>
      </w:pPr>
      <w:r w:rsidRPr="00B771AB">
        <w:rPr>
          <w:rFonts w:ascii="Arial" w:hAnsi="Arial" w:cs="Arial"/>
          <w:sz w:val="20"/>
          <w:szCs w:val="20"/>
        </w:rPr>
        <w:t xml:space="preserve">Razpisna dokumentacija je dosegljiva na spletni strani </w:t>
      </w:r>
      <w:r w:rsidR="008C5E8B" w:rsidRPr="00B771AB">
        <w:rPr>
          <w:rFonts w:ascii="Arial" w:hAnsi="Arial" w:cs="Arial"/>
          <w:sz w:val="20"/>
          <w:szCs w:val="20"/>
        </w:rPr>
        <w:t>www.las-stik.si</w:t>
      </w:r>
      <w:r w:rsidR="004C63C3">
        <w:rPr>
          <w:rFonts w:ascii="Arial" w:hAnsi="Arial" w:cs="Arial"/>
          <w:sz w:val="20"/>
          <w:szCs w:val="20"/>
        </w:rPr>
        <w:t>.</w:t>
      </w:r>
    </w:p>
    <w:p w14:paraId="2DF7227C" w14:textId="77777777" w:rsidR="004C63C3" w:rsidRPr="00B771AB" w:rsidRDefault="004C63C3" w:rsidP="00A512C7">
      <w:pPr>
        <w:widowControl w:val="0"/>
        <w:overflowPunct w:val="0"/>
        <w:autoSpaceDE w:val="0"/>
        <w:autoSpaceDN w:val="0"/>
        <w:adjustRightInd w:val="0"/>
        <w:spacing w:after="0"/>
        <w:ind w:left="7"/>
        <w:jc w:val="both"/>
        <w:rPr>
          <w:rFonts w:ascii="Arial" w:hAnsi="Arial" w:cs="Arial"/>
          <w:sz w:val="20"/>
          <w:szCs w:val="20"/>
        </w:rPr>
      </w:pPr>
    </w:p>
    <w:p w14:paraId="7CF2B600" w14:textId="1AB2E2FF" w:rsidR="004C58A9" w:rsidRPr="00B771AB" w:rsidRDefault="004C58A9" w:rsidP="00A512C7">
      <w:pPr>
        <w:widowControl w:val="0"/>
        <w:overflowPunct w:val="0"/>
        <w:autoSpaceDE w:val="0"/>
        <w:autoSpaceDN w:val="0"/>
        <w:adjustRightInd w:val="0"/>
        <w:spacing w:after="0"/>
        <w:ind w:left="7"/>
        <w:jc w:val="both"/>
        <w:rPr>
          <w:rFonts w:ascii="Arial" w:hAnsi="Arial" w:cs="Arial"/>
          <w:sz w:val="20"/>
          <w:szCs w:val="20"/>
        </w:rPr>
      </w:pPr>
      <w:r w:rsidRPr="00B771AB">
        <w:rPr>
          <w:rFonts w:ascii="Arial" w:hAnsi="Arial" w:cs="Arial"/>
          <w:sz w:val="20"/>
          <w:szCs w:val="20"/>
        </w:rPr>
        <w:t>Dodatne informacije o javnem pozivu LAS</w:t>
      </w:r>
      <w:r w:rsidR="00941DB5">
        <w:rPr>
          <w:rFonts w:ascii="Arial" w:hAnsi="Arial" w:cs="Arial"/>
          <w:sz w:val="20"/>
          <w:szCs w:val="20"/>
        </w:rPr>
        <w:t xml:space="preserve"> STIK</w:t>
      </w:r>
      <w:r w:rsidRPr="00B771AB">
        <w:rPr>
          <w:rFonts w:ascii="Arial" w:hAnsi="Arial" w:cs="Arial"/>
          <w:sz w:val="20"/>
          <w:szCs w:val="20"/>
        </w:rPr>
        <w:t xml:space="preserve"> daje vodilni partner LAS</w:t>
      </w:r>
      <w:r w:rsidR="00941DB5">
        <w:rPr>
          <w:rFonts w:ascii="Arial" w:hAnsi="Arial" w:cs="Arial"/>
          <w:sz w:val="20"/>
          <w:szCs w:val="20"/>
        </w:rPr>
        <w:t xml:space="preserve"> STIK</w:t>
      </w:r>
      <w:r w:rsidR="00B3445B">
        <w:rPr>
          <w:rFonts w:ascii="Arial" w:hAnsi="Arial" w:cs="Arial"/>
          <w:sz w:val="20"/>
          <w:szCs w:val="20"/>
        </w:rPr>
        <w:t xml:space="preserve"> </w:t>
      </w:r>
      <w:r w:rsidR="00B3445B" w:rsidRPr="007C17A3">
        <w:rPr>
          <w:rFonts w:ascii="Arial" w:hAnsi="Arial" w:cs="Arial"/>
          <w:sz w:val="20"/>
          <w:szCs w:val="20"/>
        </w:rPr>
        <w:t xml:space="preserve">v obdobju </w:t>
      </w:r>
      <w:r w:rsidR="00D15FBF" w:rsidRPr="00D15FBF">
        <w:rPr>
          <w:rFonts w:ascii="Arial" w:hAnsi="Arial" w:cs="Arial"/>
          <w:b/>
          <w:sz w:val="20"/>
          <w:szCs w:val="20"/>
        </w:rPr>
        <w:t>9</w:t>
      </w:r>
      <w:r w:rsidR="00B30828" w:rsidRPr="00D15FBF">
        <w:rPr>
          <w:rFonts w:ascii="Arial" w:hAnsi="Arial" w:cs="Arial"/>
          <w:b/>
          <w:sz w:val="20"/>
          <w:szCs w:val="20"/>
        </w:rPr>
        <w:t>.</w:t>
      </w:r>
      <w:r w:rsidR="00B30828" w:rsidRPr="001B598F">
        <w:rPr>
          <w:rFonts w:ascii="Arial" w:hAnsi="Arial" w:cs="Arial"/>
          <w:b/>
          <w:sz w:val="20"/>
          <w:szCs w:val="20"/>
        </w:rPr>
        <w:t xml:space="preserve"> 1</w:t>
      </w:r>
      <w:r w:rsidR="003E1DAA" w:rsidRPr="001B598F">
        <w:rPr>
          <w:rFonts w:ascii="Arial" w:hAnsi="Arial" w:cs="Arial"/>
          <w:b/>
          <w:sz w:val="20"/>
          <w:szCs w:val="20"/>
        </w:rPr>
        <w:t>2</w:t>
      </w:r>
      <w:r w:rsidR="00B30828" w:rsidRPr="001B598F">
        <w:rPr>
          <w:rFonts w:ascii="Arial" w:hAnsi="Arial" w:cs="Arial"/>
          <w:b/>
          <w:sz w:val="20"/>
          <w:szCs w:val="20"/>
        </w:rPr>
        <w:t>. 2024</w:t>
      </w:r>
      <w:r w:rsidR="00B3445B" w:rsidRPr="001B598F">
        <w:rPr>
          <w:rFonts w:ascii="Arial" w:hAnsi="Arial" w:cs="Arial"/>
          <w:b/>
          <w:sz w:val="20"/>
          <w:szCs w:val="20"/>
        </w:rPr>
        <w:t xml:space="preserve"> – </w:t>
      </w:r>
      <w:r w:rsidR="001B598F" w:rsidRPr="001B598F">
        <w:rPr>
          <w:rFonts w:ascii="Arial" w:hAnsi="Arial" w:cs="Arial"/>
          <w:b/>
          <w:sz w:val="20"/>
          <w:szCs w:val="20"/>
        </w:rPr>
        <w:t>28</w:t>
      </w:r>
      <w:r w:rsidR="00B30828" w:rsidRPr="001B598F">
        <w:rPr>
          <w:rFonts w:ascii="Arial" w:hAnsi="Arial" w:cs="Arial"/>
          <w:b/>
          <w:sz w:val="20"/>
          <w:szCs w:val="20"/>
        </w:rPr>
        <w:t xml:space="preserve">. </w:t>
      </w:r>
      <w:r w:rsidR="003E1DAA" w:rsidRPr="001B598F">
        <w:rPr>
          <w:rFonts w:ascii="Arial" w:hAnsi="Arial" w:cs="Arial"/>
          <w:b/>
          <w:sz w:val="20"/>
          <w:szCs w:val="20"/>
        </w:rPr>
        <w:t>2</w:t>
      </w:r>
      <w:r w:rsidR="00B30828" w:rsidRPr="001B598F">
        <w:rPr>
          <w:rFonts w:ascii="Arial" w:hAnsi="Arial" w:cs="Arial"/>
          <w:b/>
          <w:sz w:val="20"/>
          <w:szCs w:val="20"/>
        </w:rPr>
        <w:t>.</w:t>
      </w:r>
      <w:r w:rsidR="00B30828" w:rsidRPr="001B598F">
        <w:rPr>
          <w:rFonts w:ascii="Arial" w:hAnsi="Arial" w:cs="Arial"/>
          <w:sz w:val="20"/>
          <w:szCs w:val="20"/>
        </w:rPr>
        <w:t xml:space="preserve"> </w:t>
      </w:r>
      <w:r w:rsidR="00B30828" w:rsidRPr="001B598F">
        <w:rPr>
          <w:rFonts w:ascii="Arial" w:hAnsi="Arial" w:cs="Arial"/>
          <w:b/>
          <w:sz w:val="20"/>
          <w:szCs w:val="20"/>
        </w:rPr>
        <w:t>2025</w:t>
      </w:r>
      <w:r w:rsidR="00797A44" w:rsidRPr="001B598F">
        <w:rPr>
          <w:rFonts w:ascii="Arial" w:hAnsi="Arial" w:cs="Arial"/>
          <w:sz w:val="20"/>
          <w:szCs w:val="20"/>
        </w:rPr>
        <w:t xml:space="preserve"> </w:t>
      </w:r>
      <w:r w:rsidR="00797A44">
        <w:rPr>
          <w:rFonts w:ascii="Arial" w:hAnsi="Arial" w:cs="Arial"/>
          <w:sz w:val="20"/>
          <w:szCs w:val="20"/>
        </w:rPr>
        <w:t xml:space="preserve">in </w:t>
      </w:r>
      <w:r w:rsidRPr="007C17A3">
        <w:rPr>
          <w:rFonts w:ascii="Arial" w:hAnsi="Arial" w:cs="Arial"/>
          <w:sz w:val="20"/>
          <w:szCs w:val="20"/>
        </w:rPr>
        <w:t>sicer:</w:t>
      </w:r>
    </w:p>
    <w:p w14:paraId="063D1EBB" w14:textId="77777777" w:rsidR="004C58A9" w:rsidRPr="00B771AB" w:rsidRDefault="004C58A9" w:rsidP="00A512C7">
      <w:pPr>
        <w:widowControl w:val="0"/>
        <w:numPr>
          <w:ilvl w:val="0"/>
          <w:numId w:val="1"/>
        </w:numPr>
        <w:tabs>
          <w:tab w:val="clear" w:pos="720"/>
        </w:tabs>
        <w:overflowPunct w:val="0"/>
        <w:autoSpaceDE w:val="0"/>
        <w:autoSpaceDN w:val="0"/>
        <w:adjustRightInd w:val="0"/>
        <w:spacing w:after="0"/>
        <w:ind w:left="426" w:hanging="426"/>
        <w:jc w:val="both"/>
        <w:rPr>
          <w:rFonts w:ascii="Arial" w:hAnsi="Arial" w:cs="Arial"/>
          <w:sz w:val="20"/>
          <w:szCs w:val="20"/>
        </w:rPr>
      </w:pPr>
      <w:r w:rsidRPr="00B771AB">
        <w:rPr>
          <w:rFonts w:ascii="Arial" w:hAnsi="Arial" w:cs="Arial"/>
          <w:sz w:val="20"/>
          <w:szCs w:val="20"/>
        </w:rPr>
        <w:t xml:space="preserve">po telefonu: med ponedeljkom in </w:t>
      </w:r>
      <w:r w:rsidR="00BE70EB" w:rsidRPr="00B771AB">
        <w:rPr>
          <w:rFonts w:ascii="Arial" w:hAnsi="Arial" w:cs="Arial"/>
          <w:sz w:val="20"/>
          <w:szCs w:val="20"/>
        </w:rPr>
        <w:t xml:space="preserve">četrtkom </w:t>
      </w:r>
      <w:r w:rsidRPr="00B771AB">
        <w:rPr>
          <w:rFonts w:ascii="Arial" w:hAnsi="Arial" w:cs="Arial"/>
          <w:sz w:val="20"/>
          <w:szCs w:val="20"/>
        </w:rPr>
        <w:t>med 9 in 15 uro</w:t>
      </w:r>
      <w:r w:rsidR="00BE70EB" w:rsidRPr="00B771AB">
        <w:rPr>
          <w:rFonts w:ascii="Arial" w:hAnsi="Arial" w:cs="Arial"/>
          <w:sz w:val="20"/>
          <w:szCs w:val="20"/>
        </w:rPr>
        <w:t xml:space="preserve"> ter v petek med 9 in 13 uro.</w:t>
      </w:r>
    </w:p>
    <w:p w14:paraId="71D0A1CE" w14:textId="77777777" w:rsidR="004C58A9" w:rsidRPr="00B771AB" w:rsidRDefault="004C58A9" w:rsidP="00A512C7">
      <w:pPr>
        <w:widowControl w:val="0"/>
        <w:numPr>
          <w:ilvl w:val="0"/>
          <w:numId w:val="1"/>
        </w:numPr>
        <w:tabs>
          <w:tab w:val="clear" w:pos="720"/>
        </w:tabs>
        <w:overflowPunct w:val="0"/>
        <w:autoSpaceDE w:val="0"/>
        <w:autoSpaceDN w:val="0"/>
        <w:adjustRightInd w:val="0"/>
        <w:spacing w:after="0"/>
        <w:ind w:left="426" w:hanging="426"/>
        <w:jc w:val="both"/>
        <w:rPr>
          <w:rFonts w:ascii="Arial" w:hAnsi="Arial" w:cs="Arial"/>
          <w:sz w:val="20"/>
          <w:szCs w:val="20"/>
        </w:rPr>
      </w:pPr>
      <w:r w:rsidRPr="00B771AB">
        <w:rPr>
          <w:rFonts w:ascii="Arial" w:hAnsi="Arial" w:cs="Arial"/>
          <w:sz w:val="20"/>
          <w:szCs w:val="20"/>
        </w:rPr>
        <w:t xml:space="preserve">po elektronski pošti: </w:t>
      </w:r>
      <w:r w:rsidR="008C5E8B" w:rsidRPr="00B771AB">
        <w:rPr>
          <w:rFonts w:ascii="Arial" w:hAnsi="Arial" w:cs="Arial"/>
          <w:sz w:val="20"/>
          <w:szCs w:val="20"/>
        </w:rPr>
        <w:t>las-stik@ciktrebnje.si</w:t>
      </w:r>
      <w:r w:rsidRPr="00B771AB">
        <w:rPr>
          <w:rFonts w:ascii="Arial" w:hAnsi="Arial" w:cs="Arial"/>
          <w:sz w:val="20"/>
          <w:szCs w:val="20"/>
        </w:rPr>
        <w:t>,</w:t>
      </w:r>
    </w:p>
    <w:p w14:paraId="6BDC4CAD" w14:textId="77777777" w:rsidR="004C58A9" w:rsidRPr="00B771AB" w:rsidRDefault="004C58A9" w:rsidP="00A512C7">
      <w:pPr>
        <w:widowControl w:val="0"/>
        <w:numPr>
          <w:ilvl w:val="0"/>
          <w:numId w:val="1"/>
        </w:numPr>
        <w:tabs>
          <w:tab w:val="clear" w:pos="720"/>
        </w:tabs>
        <w:overflowPunct w:val="0"/>
        <w:autoSpaceDE w:val="0"/>
        <w:autoSpaceDN w:val="0"/>
        <w:adjustRightInd w:val="0"/>
        <w:spacing w:after="0"/>
        <w:ind w:left="426" w:hanging="426"/>
        <w:jc w:val="both"/>
        <w:rPr>
          <w:rFonts w:ascii="Arial" w:hAnsi="Arial" w:cs="Arial"/>
          <w:sz w:val="20"/>
          <w:szCs w:val="20"/>
        </w:rPr>
      </w:pPr>
      <w:r w:rsidRPr="00B771AB">
        <w:rPr>
          <w:rFonts w:ascii="Arial" w:hAnsi="Arial" w:cs="Arial"/>
          <w:sz w:val="20"/>
          <w:szCs w:val="20"/>
        </w:rPr>
        <w:t>osebno po predhodnem dogovoru.</w:t>
      </w:r>
    </w:p>
    <w:p w14:paraId="7D7677F7" w14:textId="77777777" w:rsidR="004C58A9" w:rsidRPr="00B771AB" w:rsidRDefault="004C58A9" w:rsidP="00A512C7">
      <w:pPr>
        <w:widowControl w:val="0"/>
        <w:overflowPunct w:val="0"/>
        <w:autoSpaceDE w:val="0"/>
        <w:autoSpaceDN w:val="0"/>
        <w:adjustRightInd w:val="0"/>
        <w:spacing w:after="0"/>
        <w:ind w:left="7"/>
        <w:jc w:val="both"/>
        <w:rPr>
          <w:rFonts w:ascii="Arial" w:hAnsi="Arial" w:cs="Arial"/>
          <w:sz w:val="20"/>
          <w:szCs w:val="20"/>
        </w:rPr>
      </w:pPr>
    </w:p>
    <w:p w14:paraId="44E526F5" w14:textId="2B3F9BE8" w:rsidR="004C58A9" w:rsidRPr="00B771AB" w:rsidRDefault="004C58A9" w:rsidP="00A512C7">
      <w:pPr>
        <w:widowControl w:val="0"/>
        <w:autoSpaceDE w:val="0"/>
        <w:autoSpaceDN w:val="0"/>
        <w:adjustRightInd w:val="0"/>
        <w:spacing w:after="0"/>
        <w:ind w:left="7"/>
        <w:jc w:val="both"/>
        <w:rPr>
          <w:rFonts w:ascii="Arial" w:hAnsi="Arial" w:cs="Arial"/>
          <w:sz w:val="20"/>
          <w:szCs w:val="20"/>
        </w:rPr>
      </w:pPr>
      <w:r w:rsidRPr="00B771AB">
        <w:rPr>
          <w:rFonts w:ascii="Arial" w:hAnsi="Arial" w:cs="Arial"/>
          <w:sz w:val="20"/>
          <w:szCs w:val="20"/>
        </w:rPr>
        <w:t>Kontaktn</w:t>
      </w:r>
      <w:r w:rsidR="001B598F">
        <w:rPr>
          <w:rFonts w:ascii="Arial" w:hAnsi="Arial" w:cs="Arial"/>
          <w:sz w:val="20"/>
          <w:szCs w:val="20"/>
        </w:rPr>
        <w:t>a</w:t>
      </w:r>
      <w:r w:rsidRPr="00B771AB">
        <w:rPr>
          <w:rFonts w:ascii="Arial" w:hAnsi="Arial" w:cs="Arial"/>
          <w:sz w:val="20"/>
          <w:szCs w:val="20"/>
        </w:rPr>
        <w:t xml:space="preserve"> </w:t>
      </w:r>
      <w:r w:rsidRPr="007C17A3">
        <w:rPr>
          <w:rFonts w:ascii="Arial" w:hAnsi="Arial" w:cs="Arial"/>
          <w:sz w:val="20"/>
          <w:szCs w:val="20"/>
        </w:rPr>
        <w:t>oseb</w:t>
      </w:r>
      <w:r w:rsidR="001B598F">
        <w:rPr>
          <w:rFonts w:ascii="Arial" w:hAnsi="Arial" w:cs="Arial"/>
          <w:sz w:val="20"/>
          <w:szCs w:val="20"/>
        </w:rPr>
        <w:t>a</w:t>
      </w:r>
      <w:r w:rsidRPr="007C17A3">
        <w:rPr>
          <w:rFonts w:ascii="Arial" w:hAnsi="Arial" w:cs="Arial"/>
          <w:sz w:val="20"/>
          <w:szCs w:val="20"/>
        </w:rPr>
        <w:t xml:space="preserve"> </w:t>
      </w:r>
      <w:r w:rsidR="001B598F">
        <w:rPr>
          <w:rFonts w:ascii="Arial" w:hAnsi="Arial" w:cs="Arial"/>
          <w:sz w:val="20"/>
          <w:szCs w:val="20"/>
        </w:rPr>
        <w:t>je</w:t>
      </w:r>
      <w:r w:rsidRPr="007C17A3">
        <w:rPr>
          <w:rFonts w:ascii="Arial" w:hAnsi="Arial" w:cs="Arial"/>
          <w:sz w:val="20"/>
          <w:szCs w:val="20"/>
        </w:rPr>
        <w:t>:</w:t>
      </w:r>
      <w:r w:rsidRPr="00B771AB">
        <w:rPr>
          <w:rFonts w:ascii="Arial" w:hAnsi="Arial" w:cs="Arial"/>
          <w:sz w:val="20"/>
          <w:szCs w:val="20"/>
        </w:rPr>
        <w:t xml:space="preserve"> </w:t>
      </w:r>
      <w:r w:rsidR="00B20D14" w:rsidRPr="00B771AB">
        <w:rPr>
          <w:rFonts w:ascii="Arial" w:hAnsi="Arial" w:cs="Arial"/>
          <w:sz w:val="20"/>
          <w:szCs w:val="20"/>
        </w:rPr>
        <w:t xml:space="preserve">Liljana Omerzu </w:t>
      </w:r>
    </w:p>
    <w:p w14:paraId="261451F5" w14:textId="77777777" w:rsidR="004C58A9" w:rsidRPr="00B771AB" w:rsidRDefault="004C58A9" w:rsidP="00A512C7">
      <w:pPr>
        <w:widowControl w:val="0"/>
        <w:autoSpaceDE w:val="0"/>
        <w:autoSpaceDN w:val="0"/>
        <w:adjustRightInd w:val="0"/>
        <w:spacing w:after="0"/>
        <w:jc w:val="both"/>
        <w:rPr>
          <w:rFonts w:ascii="Arial" w:hAnsi="Arial" w:cs="Arial"/>
          <w:sz w:val="20"/>
          <w:szCs w:val="20"/>
        </w:rPr>
      </w:pPr>
    </w:p>
    <w:p w14:paraId="7498EC62" w14:textId="3BC9F0CC" w:rsidR="004C58A9" w:rsidRPr="001B598F" w:rsidRDefault="004C58A9" w:rsidP="00A512C7">
      <w:pPr>
        <w:widowControl w:val="0"/>
        <w:autoSpaceDE w:val="0"/>
        <w:autoSpaceDN w:val="0"/>
        <w:adjustRightInd w:val="0"/>
        <w:spacing w:after="0"/>
        <w:jc w:val="both"/>
        <w:rPr>
          <w:rFonts w:ascii="Arial" w:hAnsi="Arial" w:cs="Arial"/>
          <w:sz w:val="20"/>
          <w:szCs w:val="20"/>
        </w:rPr>
      </w:pPr>
      <w:r w:rsidRPr="00B771AB">
        <w:rPr>
          <w:rFonts w:ascii="Arial" w:hAnsi="Arial" w:cs="Arial"/>
          <w:sz w:val="20"/>
          <w:szCs w:val="20"/>
        </w:rPr>
        <w:t xml:space="preserve">Vsa vprašanja in dani odgovori bodo sproti objavljali na spletni strani </w:t>
      </w:r>
      <w:r w:rsidR="008C5E8B" w:rsidRPr="00B771AB">
        <w:rPr>
          <w:rFonts w:ascii="Arial" w:hAnsi="Arial" w:cs="Arial"/>
          <w:sz w:val="20"/>
          <w:szCs w:val="20"/>
        </w:rPr>
        <w:t>www.las-stik.si</w:t>
      </w:r>
      <w:r w:rsidRPr="00B771AB">
        <w:rPr>
          <w:rFonts w:ascii="Arial" w:hAnsi="Arial" w:cs="Arial"/>
          <w:sz w:val="20"/>
          <w:szCs w:val="20"/>
        </w:rPr>
        <w:t xml:space="preserve">. Zadnja vprašanja bodo možna do </w:t>
      </w:r>
      <w:r w:rsidR="001B598F" w:rsidRPr="001B598F">
        <w:rPr>
          <w:rFonts w:ascii="Arial" w:hAnsi="Arial" w:cs="Arial"/>
          <w:b/>
          <w:sz w:val="20"/>
          <w:szCs w:val="20"/>
        </w:rPr>
        <w:t>26</w:t>
      </w:r>
      <w:r w:rsidR="00B30828" w:rsidRPr="001B598F">
        <w:rPr>
          <w:rFonts w:ascii="Arial" w:hAnsi="Arial" w:cs="Arial"/>
          <w:b/>
          <w:sz w:val="20"/>
          <w:szCs w:val="20"/>
        </w:rPr>
        <w:t xml:space="preserve">. </w:t>
      </w:r>
      <w:r w:rsidR="003E1DAA" w:rsidRPr="001B598F">
        <w:rPr>
          <w:rFonts w:ascii="Arial" w:hAnsi="Arial" w:cs="Arial"/>
          <w:b/>
          <w:sz w:val="20"/>
          <w:szCs w:val="20"/>
        </w:rPr>
        <w:t>2</w:t>
      </w:r>
      <w:r w:rsidR="00B30828" w:rsidRPr="001B598F">
        <w:rPr>
          <w:rFonts w:ascii="Arial" w:hAnsi="Arial" w:cs="Arial"/>
          <w:b/>
          <w:sz w:val="20"/>
          <w:szCs w:val="20"/>
        </w:rPr>
        <w:t>. 2025</w:t>
      </w:r>
      <w:r w:rsidR="00EA6760" w:rsidRPr="001B598F">
        <w:rPr>
          <w:rFonts w:ascii="Arial" w:hAnsi="Arial" w:cs="Arial"/>
          <w:b/>
          <w:sz w:val="20"/>
          <w:szCs w:val="20"/>
        </w:rPr>
        <w:t xml:space="preserve"> do 1</w:t>
      </w:r>
      <w:r w:rsidR="003E1DAA" w:rsidRPr="001B598F">
        <w:rPr>
          <w:rFonts w:ascii="Arial" w:hAnsi="Arial" w:cs="Arial"/>
          <w:b/>
          <w:sz w:val="20"/>
          <w:szCs w:val="20"/>
        </w:rPr>
        <w:t>2</w:t>
      </w:r>
      <w:r w:rsidR="00EA6760" w:rsidRPr="001B598F">
        <w:rPr>
          <w:rFonts w:ascii="Arial" w:hAnsi="Arial" w:cs="Arial"/>
          <w:b/>
          <w:sz w:val="20"/>
          <w:szCs w:val="20"/>
        </w:rPr>
        <w:t>.00.</w:t>
      </w:r>
    </w:p>
    <w:p w14:paraId="29B15746" w14:textId="77777777" w:rsidR="004C58A9" w:rsidRDefault="004C58A9" w:rsidP="00A512C7">
      <w:pPr>
        <w:pStyle w:val="Odstavekseznama"/>
        <w:widowControl w:val="0"/>
        <w:autoSpaceDE w:val="0"/>
        <w:autoSpaceDN w:val="0"/>
        <w:adjustRightInd w:val="0"/>
        <w:spacing w:after="0"/>
        <w:ind w:left="0"/>
        <w:jc w:val="both"/>
        <w:rPr>
          <w:rFonts w:ascii="Arial" w:hAnsi="Arial" w:cs="Arial"/>
          <w:b/>
          <w:bCs/>
          <w:sz w:val="20"/>
          <w:szCs w:val="20"/>
        </w:rPr>
      </w:pPr>
    </w:p>
    <w:p w14:paraId="136DF305" w14:textId="77777777" w:rsidR="00B423EB" w:rsidRDefault="00B423EB" w:rsidP="00A512C7">
      <w:pPr>
        <w:pStyle w:val="Odstavekseznama"/>
        <w:widowControl w:val="0"/>
        <w:autoSpaceDE w:val="0"/>
        <w:autoSpaceDN w:val="0"/>
        <w:adjustRightInd w:val="0"/>
        <w:spacing w:after="0"/>
        <w:ind w:left="0"/>
        <w:jc w:val="both"/>
        <w:rPr>
          <w:rFonts w:ascii="Arial" w:hAnsi="Arial" w:cs="Arial"/>
          <w:b/>
          <w:bCs/>
          <w:sz w:val="20"/>
          <w:szCs w:val="20"/>
        </w:rPr>
      </w:pPr>
    </w:p>
    <w:p w14:paraId="7C10D171" w14:textId="77777777" w:rsidR="00B423EB" w:rsidRDefault="00B423EB" w:rsidP="00A512C7">
      <w:pPr>
        <w:pStyle w:val="Odstavekseznama"/>
        <w:widowControl w:val="0"/>
        <w:autoSpaceDE w:val="0"/>
        <w:autoSpaceDN w:val="0"/>
        <w:adjustRightInd w:val="0"/>
        <w:spacing w:after="0"/>
        <w:ind w:left="0"/>
        <w:jc w:val="both"/>
        <w:rPr>
          <w:rFonts w:ascii="Arial" w:hAnsi="Arial" w:cs="Arial"/>
          <w:b/>
          <w:bCs/>
          <w:sz w:val="20"/>
          <w:szCs w:val="20"/>
        </w:rPr>
      </w:pPr>
    </w:p>
    <w:p w14:paraId="2C3FD8F5" w14:textId="77777777" w:rsidR="000D168E" w:rsidRPr="000D168E" w:rsidRDefault="000D168E" w:rsidP="00B423EB">
      <w:pPr>
        <w:pStyle w:val="Naslov1"/>
        <w:shd w:val="clear" w:color="auto" w:fill="EAF1DD" w:themeFill="accent3" w:themeFillTint="33"/>
        <w:tabs>
          <w:tab w:val="left" w:pos="581"/>
        </w:tabs>
        <w:spacing w:after="120" w:line="276" w:lineRule="auto"/>
        <w:ind w:left="0" w:firstLine="0"/>
        <w:contextualSpacing/>
        <w:rPr>
          <w:rFonts w:cs="Arial"/>
          <w:u w:val="single"/>
        </w:rPr>
      </w:pPr>
      <w:r>
        <w:rPr>
          <w:rFonts w:cs="Arial"/>
        </w:rPr>
        <w:t xml:space="preserve">13. </w:t>
      </w:r>
      <w:r w:rsidRPr="000D168E">
        <w:rPr>
          <w:rFonts w:cs="Arial"/>
          <w:u w:val="single"/>
        </w:rPr>
        <w:t>IZVAJANJE PROJEKTOV</w:t>
      </w:r>
    </w:p>
    <w:p w14:paraId="5B8986BD" w14:textId="77777777" w:rsidR="00BA537A" w:rsidRDefault="00BA537A" w:rsidP="000D168E">
      <w:pPr>
        <w:tabs>
          <w:tab w:val="left" w:pos="1636"/>
          <w:tab w:val="left" w:pos="1637"/>
        </w:tabs>
        <w:spacing w:after="120"/>
        <w:contextualSpacing/>
        <w:rPr>
          <w:rFonts w:ascii="Arial" w:hAnsi="Arial" w:cs="Arial"/>
          <w:b/>
          <w:sz w:val="20"/>
          <w:szCs w:val="20"/>
        </w:rPr>
      </w:pPr>
    </w:p>
    <w:p w14:paraId="4308F8D2" w14:textId="77777777" w:rsidR="00BA537A" w:rsidRDefault="00BA537A" w:rsidP="000D168E">
      <w:pPr>
        <w:tabs>
          <w:tab w:val="left" w:pos="1636"/>
          <w:tab w:val="left" w:pos="1637"/>
        </w:tabs>
        <w:spacing w:after="120"/>
        <w:contextualSpacing/>
        <w:rPr>
          <w:rFonts w:ascii="Arial" w:hAnsi="Arial" w:cs="Arial"/>
          <w:b/>
          <w:sz w:val="20"/>
          <w:szCs w:val="20"/>
        </w:rPr>
      </w:pPr>
    </w:p>
    <w:p w14:paraId="2873010D" w14:textId="30F1B066" w:rsidR="000D168E" w:rsidRPr="000D168E" w:rsidRDefault="000D168E" w:rsidP="000D168E">
      <w:pPr>
        <w:tabs>
          <w:tab w:val="left" w:pos="1636"/>
          <w:tab w:val="left" w:pos="1637"/>
        </w:tabs>
        <w:spacing w:after="120"/>
        <w:contextualSpacing/>
        <w:rPr>
          <w:rFonts w:ascii="Arial" w:hAnsi="Arial" w:cs="Arial"/>
          <w:b/>
          <w:sz w:val="20"/>
          <w:szCs w:val="20"/>
        </w:rPr>
      </w:pPr>
      <w:r w:rsidRPr="000D168E">
        <w:rPr>
          <w:rFonts w:ascii="Arial" w:hAnsi="Arial" w:cs="Arial"/>
          <w:b/>
          <w:sz w:val="20"/>
          <w:szCs w:val="20"/>
        </w:rPr>
        <w:t>Ključne odgovornosti vodje/nosilca projekta in partnerjev.</w:t>
      </w:r>
    </w:p>
    <w:p w14:paraId="5EFC2597" w14:textId="77777777" w:rsidR="000D168E" w:rsidRPr="000D168E" w:rsidRDefault="000D168E" w:rsidP="000D168E">
      <w:pPr>
        <w:spacing w:after="120"/>
        <w:contextualSpacing/>
        <w:rPr>
          <w:rFonts w:ascii="Arial" w:hAnsi="Arial" w:cs="Arial"/>
          <w:b/>
          <w:sz w:val="20"/>
          <w:szCs w:val="20"/>
        </w:rPr>
      </w:pPr>
    </w:p>
    <w:p w14:paraId="0A3AF1D8" w14:textId="77777777" w:rsidR="000D168E" w:rsidRPr="000D168E" w:rsidRDefault="000D168E" w:rsidP="000D168E">
      <w:pPr>
        <w:spacing w:after="120"/>
        <w:contextualSpacing/>
        <w:rPr>
          <w:rFonts w:ascii="Arial" w:hAnsi="Arial" w:cs="Arial"/>
          <w:b/>
          <w:sz w:val="20"/>
          <w:szCs w:val="20"/>
        </w:rPr>
      </w:pPr>
      <w:r w:rsidRPr="000D168E">
        <w:rPr>
          <w:rFonts w:ascii="Arial" w:hAnsi="Arial" w:cs="Arial"/>
          <w:b/>
          <w:sz w:val="20"/>
          <w:szCs w:val="20"/>
        </w:rPr>
        <w:t>Vodilni partner projekta:</w:t>
      </w:r>
    </w:p>
    <w:p w14:paraId="125C92BC"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ind w:right="143"/>
        <w:rPr>
          <w:rFonts w:ascii="Arial" w:hAnsi="Arial" w:cs="Arial"/>
          <w:sz w:val="20"/>
          <w:szCs w:val="20"/>
        </w:rPr>
      </w:pPr>
      <w:r w:rsidRPr="000D168E">
        <w:rPr>
          <w:rFonts w:ascii="Arial" w:hAnsi="Arial" w:cs="Arial"/>
          <w:sz w:val="20"/>
          <w:szCs w:val="20"/>
        </w:rPr>
        <w:t>se zavezuje, da bodo aktivnosti, za katere bodo podani zahtevki za povračilo, del projekta, izbranega in potrjenega s strani Upravnega odbora LAS oz.</w:t>
      </w:r>
      <w:r w:rsidRPr="000D168E">
        <w:rPr>
          <w:rFonts w:ascii="Arial" w:hAnsi="Arial" w:cs="Arial"/>
          <w:spacing w:val="-10"/>
          <w:sz w:val="20"/>
          <w:szCs w:val="20"/>
        </w:rPr>
        <w:t xml:space="preserve"> </w:t>
      </w:r>
      <w:r w:rsidRPr="000D168E">
        <w:rPr>
          <w:rFonts w:ascii="Arial" w:hAnsi="Arial" w:cs="Arial"/>
          <w:sz w:val="20"/>
          <w:szCs w:val="20"/>
        </w:rPr>
        <w:t>ARSKTRP,</w:t>
      </w:r>
    </w:p>
    <w:p w14:paraId="0475F0AC" w14:textId="0D43A5EF" w:rsidR="000D168E" w:rsidRPr="001B598F" w:rsidRDefault="000D168E" w:rsidP="000D168E">
      <w:pPr>
        <w:pStyle w:val="Odstavekseznama"/>
        <w:widowControl w:val="0"/>
        <w:numPr>
          <w:ilvl w:val="0"/>
          <w:numId w:val="41"/>
        </w:numPr>
        <w:tabs>
          <w:tab w:val="left" w:pos="940"/>
          <w:tab w:val="left" w:pos="941"/>
        </w:tabs>
        <w:autoSpaceDE w:val="0"/>
        <w:autoSpaceDN w:val="0"/>
        <w:spacing w:after="120"/>
        <w:ind w:right="150"/>
        <w:rPr>
          <w:rFonts w:ascii="Arial" w:hAnsi="Arial" w:cs="Arial"/>
          <w:sz w:val="20"/>
          <w:szCs w:val="20"/>
        </w:rPr>
      </w:pPr>
      <w:r w:rsidRPr="000D168E">
        <w:rPr>
          <w:rFonts w:ascii="Arial" w:hAnsi="Arial" w:cs="Arial"/>
          <w:sz w:val="20"/>
          <w:szCs w:val="20"/>
        </w:rPr>
        <w:t>se zavezuje, da bodo aktivnosti, za katere bo podan zahtevek za povračilo, pred izdajo zahtevka v celoti izvedene in</w:t>
      </w:r>
      <w:r w:rsidRPr="000D168E">
        <w:rPr>
          <w:rFonts w:ascii="Arial" w:hAnsi="Arial" w:cs="Arial"/>
          <w:spacing w:val="-1"/>
          <w:sz w:val="20"/>
          <w:szCs w:val="20"/>
        </w:rPr>
        <w:t xml:space="preserve"> </w:t>
      </w:r>
      <w:r w:rsidR="00E9139E">
        <w:rPr>
          <w:rFonts w:ascii="Arial" w:hAnsi="Arial" w:cs="Arial"/>
          <w:sz w:val="20"/>
          <w:szCs w:val="20"/>
        </w:rPr>
        <w:t xml:space="preserve">plačane </w:t>
      </w:r>
      <w:r w:rsidR="00E9139E" w:rsidRPr="001B598F">
        <w:rPr>
          <w:rFonts w:ascii="Arial" w:hAnsi="Arial" w:cs="Arial"/>
          <w:sz w:val="20"/>
          <w:szCs w:val="20"/>
        </w:rPr>
        <w:t>oziroma bo pred vložitvijo zadnjega zahtevka za izplačilo končan celoten projekt. Vsi računi, ki jih upravičenec uveljavlja v zahtevku za izplačilu, morajo biti plačani in pridobljena morajo biti vsa potrebna dovoljenja in soglasja.</w:t>
      </w:r>
    </w:p>
    <w:p w14:paraId="3B9E96B4"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rPr>
          <w:rFonts w:ascii="Arial" w:hAnsi="Arial" w:cs="Arial"/>
          <w:sz w:val="20"/>
          <w:szCs w:val="20"/>
        </w:rPr>
      </w:pPr>
      <w:r w:rsidRPr="000D168E">
        <w:rPr>
          <w:rFonts w:ascii="Arial" w:hAnsi="Arial" w:cs="Arial"/>
          <w:sz w:val="20"/>
          <w:szCs w:val="20"/>
        </w:rPr>
        <w:t>ima odgovornost za zagotavljanje izvedbe celotne</w:t>
      </w:r>
      <w:r w:rsidRPr="000D168E">
        <w:rPr>
          <w:rFonts w:ascii="Arial" w:hAnsi="Arial" w:cs="Arial"/>
          <w:spacing w:val="1"/>
          <w:sz w:val="20"/>
          <w:szCs w:val="20"/>
        </w:rPr>
        <w:t xml:space="preserve"> </w:t>
      </w:r>
      <w:r w:rsidRPr="000D168E">
        <w:rPr>
          <w:rFonts w:ascii="Arial" w:hAnsi="Arial" w:cs="Arial"/>
          <w:sz w:val="20"/>
          <w:szCs w:val="20"/>
        </w:rPr>
        <w:t>projekta,</w:t>
      </w:r>
    </w:p>
    <w:p w14:paraId="4E085546"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ind w:right="147"/>
        <w:rPr>
          <w:rFonts w:ascii="Arial" w:hAnsi="Arial" w:cs="Arial"/>
          <w:sz w:val="20"/>
          <w:szCs w:val="20"/>
        </w:rPr>
      </w:pPr>
      <w:r w:rsidRPr="000D168E">
        <w:rPr>
          <w:rFonts w:ascii="Arial" w:hAnsi="Arial" w:cs="Arial"/>
          <w:sz w:val="20"/>
          <w:szCs w:val="20"/>
        </w:rPr>
        <w:t>zagotavlja, da bodo izdatki, ki jih bodo navedli partnerji projekta, dejansko nastali pri izvajanju projekta in bodo ustrezali dejavnostim za katere so se dogovorili znotraj partnerstva,</w:t>
      </w:r>
    </w:p>
    <w:p w14:paraId="30BC4F20"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ind w:right="145"/>
        <w:rPr>
          <w:rFonts w:ascii="Arial" w:hAnsi="Arial" w:cs="Arial"/>
          <w:sz w:val="20"/>
          <w:szCs w:val="20"/>
        </w:rPr>
      </w:pPr>
      <w:bookmarkStart w:id="6" w:name="_Hlk163572530"/>
      <w:r w:rsidRPr="000D168E">
        <w:rPr>
          <w:rFonts w:ascii="Arial" w:hAnsi="Arial" w:cs="Arial"/>
          <w:sz w:val="20"/>
          <w:szCs w:val="20"/>
        </w:rPr>
        <w:t>zagotovi razliko finančnih sredstev med dodeljenimi sredstvi in dejansko vrednostjo izvedenih aktivnosti za svoj del projekta,</w:t>
      </w:r>
    </w:p>
    <w:bookmarkEnd w:id="6"/>
    <w:p w14:paraId="4334394B" w14:textId="77777777" w:rsidR="000D168E" w:rsidRPr="000D168E" w:rsidRDefault="000D168E" w:rsidP="000D168E">
      <w:pPr>
        <w:pStyle w:val="Odstavekseznama"/>
        <w:widowControl w:val="0"/>
        <w:numPr>
          <w:ilvl w:val="0"/>
          <w:numId w:val="41"/>
        </w:numPr>
        <w:tabs>
          <w:tab w:val="left" w:pos="941"/>
        </w:tabs>
        <w:autoSpaceDE w:val="0"/>
        <w:autoSpaceDN w:val="0"/>
        <w:spacing w:after="120"/>
        <w:ind w:right="144"/>
        <w:jc w:val="both"/>
        <w:rPr>
          <w:rFonts w:ascii="Arial" w:hAnsi="Arial" w:cs="Arial"/>
          <w:sz w:val="20"/>
          <w:szCs w:val="20"/>
        </w:rPr>
      </w:pPr>
      <w:r w:rsidRPr="000D168E">
        <w:rPr>
          <w:rFonts w:ascii="Arial" w:hAnsi="Arial" w:cs="Arial"/>
          <w:sz w:val="20"/>
          <w:szCs w:val="20"/>
        </w:rPr>
        <w:t xml:space="preserve">se zavezuje, da bodo aktivnosti </w:t>
      </w:r>
      <w:bookmarkStart w:id="7" w:name="_Hlk163572610"/>
      <w:r w:rsidRPr="000D168E">
        <w:rPr>
          <w:rFonts w:ascii="Arial" w:hAnsi="Arial" w:cs="Arial"/>
          <w:sz w:val="20"/>
          <w:szCs w:val="20"/>
        </w:rPr>
        <w:t>izvedene v skladu z vso predpisano zakonodajo ter navodili LAS in ARSKTRP ter bodo zanje pridobljena vsa potrebna</w:t>
      </w:r>
      <w:r w:rsidRPr="000D168E">
        <w:rPr>
          <w:rFonts w:ascii="Arial" w:hAnsi="Arial" w:cs="Arial"/>
          <w:spacing w:val="-2"/>
          <w:sz w:val="20"/>
          <w:szCs w:val="20"/>
        </w:rPr>
        <w:t xml:space="preserve"> </w:t>
      </w:r>
      <w:r w:rsidRPr="000D168E">
        <w:rPr>
          <w:rFonts w:ascii="Arial" w:hAnsi="Arial" w:cs="Arial"/>
          <w:sz w:val="20"/>
          <w:szCs w:val="20"/>
        </w:rPr>
        <w:t>dovoljenja do predložitve zadnjega zahtevka za izplačilo ,</w:t>
      </w:r>
    </w:p>
    <w:bookmarkEnd w:id="7"/>
    <w:p w14:paraId="4586D4B4"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rPr>
          <w:rFonts w:ascii="Arial" w:hAnsi="Arial" w:cs="Arial"/>
          <w:sz w:val="20"/>
          <w:szCs w:val="20"/>
        </w:rPr>
      </w:pPr>
      <w:r w:rsidRPr="000D168E">
        <w:rPr>
          <w:rFonts w:ascii="Arial" w:hAnsi="Arial" w:cs="Arial"/>
          <w:sz w:val="20"/>
          <w:szCs w:val="20"/>
        </w:rPr>
        <w:t>je odgovoren, da bodo njegovi partnerji izpolnjevali svoje obveznosti za katere so se zavezali z oddajo vloge na Javni poziv,</w:t>
      </w:r>
    </w:p>
    <w:p w14:paraId="609ACACA"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rPr>
          <w:rFonts w:ascii="Arial" w:hAnsi="Arial" w:cs="Arial"/>
          <w:sz w:val="20"/>
          <w:szCs w:val="20"/>
        </w:rPr>
      </w:pPr>
      <w:r w:rsidRPr="000D168E">
        <w:rPr>
          <w:rFonts w:ascii="Arial" w:hAnsi="Arial" w:cs="Arial"/>
          <w:sz w:val="20"/>
          <w:szCs w:val="20"/>
        </w:rPr>
        <w:t>se bo prepričal, da bodo partnerji prikazali dejanske izdatke (upravičene</w:t>
      </w:r>
      <w:r w:rsidRPr="000D168E">
        <w:rPr>
          <w:rFonts w:ascii="Arial" w:hAnsi="Arial" w:cs="Arial"/>
          <w:spacing w:val="-11"/>
          <w:sz w:val="20"/>
          <w:szCs w:val="20"/>
        </w:rPr>
        <w:t xml:space="preserve"> </w:t>
      </w:r>
      <w:r w:rsidRPr="000D168E">
        <w:rPr>
          <w:rFonts w:ascii="Arial" w:hAnsi="Arial" w:cs="Arial"/>
          <w:sz w:val="20"/>
          <w:szCs w:val="20"/>
        </w:rPr>
        <w:t>stroške),</w:t>
      </w:r>
    </w:p>
    <w:p w14:paraId="2D629993"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rPr>
          <w:rFonts w:ascii="Arial" w:hAnsi="Arial" w:cs="Arial"/>
          <w:sz w:val="20"/>
          <w:szCs w:val="20"/>
        </w:rPr>
      </w:pPr>
      <w:r w:rsidRPr="000D168E">
        <w:rPr>
          <w:rFonts w:ascii="Arial" w:hAnsi="Arial" w:cs="Arial"/>
          <w:sz w:val="20"/>
          <w:szCs w:val="20"/>
        </w:rPr>
        <w:t>bo spremembe projekta usklajeval z LAS ter odločitve posredoval</w:t>
      </w:r>
      <w:r w:rsidRPr="000D168E">
        <w:rPr>
          <w:rFonts w:ascii="Arial" w:hAnsi="Arial" w:cs="Arial"/>
          <w:spacing w:val="-30"/>
          <w:sz w:val="20"/>
          <w:szCs w:val="20"/>
        </w:rPr>
        <w:t xml:space="preserve"> </w:t>
      </w:r>
      <w:r w:rsidRPr="000D168E">
        <w:rPr>
          <w:rFonts w:ascii="Arial" w:hAnsi="Arial" w:cs="Arial"/>
          <w:sz w:val="20"/>
          <w:szCs w:val="20"/>
        </w:rPr>
        <w:t>partnerjem,</w:t>
      </w:r>
    </w:p>
    <w:p w14:paraId="3AAA6F59"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rPr>
          <w:rFonts w:ascii="Arial" w:hAnsi="Arial" w:cs="Arial"/>
          <w:sz w:val="20"/>
          <w:szCs w:val="20"/>
        </w:rPr>
      </w:pPr>
      <w:r w:rsidRPr="000D168E">
        <w:rPr>
          <w:rFonts w:ascii="Arial" w:hAnsi="Arial" w:cs="Arial"/>
          <w:sz w:val="20"/>
          <w:szCs w:val="20"/>
        </w:rPr>
        <w:lastRenderedPageBreak/>
        <w:t>pri partnerjih projekta zbiral informacije, preveril potrjene izdatke, obveščal LAS</w:t>
      </w:r>
      <w:r w:rsidRPr="000D168E">
        <w:rPr>
          <w:rFonts w:ascii="Arial" w:hAnsi="Arial" w:cs="Arial"/>
          <w:spacing w:val="11"/>
          <w:sz w:val="20"/>
          <w:szCs w:val="20"/>
        </w:rPr>
        <w:t xml:space="preserve"> </w:t>
      </w:r>
      <w:r w:rsidRPr="000D168E">
        <w:rPr>
          <w:rFonts w:ascii="Arial" w:hAnsi="Arial" w:cs="Arial"/>
          <w:sz w:val="20"/>
          <w:szCs w:val="20"/>
        </w:rPr>
        <w:t>o napredku projekta ter posredoval poročila.</w:t>
      </w:r>
    </w:p>
    <w:p w14:paraId="377E8618" w14:textId="77777777" w:rsidR="000D168E" w:rsidRPr="000D168E" w:rsidRDefault="000D168E" w:rsidP="000D168E">
      <w:pPr>
        <w:pStyle w:val="Telobesedila"/>
        <w:spacing w:after="120" w:line="276" w:lineRule="auto"/>
        <w:contextualSpacing/>
        <w:rPr>
          <w:rFonts w:cs="Arial"/>
        </w:rPr>
      </w:pPr>
    </w:p>
    <w:p w14:paraId="0BEB1B9E" w14:textId="77777777" w:rsidR="000D168E" w:rsidRPr="000D168E" w:rsidRDefault="000D168E" w:rsidP="000D168E">
      <w:pPr>
        <w:pStyle w:val="Naslov1"/>
        <w:spacing w:after="120" w:line="276" w:lineRule="auto"/>
        <w:contextualSpacing/>
        <w:rPr>
          <w:rFonts w:cs="Arial"/>
        </w:rPr>
      </w:pPr>
      <w:r w:rsidRPr="000D168E">
        <w:rPr>
          <w:rFonts w:cs="Arial"/>
        </w:rPr>
        <w:t>Partnerji projekta:</w:t>
      </w:r>
    </w:p>
    <w:p w14:paraId="558F2828" w14:textId="77777777" w:rsidR="000D168E" w:rsidRPr="000D168E" w:rsidRDefault="000D168E" w:rsidP="000D168E">
      <w:pPr>
        <w:pStyle w:val="Odstavekseznama"/>
        <w:widowControl w:val="0"/>
        <w:numPr>
          <w:ilvl w:val="0"/>
          <w:numId w:val="41"/>
        </w:numPr>
        <w:autoSpaceDE w:val="0"/>
        <w:autoSpaceDN w:val="0"/>
        <w:spacing w:after="120"/>
        <w:rPr>
          <w:rFonts w:ascii="Arial" w:hAnsi="Arial" w:cs="Arial"/>
          <w:sz w:val="20"/>
          <w:szCs w:val="20"/>
        </w:rPr>
      </w:pPr>
      <w:r w:rsidRPr="000D168E">
        <w:rPr>
          <w:rFonts w:ascii="Arial" w:hAnsi="Arial" w:cs="Arial"/>
          <w:sz w:val="20"/>
          <w:szCs w:val="20"/>
        </w:rPr>
        <w:t>so dolžni izpolnjevali svoje obveznosti za katere so se zavezali z oddajo vloge na Javni poziv,</w:t>
      </w:r>
    </w:p>
    <w:p w14:paraId="7004635D"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rPr>
          <w:rFonts w:ascii="Arial" w:hAnsi="Arial" w:cs="Arial"/>
          <w:sz w:val="20"/>
          <w:szCs w:val="20"/>
        </w:rPr>
      </w:pPr>
      <w:r w:rsidRPr="000D168E">
        <w:rPr>
          <w:rFonts w:ascii="Arial" w:hAnsi="Arial" w:cs="Arial"/>
          <w:sz w:val="20"/>
          <w:szCs w:val="20"/>
        </w:rPr>
        <w:t>so odgovorni za izvedbo dogovorjenih nalog v</w:t>
      </w:r>
      <w:r w:rsidRPr="000D168E">
        <w:rPr>
          <w:rFonts w:ascii="Arial" w:hAnsi="Arial" w:cs="Arial"/>
          <w:spacing w:val="-2"/>
          <w:sz w:val="20"/>
          <w:szCs w:val="20"/>
        </w:rPr>
        <w:t xml:space="preserve"> </w:t>
      </w:r>
      <w:r w:rsidRPr="000D168E">
        <w:rPr>
          <w:rFonts w:ascii="Arial" w:hAnsi="Arial" w:cs="Arial"/>
          <w:sz w:val="20"/>
          <w:szCs w:val="20"/>
        </w:rPr>
        <w:t>projektu,</w:t>
      </w:r>
    </w:p>
    <w:p w14:paraId="7364E902" w14:textId="77777777" w:rsidR="000D168E" w:rsidRPr="000D168E" w:rsidRDefault="000D168E" w:rsidP="000D168E">
      <w:pPr>
        <w:pStyle w:val="Odstavekseznama"/>
        <w:widowControl w:val="0"/>
        <w:numPr>
          <w:ilvl w:val="0"/>
          <w:numId w:val="41"/>
        </w:numPr>
        <w:autoSpaceDE w:val="0"/>
        <w:autoSpaceDN w:val="0"/>
        <w:spacing w:after="0" w:line="240" w:lineRule="auto"/>
        <w:contextualSpacing w:val="0"/>
        <w:rPr>
          <w:rFonts w:ascii="Arial" w:hAnsi="Arial" w:cs="Arial"/>
          <w:sz w:val="20"/>
          <w:szCs w:val="20"/>
        </w:rPr>
      </w:pPr>
      <w:r w:rsidRPr="000D168E">
        <w:rPr>
          <w:rFonts w:ascii="Arial" w:hAnsi="Arial" w:cs="Arial"/>
          <w:sz w:val="20"/>
          <w:szCs w:val="20"/>
        </w:rPr>
        <w:t>so dolžni zagotoviti razliko finančnih sredstev med dodeljenimi sredstvi in dejansko vrednostjo izvedenih aktivnosti za svoj del projekta,</w:t>
      </w:r>
    </w:p>
    <w:p w14:paraId="014BE63F"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rPr>
          <w:rFonts w:ascii="Arial" w:hAnsi="Arial" w:cs="Arial"/>
          <w:sz w:val="20"/>
          <w:szCs w:val="20"/>
        </w:rPr>
      </w:pPr>
      <w:r w:rsidRPr="000D168E">
        <w:rPr>
          <w:rFonts w:ascii="Arial" w:hAnsi="Arial" w:cs="Arial"/>
          <w:sz w:val="20"/>
          <w:szCs w:val="20"/>
        </w:rPr>
        <w:t>so dolžni prevzeti odgovornost za kakršnokoli nepravilnost glede prijavljenih</w:t>
      </w:r>
      <w:r w:rsidRPr="000D168E">
        <w:rPr>
          <w:rFonts w:ascii="Arial" w:hAnsi="Arial" w:cs="Arial"/>
          <w:spacing w:val="-10"/>
          <w:sz w:val="20"/>
          <w:szCs w:val="20"/>
        </w:rPr>
        <w:t xml:space="preserve"> </w:t>
      </w:r>
      <w:r w:rsidRPr="000D168E">
        <w:rPr>
          <w:rFonts w:ascii="Arial" w:hAnsi="Arial" w:cs="Arial"/>
          <w:sz w:val="20"/>
          <w:szCs w:val="20"/>
        </w:rPr>
        <w:t>izdatkov,</w:t>
      </w:r>
    </w:p>
    <w:p w14:paraId="57CC9D62" w14:textId="77777777" w:rsidR="000D168E" w:rsidRPr="000D168E" w:rsidRDefault="000D168E" w:rsidP="000D168E">
      <w:pPr>
        <w:pStyle w:val="Odstavekseznama"/>
        <w:widowControl w:val="0"/>
        <w:numPr>
          <w:ilvl w:val="0"/>
          <w:numId w:val="41"/>
        </w:numPr>
        <w:tabs>
          <w:tab w:val="left" w:pos="940"/>
          <w:tab w:val="left" w:pos="941"/>
        </w:tabs>
        <w:autoSpaceDE w:val="0"/>
        <w:autoSpaceDN w:val="0"/>
        <w:spacing w:after="120"/>
        <w:ind w:right="156"/>
        <w:rPr>
          <w:rFonts w:ascii="Arial" w:hAnsi="Arial" w:cs="Arial"/>
          <w:sz w:val="20"/>
          <w:szCs w:val="20"/>
        </w:rPr>
      </w:pPr>
      <w:r w:rsidRPr="000D168E">
        <w:rPr>
          <w:rFonts w:ascii="Arial" w:hAnsi="Arial" w:cs="Arial"/>
          <w:sz w:val="20"/>
          <w:szCs w:val="20"/>
        </w:rPr>
        <w:t>so dolžni posredovati zahtevana poročila in dokazila o izvedenih aktivnostih vodilnemu partnerju v rokih, ki jih določi vodja</w:t>
      </w:r>
      <w:r w:rsidRPr="000D168E">
        <w:rPr>
          <w:rFonts w:ascii="Arial" w:hAnsi="Arial" w:cs="Arial"/>
          <w:spacing w:val="-8"/>
          <w:sz w:val="20"/>
          <w:szCs w:val="20"/>
        </w:rPr>
        <w:t xml:space="preserve"> </w:t>
      </w:r>
      <w:r w:rsidRPr="000D168E">
        <w:rPr>
          <w:rFonts w:ascii="Arial" w:hAnsi="Arial" w:cs="Arial"/>
          <w:sz w:val="20"/>
          <w:szCs w:val="20"/>
        </w:rPr>
        <w:t>projekta,</w:t>
      </w:r>
    </w:p>
    <w:p w14:paraId="5FBE8FAB" w14:textId="77777777" w:rsidR="000D168E" w:rsidRPr="000D168E" w:rsidRDefault="000D168E" w:rsidP="000D168E">
      <w:pPr>
        <w:pStyle w:val="Odstavekseznama"/>
        <w:widowControl w:val="0"/>
        <w:numPr>
          <w:ilvl w:val="0"/>
          <w:numId w:val="41"/>
        </w:numPr>
        <w:autoSpaceDE w:val="0"/>
        <w:autoSpaceDN w:val="0"/>
        <w:spacing w:after="0"/>
        <w:contextualSpacing w:val="0"/>
        <w:rPr>
          <w:rFonts w:ascii="Arial" w:hAnsi="Arial" w:cs="Arial"/>
          <w:sz w:val="20"/>
          <w:szCs w:val="20"/>
        </w:rPr>
      </w:pPr>
      <w:r w:rsidRPr="000D168E">
        <w:rPr>
          <w:rFonts w:ascii="Arial" w:hAnsi="Arial" w:cs="Arial"/>
          <w:sz w:val="20"/>
          <w:szCs w:val="20"/>
        </w:rPr>
        <w:t>zagotavljajo, da so aktivnosti v projektu izvedene v skladu z vso predpisano zakonodajo ter navodili LAS in ARSKTRP ter bodo zanje pridobljena vsa potrebna dovoljenja do predložitve zadnjega zahtevka za izplačilo.</w:t>
      </w:r>
    </w:p>
    <w:p w14:paraId="2C9A7AF9" w14:textId="77777777" w:rsidR="000D168E" w:rsidRPr="000D168E" w:rsidRDefault="000D168E" w:rsidP="000D168E">
      <w:pPr>
        <w:tabs>
          <w:tab w:val="left" w:pos="940"/>
          <w:tab w:val="left" w:pos="941"/>
        </w:tabs>
        <w:spacing w:after="120"/>
        <w:contextualSpacing/>
        <w:rPr>
          <w:rFonts w:ascii="Arial" w:hAnsi="Arial" w:cs="Arial"/>
          <w:b/>
          <w:sz w:val="20"/>
          <w:szCs w:val="20"/>
        </w:rPr>
      </w:pPr>
    </w:p>
    <w:p w14:paraId="3D6C72DB" w14:textId="77777777" w:rsidR="000D168E" w:rsidRPr="000D168E" w:rsidRDefault="000D168E" w:rsidP="000D168E">
      <w:pPr>
        <w:tabs>
          <w:tab w:val="left" w:pos="940"/>
          <w:tab w:val="left" w:pos="941"/>
        </w:tabs>
        <w:spacing w:after="120"/>
        <w:contextualSpacing/>
        <w:rPr>
          <w:rFonts w:ascii="Arial" w:hAnsi="Arial" w:cs="Arial"/>
          <w:b/>
          <w:sz w:val="20"/>
          <w:szCs w:val="20"/>
        </w:rPr>
      </w:pPr>
      <w:r w:rsidRPr="000D168E">
        <w:rPr>
          <w:rFonts w:ascii="Arial" w:hAnsi="Arial" w:cs="Arial"/>
          <w:b/>
          <w:sz w:val="20"/>
          <w:szCs w:val="20"/>
        </w:rPr>
        <w:t>Finančno upravljanje projektov</w:t>
      </w:r>
    </w:p>
    <w:p w14:paraId="047F1195"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 xml:space="preserve">Vsak partner projekta mora voditi ločeno računovodsko evidenco za projekt. Vsak partner mora zagotoviti revizijsko sled: hraniti mora vse dokumente, povezane s projektom (originale) ter pri izboru zunanjih izvajalcev upoštevati Zakon o javnem naročanju (ZJN-3), načelo dobrega gospodarja ter navodila LAS </w:t>
      </w:r>
      <w:r w:rsidR="002A2AC0">
        <w:rPr>
          <w:rFonts w:cs="Arial"/>
        </w:rPr>
        <w:t>STIK</w:t>
      </w:r>
      <w:r w:rsidRPr="000D168E">
        <w:rPr>
          <w:rFonts w:cs="Arial"/>
        </w:rPr>
        <w:t xml:space="preserve">. </w:t>
      </w:r>
    </w:p>
    <w:p w14:paraId="19D22253" w14:textId="77777777" w:rsidR="000D168E" w:rsidRPr="000D168E" w:rsidRDefault="000D168E" w:rsidP="000D168E">
      <w:pPr>
        <w:pStyle w:val="Telobesedila"/>
        <w:spacing w:after="120" w:line="276" w:lineRule="auto"/>
        <w:ind w:right="144"/>
        <w:contextualSpacing/>
        <w:jc w:val="both"/>
        <w:rPr>
          <w:rFonts w:cs="Arial"/>
        </w:rPr>
      </w:pPr>
    </w:p>
    <w:p w14:paraId="2D7B8F8A" w14:textId="77777777" w:rsidR="000D168E" w:rsidRPr="000D168E" w:rsidRDefault="000D168E" w:rsidP="000D168E">
      <w:pPr>
        <w:pStyle w:val="Telobesedila"/>
        <w:spacing w:after="120" w:line="276" w:lineRule="auto"/>
        <w:ind w:right="143"/>
        <w:contextualSpacing/>
        <w:jc w:val="both"/>
        <w:rPr>
          <w:rFonts w:cs="Arial"/>
          <w:b/>
          <w:bCs/>
          <w:i/>
          <w:iCs/>
        </w:rPr>
      </w:pPr>
      <w:r w:rsidRPr="000D168E">
        <w:rPr>
          <w:rFonts w:cs="Arial"/>
        </w:rPr>
        <w:t xml:space="preserve">Upravičenci so dolžni izvajati projekt v skladu z </w:t>
      </w:r>
      <w:r w:rsidRPr="000D168E">
        <w:rPr>
          <w:rFonts w:cs="Arial"/>
          <w:b/>
          <w:bCs/>
          <w:i/>
          <w:iCs/>
        </w:rPr>
        <w:t>Navodili za izvajanje projektov v okviru pristopa LEADER/CLLD za sklad EKSRP.</w:t>
      </w:r>
    </w:p>
    <w:p w14:paraId="783E5C40" w14:textId="77777777" w:rsidR="000D168E" w:rsidRPr="000D168E" w:rsidRDefault="000D168E" w:rsidP="000D168E">
      <w:pPr>
        <w:pStyle w:val="Telobesedila"/>
        <w:spacing w:after="120" w:line="276" w:lineRule="auto"/>
        <w:contextualSpacing/>
        <w:rPr>
          <w:rFonts w:cs="Arial"/>
        </w:rPr>
      </w:pPr>
    </w:p>
    <w:p w14:paraId="0B65E928" w14:textId="77777777" w:rsidR="000D168E" w:rsidRPr="000D168E" w:rsidRDefault="000D168E" w:rsidP="000D168E">
      <w:pPr>
        <w:tabs>
          <w:tab w:val="left" w:pos="940"/>
          <w:tab w:val="left" w:pos="941"/>
        </w:tabs>
        <w:spacing w:after="120"/>
        <w:contextualSpacing/>
        <w:rPr>
          <w:rFonts w:ascii="Arial" w:hAnsi="Arial" w:cs="Arial"/>
          <w:b/>
          <w:sz w:val="20"/>
          <w:szCs w:val="20"/>
        </w:rPr>
      </w:pPr>
      <w:r w:rsidRPr="000D168E">
        <w:rPr>
          <w:rFonts w:ascii="Arial" w:hAnsi="Arial" w:cs="Arial"/>
          <w:b/>
          <w:sz w:val="20"/>
          <w:szCs w:val="20"/>
        </w:rPr>
        <w:t>Spremembe projekta v času izvajanja projekta</w:t>
      </w:r>
    </w:p>
    <w:p w14:paraId="5FAE5834" w14:textId="77777777" w:rsidR="000D168E" w:rsidRPr="000D168E" w:rsidRDefault="000D168E" w:rsidP="000D168E">
      <w:pPr>
        <w:pStyle w:val="Telobesedila"/>
        <w:spacing w:after="120" w:line="276" w:lineRule="auto"/>
        <w:contextualSpacing/>
        <w:jc w:val="both"/>
        <w:rPr>
          <w:rFonts w:cs="Arial"/>
        </w:rPr>
      </w:pPr>
      <w:r w:rsidRPr="000D168E">
        <w:rPr>
          <w:rFonts w:cs="Arial"/>
        </w:rPr>
        <w:t>V primeru, da med izvajanjem projekta partnerji ugotovijo, da je potrebno za doseganje v projektu predvidenih ciljev in rezultatov izvesti spremembe, ki vplivajo na vsebino projekta, višino finančnih sredstev ali predvideno dinamiko vlaganja zahtevkov, mora upravičenec projekta o tem nemudoma pisno obvestiti pisarno LAS, pri čemer mora obrazložiti spremembe in pojasniti razloge zanje.</w:t>
      </w:r>
    </w:p>
    <w:p w14:paraId="3E7AB754" w14:textId="77777777" w:rsidR="000D168E" w:rsidRPr="000D168E" w:rsidRDefault="000D168E" w:rsidP="000D168E">
      <w:pPr>
        <w:pStyle w:val="Telobesedila"/>
        <w:spacing w:after="120" w:line="276" w:lineRule="auto"/>
        <w:contextualSpacing/>
        <w:jc w:val="both"/>
        <w:rPr>
          <w:rFonts w:cs="Arial"/>
        </w:rPr>
      </w:pPr>
    </w:p>
    <w:p w14:paraId="04D7F5B3" w14:textId="77777777" w:rsidR="000D168E" w:rsidRPr="000D168E" w:rsidRDefault="000D168E" w:rsidP="000D168E">
      <w:pPr>
        <w:pStyle w:val="Telobesedila"/>
        <w:spacing w:after="120" w:line="276" w:lineRule="auto"/>
        <w:contextualSpacing/>
        <w:jc w:val="both"/>
        <w:rPr>
          <w:rFonts w:cs="Arial"/>
        </w:rPr>
      </w:pPr>
      <w:r w:rsidRPr="000D168E">
        <w:rPr>
          <w:rFonts w:cs="Arial"/>
        </w:rPr>
        <w:t xml:space="preserve">LAS na ARSKTRP naslovi vlogo za spremembo projekta. ARSKTRP z odločbo poda soglasje k  predlagani spremembi. Po izdaji odločbe o potrditvi projekta, je v obdobju izvajanja projekta, in pred nastankom sprememb možno največ dvakrat zaprositi za spremembo projekta. </w:t>
      </w:r>
    </w:p>
    <w:p w14:paraId="6BF981E2" w14:textId="77777777" w:rsidR="000D168E" w:rsidRPr="000D168E" w:rsidRDefault="000D168E" w:rsidP="000D168E">
      <w:pPr>
        <w:pStyle w:val="Telobesedila"/>
        <w:spacing w:after="120" w:line="276" w:lineRule="auto"/>
        <w:contextualSpacing/>
        <w:jc w:val="both"/>
        <w:rPr>
          <w:rFonts w:cs="Arial"/>
        </w:rPr>
      </w:pPr>
      <w:r w:rsidRPr="000D168E">
        <w:rPr>
          <w:rFonts w:cs="Arial"/>
        </w:rPr>
        <w:t>Šele po odobritvi spremembe projekta s strani ARSKTRP se aktivnosti projekta lahko nadaljujejo, po spremenjenem vsebinskem, časovnem in finančnem planu.</w:t>
      </w:r>
    </w:p>
    <w:p w14:paraId="5DF89B3C" w14:textId="77777777" w:rsidR="000D168E" w:rsidRPr="000D168E" w:rsidRDefault="000D168E" w:rsidP="000D168E">
      <w:pPr>
        <w:tabs>
          <w:tab w:val="left" w:pos="1636"/>
          <w:tab w:val="left" w:pos="1637"/>
        </w:tabs>
        <w:spacing w:after="120"/>
        <w:contextualSpacing/>
        <w:rPr>
          <w:rFonts w:ascii="Arial" w:hAnsi="Arial" w:cs="Arial"/>
          <w:b/>
          <w:sz w:val="20"/>
          <w:szCs w:val="20"/>
        </w:rPr>
      </w:pPr>
    </w:p>
    <w:p w14:paraId="25682870" w14:textId="77777777" w:rsidR="000D168E" w:rsidRPr="000D168E" w:rsidRDefault="000D168E" w:rsidP="000D168E">
      <w:pPr>
        <w:tabs>
          <w:tab w:val="left" w:pos="1636"/>
          <w:tab w:val="left" w:pos="1637"/>
        </w:tabs>
        <w:spacing w:after="120"/>
        <w:contextualSpacing/>
        <w:rPr>
          <w:rFonts w:ascii="Arial" w:hAnsi="Arial" w:cs="Arial"/>
          <w:b/>
          <w:sz w:val="20"/>
          <w:szCs w:val="20"/>
        </w:rPr>
      </w:pPr>
      <w:r w:rsidRPr="000D168E">
        <w:rPr>
          <w:rFonts w:ascii="Arial" w:hAnsi="Arial" w:cs="Arial"/>
          <w:b/>
          <w:sz w:val="20"/>
          <w:szCs w:val="20"/>
        </w:rPr>
        <w:t>Poročanje, spremljanje in kontrola upravičenosti stroškov</w:t>
      </w:r>
    </w:p>
    <w:p w14:paraId="27E409C9" w14:textId="77777777" w:rsidR="000D168E" w:rsidRPr="000D168E" w:rsidRDefault="000D168E" w:rsidP="000D168E">
      <w:pPr>
        <w:pStyle w:val="Telobesedila"/>
        <w:spacing w:after="120" w:line="276" w:lineRule="auto"/>
        <w:contextualSpacing/>
        <w:jc w:val="both"/>
        <w:rPr>
          <w:rFonts w:cs="Arial"/>
        </w:rPr>
      </w:pPr>
      <w:r w:rsidRPr="000D168E">
        <w:rPr>
          <w:rFonts w:cs="Arial"/>
        </w:rPr>
        <w:t>Podpora se upravičencem do podpor za izvajanje projektov v okviru SLR izplačuje na podlagi zahtevkov za izplačilo. LAS je zastopnik za vlaganje zahtevkov za izplačilo ter njihovo dopolnitev na ARSKTRP.</w:t>
      </w:r>
    </w:p>
    <w:p w14:paraId="3218964E" w14:textId="77777777" w:rsidR="006A00F7" w:rsidRDefault="006A00F7" w:rsidP="000D168E">
      <w:pPr>
        <w:pStyle w:val="Telobesedila"/>
        <w:spacing w:after="120" w:line="276" w:lineRule="auto"/>
        <w:contextualSpacing/>
        <w:jc w:val="both"/>
        <w:rPr>
          <w:rFonts w:cs="Arial"/>
        </w:rPr>
      </w:pPr>
    </w:p>
    <w:p w14:paraId="7258273A" w14:textId="4CBB5C39" w:rsidR="000D168E" w:rsidRPr="006A00F7" w:rsidRDefault="000D168E" w:rsidP="000D168E">
      <w:pPr>
        <w:pStyle w:val="Telobesedila"/>
        <w:spacing w:after="120" w:line="276" w:lineRule="auto"/>
        <w:contextualSpacing/>
        <w:jc w:val="both"/>
        <w:rPr>
          <w:rFonts w:cs="Arial"/>
          <w:b/>
        </w:rPr>
      </w:pPr>
      <w:r w:rsidRPr="006A00F7">
        <w:rPr>
          <w:rFonts w:cs="Arial"/>
          <w:b/>
        </w:rPr>
        <w:t>Zahtevki za izplačilo sredstev se pripravijo v skladu s 26</w:t>
      </w:r>
      <w:r w:rsidR="002B4E94">
        <w:rPr>
          <w:rFonts w:cs="Arial"/>
          <w:b/>
        </w:rPr>
        <w:t>.</w:t>
      </w:r>
      <w:r w:rsidRPr="006A00F7">
        <w:rPr>
          <w:rFonts w:cs="Arial"/>
          <w:b/>
        </w:rPr>
        <w:t xml:space="preserve"> in 27</w:t>
      </w:r>
      <w:r w:rsidR="002B4E94">
        <w:rPr>
          <w:rFonts w:cs="Arial"/>
          <w:b/>
        </w:rPr>
        <w:t>.</w:t>
      </w:r>
      <w:r w:rsidRPr="006A00F7">
        <w:rPr>
          <w:rFonts w:cs="Arial"/>
          <w:b/>
        </w:rPr>
        <w:t xml:space="preserve"> členom Uredbe LEADER/CLLD in Prilogo 2 te iste Uredbe.</w:t>
      </w:r>
    </w:p>
    <w:p w14:paraId="3AE5D9A7" w14:textId="77777777" w:rsidR="000D168E" w:rsidRPr="000D168E" w:rsidRDefault="000D168E" w:rsidP="000D168E">
      <w:pPr>
        <w:pStyle w:val="Telobesedila"/>
        <w:spacing w:after="120" w:line="276" w:lineRule="auto"/>
        <w:contextualSpacing/>
        <w:rPr>
          <w:rFonts w:cs="Arial"/>
        </w:rPr>
      </w:pPr>
    </w:p>
    <w:p w14:paraId="1EDB9FA1"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Upravičenci projekta morajo o napredovanju projekta poročati na način, kot to določi LAS v skladu z zahtevami ARSKTRP. Aktivnosti projekta morajo biti izvedene v celoti in na način, kot je predvideno v vlogi projekta. Pred oddajo zahtevka morajo biti izvedene vse aktivnosti, plačani vsi računi in pridobljena morajo biti vsa ustrezna dovoljenja. Vsa dokazila, priložena zahtevku se morajo glasiti na upravičenca.</w:t>
      </w:r>
    </w:p>
    <w:p w14:paraId="6A87B3A9" w14:textId="77777777" w:rsidR="000D168E" w:rsidRPr="000D168E" w:rsidRDefault="000D168E" w:rsidP="000D168E">
      <w:pPr>
        <w:pStyle w:val="Telobesedila"/>
        <w:spacing w:after="120" w:line="276" w:lineRule="auto"/>
        <w:ind w:right="143"/>
        <w:contextualSpacing/>
        <w:jc w:val="both"/>
        <w:rPr>
          <w:rFonts w:cs="Arial"/>
        </w:rPr>
      </w:pPr>
    </w:p>
    <w:p w14:paraId="730441DE" w14:textId="224E93B0" w:rsidR="000D168E" w:rsidRPr="001B598F" w:rsidRDefault="000D168E" w:rsidP="000D168E">
      <w:pPr>
        <w:pStyle w:val="Telobesedila"/>
        <w:spacing w:after="120" w:line="276" w:lineRule="auto"/>
        <w:ind w:right="143"/>
        <w:contextualSpacing/>
        <w:jc w:val="both"/>
        <w:rPr>
          <w:rFonts w:cs="Arial"/>
        </w:rPr>
      </w:pPr>
      <w:r w:rsidRPr="001B598F">
        <w:rPr>
          <w:rFonts w:cs="Arial"/>
        </w:rPr>
        <w:t xml:space="preserve">Po zaključku projekta oz. faze projekta vodilni partner projekta predloži LAS poročilo o izvedbi </w:t>
      </w:r>
      <w:r w:rsidR="006A00F7" w:rsidRPr="001B598F">
        <w:rPr>
          <w:rFonts w:cs="Arial"/>
        </w:rPr>
        <w:t xml:space="preserve">projekta, iz katerega so razvidni doseženi kazalniki, </w:t>
      </w:r>
      <w:r w:rsidRPr="001B598F">
        <w:rPr>
          <w:rFonts w:cs="Arial"/>
        </w:rPr>
        <w:t>z vsemi zahtevanimi prilogami</w:t>
      </w:r>
      <w:r w:rsidR="006A00F7" w:rsidRPr="001B598F">
        <w:rPr>
          <w:rFonts w:cs="Arial"/>
        </w:rPr>
        <w:t xml:space="preserve"> v skladu s Prilogo 2 Uredbe </w:t>
      </w:r>
      <w:r w:rsidR="006A00F7" w:rsidRPr="001B598F">
        <w:rPr>
          <w:rFonts w:cs="Arial"/>
        </w:rPr>
        <w:lastRenderedPageBreak/>
        <w:t>LEADER/CLLD</w:t>
      </w:r>
      <w:r w:rsidRPr="001B598F">
        <w:rPr>
          <w:rFonts w:cs="Arial"/>
        </w:rPr>
        <w:t>. Na podlagi poročila in predloženih listin LAS pripravi zahtevek za izplačilo sredstev in ga posreduje ARSKTRP.</w:t>
      </w:r>
    </w:p>
    <w:p w14:paraId="055FDBEF" w14:textId="288E231F" w:rsidR="000D168E" w:rsidRDefault="000D168E" w:rsidP="000D168E">
      <w:pPr>
        <w:pStyle w:val="Telobesedila"/>
        <w:spacing w:after="120" w:line="276" w:lineRule="auto"/>
        <w:contextualSpacing/>
        <w:rPr>
          <w:rFonts w:cs="Arial"/>
        </w:rPr>
      </w:pPr>
    </w:p>
    <w:p w14:paraId="208846FA" w14:textId="7993C05D" w:rsidR="00C54988" w:rsidRPr="001B598F" w:rsidRDefault="00C54988" w:rsidP="00C54988">
      <w:pPr>
        <w:pStyle w:val="Telobesedila"/>
        <w:spacing w:after="120" w:line="276" w:lineRule="auto"/>
        <w:contextualSpacing/>
        <w:rPr>
          <w:rFonts w:cs="Arial"/>
          <w:lang w:val="sl-SI"/>
        </w:rPr>
      </w:pPr>
      <w:r w:rsidRPr="001B598F">
        <w:rPr>
          <w:rFonts w:cs="Arial"/>
          <w:lang w:val="sl-SI"/>
        </w:rPr>
        <w:t>Poročilo o izvajanju projekta mora vsebovati obvezne sestavine:</w:t>
      </w:r>
    </w:p>
    <w:p w14:paraId="2717A02A" w14:textId="77777777" w:rsidR="00C54988" w:rsidRPr="001B598F" w:rsidRDefault="00C54988" w:rsidP="00C54988">
      <w:pPr>
        <w:pStyle w:val="Telobesedila"/>
        <w:spacing w:after="120" w:line="276" w:lineRule="auto"/>
        <w:contextualSpacing/>
        <w:rPr>
          <w:rFonts w:cs="Arial"/>
          <w:lang w:val="sl-SI"/>
        </w:rPr>
      </w:pPr>
      <w:r w:rsidRPr="001B598F">
        <w:rPr>
          <w:rFonts w:cs="Arial"/>
          <w:lang w:val="sl-SI"/>
        </w:rPr>
        <w:t>1. povzetek izvedenih aktivnosti;</w:t>
      </w:r>
    </w:p>
    <w:p w14:paraId="50683FB4" w14:textId="77777777" w:rsidR="00C54988" w:rsidRPr="001B598F" w:rsidRDefault="00C54988" w:rsidP="00C54988">
      <w:pPr>
        <w:pStyle w:val="Telobesedila"/>
        <w:spacing w:after="120" w:line="276" w:lineRule="auto"/>
        <w:contextualSpacing/>
        <w:rPr>
          <w:rFonts w:cs="Arial"/>
          <w:lang w:val="sl-SI"/>
        </w:rPr>
      </w:pPr>
      <w:r w:rsidRPr="001B598F">
        <w:rPr>
          <w:rFonts w:cs="Arial"/>
          <w:lang w:val="sl-SI"/>
        </w:rPr>
        <w:t>2. opis doseženih ciljev, rezultatov projekta in učinkov projekta (z opredeljenimi kazalniki določenimi v</w:t>
      </w:r>
    </w:p>
    <w:p w14:paraId="4A60AB11" w14:textId="77777777" w:rsidR="00C54988" w:rsidRPr="001B598F" w:rsidRDefault="00C54988" w:rsidP="00C54988">
      <w:pPr>
        <w:pStyle w:val="Telobesedila"/>
        <w:spacing w:after="120" w:line="276" w:lineRule="auto"/>
        <w:contextualSpacing/>
        <w:rPr>
          <w:rFonts w:cs="Arial"/>
          <w:lang w:val="sl-SI"/>
        </w:rPr>
      </w:pPr>
      <w:r w:rsidRPr="001B598F">
        <w:rPr>
          <w:rFonts w:cs="Arial"/>
          <w:lang w:val="sl-SI"/>
        </w:rPr>
        <w:t>vlogi);</w:t>
      </w:r>
    </w:p>
    <w:p w14:paraId="798F7A5F" w14:textId="77777777" w:rsidR="00C54988" w:rsidRPr="001B598F" w:rsidRDefault="00C54988" w:rsidP="00C54988">
      <w:pPr>
        <w:pStyle w:val="Telobesedila"/>
        <w:spacing w:after="120" w:line="276" w:lineRule="auto"/>
        <w:contextualSpacing/>
        <w:rPr>
          <w:rFonts w:cs="Arial"/>
          <w:lang w:val="sl-SI"/>
        </w:rPr>
      </w:pPr>
      <w:r w:rsidRPr="001B598F">
        <w:rPr>
          <w:rFonts w:cs="Arial"/>
          <w:lang w:val="sl-SI"/>
        </w:rPr>
        <w:t>3. pojasnila o morebitnih odstopanjih;</w:t>
      </w:r>
    </w:p>
    <w:p w14:paraId="10568E7E" w14:textId="77777777" w:rsidR="00C54988" w:rsidRPr="001B598F" w:rsidRDefault="00C54988" w:rsidP="00C54988">
      <w:pPr>
        <w:pStyle w:val="Telobesedila"/>
        <w:spacing w:after="120" w:line="276" w:lineRule="auto"/>
        <w:contextualSpacing/>
        <w:rPr>
          <w:rFonts w:cs="Arial"/>
          <w:lang w:val="sl-SI"/>
        </w:rPr>
      </w:pPr>
      <w:r w:rsidRPr="001B598F">
        <w:rPr>
          <w:rFonts w:cs="Arial"/>
          <w:lang w:val="sl-SI"/>
        </w:rPr>
        <w:t>4. opis izvedenih aktivnosti za dosego ciljev;</w:t>
      </w:r>
    </w:p>
    <w:p w14:paraId="63A5348A" w14:textId="77777777" w:rsidR="00C54988" w:rsidRPr="001B598F" w:rsidRDefault="00C54988" w:rsidP="00C54988">
      <w:pPr>
        <w:pStyle w:val="Telobesedila"/>
        <w:spacing w:after="120" w:line="276" w:lineRule="auto"/>
        <w:contextualSpacing/>
        <w:rPr>
          <w:rFonts w:cs="Arial"/>
          <w:lang w:val="sl-SI"/>
        </w:rPr>
      </w:pPr>
      <w:r w:rsidRPr="001B598F">
        <w:rPr>
          <w:rFonts w:cs="Arial"/>
          <w:lang w:val="sl-SI"/>
        </w:rPr>
        <w:t>5. opis izvedenih načinov in obseg razširjanja rezultata projekta;</w:t>
      </w:r>
    </w:p>
    <w:p w14:paraId="53DD77E2" w14:textId="77777777" w:rsidR="00C54988" w:rsidRPr="001B598F" w:rsidRDefault="00C54988" w:rsidP="00C54988">
      <w:pPr>
        <w:pStyle w:val="Telobesedila"/>
        <w:spacing w:after="120" w:line="276" w:lineRule="auto"/>
        <w:contextualSpacing/>
        <w:rPr>
          <w:rFonts w:cs="Arial"/>
          <w:lang w:val="sl-SI"/>
        </w:rPr>
      </w:pPr>
      <w:r w:rsidRPr="001B598F">
        <w:rPr>
          <w:rFonts w:cs="Arial"/>
          <w:lang w:val="sl-SI"/>
        </w:rPr>
        <w:t>6. finančno poročilo.</w:t>
      </w:r>
    </w:p>
    <w:p w14:paraId="560A4065" w14:textId="77777777" w:rsidR="00C54988" w:rsidRPr="000D168E" w:rsidRDefault="00C54988" w:rsidP="000D168E">
      <w:pPr>
        <w:pStyle w:val="Telobesedila"/>
        <w:spacing w:after="120" w:line="276" w:lineRule="auto"/>
        <w:contextualSpacing/>
        <w:rPr>
          <w:rFonts w:cs="Arial"/>
        </w:rPr>
      </w:pPr>
      <w:bookmarkStart w:id="8" w:name="page11"/>
      <w:bookmarkEnd w:id="8"/>
    </w:p>
    <w:p w14:paraId="49852415" w14:textId="77777777" w:rsidR="000D168E" w:rsidRPr="000D168E" w:rsidRDefault="000D168E" w:rsidP="000D168E">
      <w:pPr>
        <w:pStyle w:val="Telobesedila"/>
        <w:spacing w:after="120" w:line="276" w:lineRule="auto"/>
        <w:contextualSpacing/>
        <w:jc w:val="both"/>
        <w:rPr>
          <w:rFonts w:cs="Arial"/>
        </w:rPr>
      </w:pPr>
      <w:r w:rsidRPr="000D168E">
        <w:rPr>
          <w:rFonts w:cs="Arial"/>
        </w:rPr>
        <w:t>Na podlagi potrjenega popolnega zahtevka ARSKTRP ustrezni del upravičenih stroškov nakaže na račun upravičenca.</w:t>
      </w:r>
    </w:p>
    <w:p w14:paraId="13C625AE" w14:textId="77777777" w:rsidR="000D168E" w:rsidRPr="000D168E" w:rsidRDefault="000D168E" w:rsidP="000D168E">
      <w:pPr>
        <w:pStyle w:val="Telobesedila"/>
        <w:spacing w:after="120" w:line="276" w:lineRule="auto"/>
        <w:contextualSpacing/>
        <w:rPr>
          <w:rFonts w:cs="Arial"/>
        </w:rPr>
      </w:pPr>
    </w:p>
    <w:p w14:paraId="33A034D7" w14:textId="77777777" w:rsidR="000D168E" w:rsidRPr="000D168E" w:rsidRDefault="000D168E" w:rsidP="000D168E">
      <w:pPr>
        <w:pStyle w:val="Telobesedila"/>
        <w:spacing w:after="120" w:line="276" w:lineRule="auto"/>
        <w:ind w:right="141"/>
        <w:contextualSpacing/>
        <w:jc w:val="both"/>
        <w:rPr>
          <w:rFonts w:cs="Arial"/>
        </w:rPr>
      </w:pPr>
      <w:r w:rsidRPr="000D168E">
        <w:rPr>
          <w:rFonts w:cs="Arial"/>
        </w:rPr>
        <w:t xml:space="preserve">V primeru nepopolnega zahtevka ARSKTRP pozove LAS na dopolnitev. Partnerji projekta morajo v dogovorjenem roku, ki je odvisen od roka, ki ga postavi ARSKTRP, na LAS dostaviti zahtevano dokumentacijo oz. pojasnila. Če se zahtevek ne dopolni ustrezno, ga ARSKTRP lahko delno ali v celoti zavrne. </w:t>
      </w:r>
    </w:p>
    <w:p w14:paraId="2417F187" w14:textId="77777777" w:rsidR="000D168E" w:rsidRPr="000D168E" w:rsidRDefault="000D168E" w:rsidP="000D168E">
      <w:pPr>
        <w:pStyle w:val="Telobesedila"/>
        <w:spacing w:after="120" w:line="276" w:lineRule="auto"/>
        <w:contextualSpacing/>
        <w:rPr>
          <w:rFonts w:cs="Arial"/>
        </w:rPr>
      </w:pPr>
    </w:p>
    <w:p w14:paraId="45997E37"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Kontrola s strani LAS zajema: administrativne, tehnične in fizične vidike projekta. Opravi se administrativno preverjanje vsakega zahtevka za povračilo sredstev (vključujoč navezavo na vsebino oz. povezanost s cilji, aktivnostmi in rezultati projekta). LAS je dolžen spremljati izvajanje projekta na terenu -  na kraju samem.</w:t>
      </w:r>
    </w:p>
    <w:p w14:paraId="2C8BEA56" w14:textId="77777777" w:rsidR="000D168E" w:rsidRPr="000D168E" w:rsidRDefault="000D168E" w:rsidP="000D168E">
      <w:pPr>
        <w:pStyle w:val="Telobesedila"/>
        <w:spacing w:after="120" w:line="276" w:lineRule="auto"/>
        <w:contextualSpacing/>
        <w:rPr>
          <w:rFonts w:cs="Arial"/>
        </w:rPr>
      </w:pPr>
    </w:p>
    <w:p w14:paraId="0EA99D5E" w14:textId="77777777" w:rsidR="000D168E" w:rsidRPr="000D168E" w:rsidRDefault="000D168E" w:rsidP="000D168E">
      <w:pPr>
        <w:tabs>
          <w:tab w:val="left" w:pos="1636"/>
          <w:tab w:val="left" w:pos="1637"/>
        </w:tabs>
        <w:spacing w:after="120"/>
        <w:contextualSpacing/>
        <w:rPr>
          <w:rFonts w:ascii="Arial" w:hAnsi="Arial" w:cs="Arial"/>
          <w:b/>
          <w:sz w:val="20"/>
          <w:szCs w:val="20"/>
        </w:rPr>
      </w:pPr>
      <w:r w:rsidRPr="000D168E">
        <w:rPr>
          <w:rFonts w:ascii="Arial" w:hAnsi="Arial" w:cs="Arial"/>
          <w:b/>
          <w:sz w:val="20"/>
          <w:szCs w:val="20"/>
        </w:rPr>
        <w:t>Obveznosti upravičencev</w:t>
      </w:r>
    </w:p>
    <w:p w14:paraId="1C06D480" w14:textId="77777777" w:rsidR="000D168E" w:rsidRPr="000D168E" w:rsidRDefault="000D168E" w:rsidP="000D168E">
      <w:pPr>
        <w:pStyle w:val="Telobesedila"/>
        <w:spacing w:after="120" w:line="276" w:lineRule="auto"/>
        <w:ind w:right="141"/>
        <w:contextualSpacing/>
        <w:jc w:val="both"/>
        <w:rPr>
          <w:rFonts w:cs="Arial"/>
        </w:rPr>
      </w:pPr>
      <w:r w:rsidRPr="000D168E">
        <w:rPr>
          <w:rFonts w:cs="Arial"/>
        </w:rPr>
        <w:t>Upravičenec projekta mora ohranjati dejavnost, za namen katere je bila izvedena naložba, za katero je bila javna podpora izplačana v skladu s 65. členom Uredbe 2021/1060/EU, še najmanj pet koledarskih let po vložitvi zadnjega zahtevka za izplačilo sredstev za podpore za izvajanje projektov v okviru SLR. Kadar je upravičenec MSP, je ta rok 3 leta.</w:t>
      </w:r>
    </w:p>
    <w:p w14:paraId="4D12F290" w14:textId="77777777" w:rsidR="000D168E" w:rsidRPr="000D168E" w:rsidRDefault="000D168E" w:rsidP="000D168E">
      <w:pPr>
        <w:pStyle w:val="Telobesedila"/>
        <w:spacing w:after="120" w:line="276" w:lineRule="auto"/>
        <w:ind w:right="141"/>
        <w:contextualSpacing/>
        <w:jc w:val="both"/>
        <w:rPr>
          <w:rFonts w:cs="Arial"/>
        </w:rPr>
      </w:pPr>
    </w:p>
    <w:p w14:paraId="6AF063C3" w14:textId="77777777" w:rsidR="000D168E" w:rsidRPr="000D168E" w:rsidRDefault="000D168E" w:rsidP="000D168E">
      <w:pPr>
        <w:pStyle w:val="Telobesedila"/>
        <w:spacing w:after="120" w:line="276" w:lineRule="auto"/>
        <w:ind w:right="141"/>
        <w:contextualSpacing/>
        <w:jc w:val="both"/>
        <w:rPr>
          <w:rFonts w:cs="Arial"/>
        </w:rPr>
      </w:pPr>
      <w:r w:rsidRPr="000D168E">
        <w:rPr>
          <w:rFonts w:cs="Arial"/>
        </w:rPr>
        <w:t>Upravičenec projekta mora po vložitvi vloge omogočiti dostop do dokumentacije o naložbi oziroma projektu ter omogočiti preglede na kraju samem ARSKTRP, MKGP, revizijskemu organu, izvajalcu vrednotenja, ki ga pooblastijo organi upravljanja, in drugim nadzornim organom Evropske unije in Republike Slovenije.</w:t>
      </w:r>
    </w:p>
    <w:p w14:paraId="23302DCC" w14:textId="77777777" w:rsidR="000D168E" w:rsidRPr="000D168E" w:rsidRDefault="000D168E" w:rsidP="000D168E">
      <w:pPr>
        <w:pStyle w:val="Telobesedila"/>
        <w:spacing w:after="120" w:line="276" w:lineRule="auto"/>
        <w:ind w:right="141"/>
        <w:contextualSpacing/>
        <w:jc w:val="both"/>
        <w:rPr>
          <w:rFonts w:cs="Arial"/>
        </w:rPr>
      </w:pPr>
    </w:p>
    <w:p w14:paraId="0A59ABA0" w14:textId="77777777" w:rsidR="000D168E" w:rsidRPr="000D168E" w:rsidRDefault="000D168E" w:rsidP="000D168E">
      <w:pPr>
        <w:pStyle w:val="Telobesedila"/>
        <w:spacing w:after="120" w:line="276" w:lineRule="auto"/>
        <w:ind w:right="141"/>
        <w:contextualSpacing/>
        <w:jc w:val="both"/>
        <w:rPr>
          <w:rFonts w:cs="Arial"/>
        </w:rPr>
      </w:pPr>
      <w:r w:rsidRPr="000D168E">
        <w:rPr>
          <w:rFonts w:cs="Arial"/>
        </w:rPr>
        <w:t xml:space="preserve">Upravičenec projekta mora izpolnjevati obveznosti obveščanja javnosti iz 47. in 50. člena Uredbe 2021/1060/EU ter glede označevanja vira sofinanciranja v skladu </w:t>
      </w:r>
      <w:r w:rsidRPr="000D168E">
        <w:rPr>
          <w:rFonts w:cs="Arial"/>
          <w:i/>
        </w:rPr>
        <w:t>Pravilnikom o označevanju vira sofinanciranja iz strateškega načrta skupne kmetijske politike 2023–2027.</w:t>
      </w:r>
    </w:p>
    <w:p w14:paraId="2D19DBAA" w14:textId="77777777" w:rsidR="000D168E" w:rsidRPr="000D168E" w:rsidRDefault="000D168E" w:rsidP="000D168E">
      <w:pPr>
        <w:pStyle w:val="Telobesedila"/>
        <w:spacing w:after="120" w:line="276" w:lineRule="auto"/>
        <w:ind w:right="141"/>
        <w:contextualSpacing/>
        <w:jc w:val="both"/>
        <w:rPr>
          <w:rFonts w:cs="Arial"/>
        </w:rPr>
      </w:pPr>
    </w:p>
    <w:p w14:paraId="540CC79F" w14:textId="77777777" w:rsidR="000D168E" w:rsidRPr="000D168E" w:rsidRDefault="000D168E" w:rsidP="000D168E">
      <w:pPr>
        <w:pStyle w:val="Telobesedila"/>
        <w:spacing w:after="120" w:line="276" w:lineRule="auto"/>
        <w:ind w:right="141"/>
        <w:contextualSpacing/>
        <w:jc w:val="both"/>
        <w:rPr>
          <w:rFonts w:cs="Arial"/>
        </w:rPr>
      </w:pPr>
      <w:r w:rsidRPr="000D168E">
        <w:rPr>
          <w:rFonts w:cs="Arial"/>
        </w:rPr>
        <w:t>Upravičenec projekta mora razširjati informacije o rezultatih in dosežkih projekta ter z njimi seznaniti prebivalce območja LAS.</w:t>
      </w:r>
    </w:p>
    <w:p w14:paraId="095307D1" w14:textId="77777777" w:rsidR="000D168E" w:rsidRPr="000D168E" w:rsidRDefault="000D168E" w:rsidP="000D168E">
      <w:pPr>
        <w:pStyle w:val="Telobesedila"/>
        <w:spacing w:after="120" w:line="276" w:lineRule="auto"/>
        <w:ind w:right="141"/>
        <w:contextualSpacing/>
        <w:jc w:val="both"/>
        <w:rPr>
          <w:rFonts w:cs="Arial"/>
        </w:rPr>
      </w:pPr>
    </w:p>
    <w:p w14:paraId="515F835D" w14:textId="77777777" w:rsidR="000D168E" w:rsidRPr="000D168E" w:rsidRDefault="000D168E" w:rsidP="000D168E">
      <w:pPr>
        <w:pStyle w:val="Telobesedila"/>
        <w:spacing w:after="120" w:line="276" w:lineRule="auto"/>
        <w:ind w:right="141"/>
        <w:contextualSpacing/>
        <w:jc w:val="both"/>
        <w:rPr>
          <w:rFonts w:cs="Arial"/>
        </w:rPr>
      </w:pPr>
      <w:r w:rsidRPr="000D168E">
        <w:rPr>
          <w:rFonts w:cs="Arial"/>
        </w:rPr>
        <w:t>Upravičenec projekta, ki prejme podporo iz EKSRP, mora vso dokumentacijo, ki je bila podlaga za pridobitev, izplačilo sredstev ali ugotavljanje izpolnjevanja obveznosti projekta, hraniti še najmanj pet let od dneva zadnjega izplačila sredstev, razen če ni v skladu s shemo državnih pomoči opredeljeno drugače.</w:t>
      </w:r>
    </w:p>
    <w:p w14:paraId="583F6797" w14:textId="77777777" w:rsidR="000D168E" w:rsidRPr="000D168E" w:rsidRDefault="000D168E" w:rsidP="000D168E">
      <w:pPr>
        <w:pStyle w:val="Telobesedila"/>
        <w:spacing w:after="120" w:line="276" w:lineRule="auto"/>
        <w:contextualSpacing/>
        <w:rPr>
          <w:rFonts w:cs="Arial"/>
        </w:rPr>
      </w:pPr>
    </w:p>
    <w:p w14:paraId="1375FFC6" w14:textId="77777777" w:rsidR="000D168E" w:rsidRPr="000D168E" w:rsidRDefault="000D168E" w:rsidP="000D168E">
      <w:pPr>
        <w:tabs>
          <w:tab w:val="left" w:pos="1636"/>
          <w:tab w:val="left" w:pos="1637"/>
        </w:tabs>
        <w:spacing w:after="120"/>
        <w:contextualSpacing/>
        <w:rPr>
          <w:rFonts w:ascii="Arial" w:hAnsi="Arial" w:cs="Arial"/>
          <w:b/>
          <w:sz w:val="20"/>
          <w:szCs w:val="20"/>
        </w:rPr>
      </w:pPr>
      <w:r w:rsidRPr="000D168E">
        <w:rPr>
          <w:rFonts w:ascii="Arial" w:hAnsi="Arial" w:cs="Arial"/>
          <w:b/>
          <w:sz w:val="20"/>
          <w:szCs w:val="20"/>
        </w:rPr>
        <w:t>Sankcije za neizpolnjevanje obveznosti</w:t>
      </w:r>
    </w:p>
    <w:p w14:paraId="30E20255" w14:textId="3D6A8712" w:rsidR="000D168E" w:rsidRPr="000D168E" w:rsidRDefault="000D168E" w:rsidP="000D168E">
      <w:pPr>
        <w:pStyle w:val="Telobesedila"/>
        <w:spacing w:after="120" w:line="276" w:lineRule="auto"/>
        <w:ind w:right="144"/>
        <w:contextualSpacing/>
        <w:jc w:val="both"/>
        <w:rPr>
          <w:rFonts w:cs="Arial"/>
        </w:rPr>
      </w:pPr>
      <w:r w:rsidRPr="001B598F">
        <w:rPr>
          <w:rFonts w:cs="Arial"/>
        </w:rPr>
        <w:t xml:space="preserve">Upravne sankcije za sklad EKSRP se izvedejo v skladu z 59. in 61. členom Uredbe 2021/2116/EU, določbami </w:t>
      </w:r>
      <w:r w:rsidR="00E9734A" w:rsidRPr="001B598F">
        <w:rPr>
          <w:rFonts w:cs="Arial"/>
        </w:rPr>
        <w:t xml:space="preserve">Zakona o kmetijstvu (zKmet-1) </w:t>
      </w:r>
      <w:r w:rsidRPr="001B598F">
        <w:rPr>
          <w:rFonts w:cs="Arial"/>
        </w:rPr>
        <w:t xml:space="preserve">in določbami </w:t>
      </w:r>
      <w:r w:rsidR="00A95F4F" w:rsidRPr="001B598F">
        <w:rPr>
          <w:rFonts w:cs="Arial"/>
        </w:rPr>
        <w:t xml:space="preserve">37. Člena in Priloge 3 </w:t>
      </w:r>
      <w:r w:rsidRPr="000D168E">
        <w:rPr>
          <w:rFonts w:cs="Arial"/>
        </w:rPr>
        <w:t xml:space="preserve">Uredbe </w:t>
      </w:r>
      <w:bookmarkStart w:id="9" w:name="_Hlk163575641"/>
      <w:r w:rsidRPr="000D168E">
        <w:rPr>
          <w:rFonts w:cs="Arial"/>
        </w:rPr>
        <w:t>LEADER/CLLD</w:t>
      </w:r>
      <w:bookmarkEnd w:id="9"/>
      <w:r w:rsidRPr="000D168E">
        <w:rPr>
          <w:rFonts w:cs="Arial"/>
        </w:rPr>
        <w:t>.</w:t>
      </w:r>
    </w:p>
    <w:p w14:paraId="69804195" w14:textId="77777777" w:rsidR="000D168E" w:rsidRPr="000D168E" w:rsidRDefault="000D168E" w:rsidP="000D168E">
      <w:pPr>
        <w:pStyle w:val="Telobesedila"/>
        <w:spacing w:after="120" w:line="276" w:lineRule="auto"/>
        <w:ind w:right="144"/>
        <w:contextualSpacing/>
        <w:jc w:val="both"/>
        <w:rPr>
          <w:rFonts w:cs="Arial"/>
        </w:rPr>
      </w:pPr>
    </w:p>
    <w:p w14:paraId="7860CEA3"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Upravičenec, ki ne hrani dokumentacije o izvedbi projekta, mora za sklad EKSRP v proračun Republike Slovenije vrniti 10 % izplačanih sredstev skupaj z zakonitimi zamudnimi obrestmi.</w:t>
      </w:r>
    </w:p>
    <w:p w14:paraId="34E4376E" w14:textId="77777777" w:rsidR="000D168E" w:rsidRPr="000D168E" w:rsidRDefault="000D168E" w:rsidP="000D168E">
      <w:pPr>
        <w:pStyle w:val="Telobesedila"/>
        <w:spacing w:after="120" w:line="276" w:lineRule="auto"/>
        <w:ind w:right="144"/>
        <w:contextualSpacing/>
        <w:jc w:val="both"/>
        <w:rPr>
          <w:rFonts w:cs="Arial"/>
        </w:rPr>
      </w:pPr>
    </w:p>
    <w:p w14:paraId="322F4650"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Če upravičenec ne doseže ciljev in kazalnikov projekta, kot je to opredelil v vlogi, se mu obseg podpore v sorazmernem deležu zniža, kar pomeni, da se mu zniža delež podpore v enakem odstotku, kot ni bil dosežen zastavljeni cilj.</w:t>
      </w:r>
    </w:p>
    <w:p w14:paraId="5AA92C40" w14:textId="77777777" w:rsidR="000D168E" w:rsidRPr="000D168E" w:rsidRDefault="000D168E" w:rsidP="000D168E">
      <w:pPr>
        <w:pStyle w:val="Telobesedila"/>
        <w:spacing w:after="120" w:line="276" w:lineRule="auto"/>
        <w:ind w:right="144"/>
        <w:contextualSpacing/>
        <w:jc w:val="both"/>
        <w:rPr>
          <w:rFonts w:cs="Arial"/>
        </w:rPr>
      </w:pPr>
    </w:p>
    <w:p w14:paraId="27136E24"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Kadar upravičenec projekta v okviru SLR ne izvede v skladu z odločbo o pravici do sredstev in krši določbe 7. člena te Uredbe LEADER/CLLD, se mu sredstva ne izplačajo.</w:t>
      </w:r>
    </w:p>
    <w:p w14:paraId="2F751B38" w14:textId="77777777" w:rsidR="000D168E" w:rsidRPr="000D168E" w:rsidRDefault="000D168E" w:rsidP="000D168E">
      <w:pPr>
        <w:pStyle w:val="Telobesedila"/>
        <w:spacing w:after="120" w:line="276" w:lineRule="auto"/>
        <w:ind w:right="144"/>
        <w:contextualSpacing/>
        <w:jc w:val="both"/>
        <w:rPr>
          <w:rFonts w:cs="Arial"/>
        </w:rPr>
      </w:pPr>
    </w:p>
    <w:p w14:paraId="3AA1F967"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Če upravičenec zamudi 30-dnevni rok za odstop od izvedbe projekta, ki teče od vročitve odločbe o pravici do sredstev ali rok za vložitev zahtevka za izplačilo, ki je določen v odločbi o pravici do sredstev, ni upravičen do sredstev iz naslova podpore za izvajanje projektov v okviru SLR, za koledarsko leto neizpolnitve obveznosti in naslednje koledarsko leto.</w:t>
      </w:r>
    </w:p>
    <w:p w14:paraId="72E9B7E3" w14:textId="77777777" w:rsidR="000D168E" w:rsidRPr="000D168E" w:rsidRDefault="000D168E" w:rsidP="000D168E">
      <w:pPr>
        <w:pStyle w:val="Telobesedila"/>
        <w:spacing w:after="120" w:line="276" w:lineRule="auto"/>
        <w:ind w:right="144"/>
        <w:contextualSpacing/>
        <w:jc w:val="both"/>
        <w:rPr>
          <w:rFonts w:cs="Arial"/>
        </w:rPr>
      </w:pPr>
    </w:p>
    <w:p w14:paraId="0B4066A5"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Upravičenec, ki uvede bistvene spremembe, določene v 65. členu Uredbe 2021/1060/EU, odtuji predmet podpore ali predmet podpore uporablja v nasprotju z namenom, za katerega je prejel javno podporo, mora vsa izplačana sredstva vrniti v proračun Republike Slovenije skupaj z zakonitimi zamudnimi obrestmi oziroma se mu obseg podpore zniža skladno s 65. členom Uredbe 2021/1060/EU.</w:t>
      </w:r>
    </w:p>
    <w:p w14:paraId="40AE8010" w14:textId="77777777" w:rsidR="000D168E" w:rsidRPr="000D168E" w:rsidRDefault="000D168E" w:rsidP="000D168E">
      <w:pPr>
        <w:pStyle w:val="Telobesedila"/>
        <w:spacing w:after="120" w:line="276" w:lineRule="auto"/>
        <w:ind w:right="144"/>
        <w:contextualSpacing/>
        <w:jc w:val="both"/>
        <w:rPr>
          <w:rFonts w:cs="Arial"/>
        </w:rPr>
      </w:pPr>
    </w:p>
    <w:p w14:paraId="0173C187"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Če se ugotovi, da je upravičenec namerno vložil napačno vlogo za odobritev projekta ali zahtevek za izplačilo podpore (navajanje lažnih podatkov, izjav), mora v proračun Republike Slovenije vrniti vsa izplačana sredstva skupaj z zakonitimi zamudnimi obrestmi. Upravičenec je izključen iz posamezne podpore za koledarsko leto neizpolnitve obveznosti in naslednje koledarsko leto.</w:t>
      </w:r>
    </w:p>
    <w:p w14:paraId="50D4181B" w14:textId="6D2E479D" w:rsidR="000D168E" w:rsidRDefault="000D168E" w:rsidP="000D168E">
      <w:pPr>
        <w:pStyle w:val="Telobesedila"/>
        <w:spacing w:after="120" w:line="276" w:lineRule="auto"/>
        <w:ind w:right="144"/>
        <w:contextualSpacing/>
        <w:jc w:val="both"/>
        <w:rPr>
          <w:rFonts w:cs="Arial"/>
        </w:rPr>
      </w:pPr>
    </w:p>
    <w:p w14:paraId="3DC2F97D" w14:textId="6EACC59A" w:rsidR="00E9734A" w:rsidRPr="001B598F" w:rsidRDefault="00E9734A" w:rsidP="00E9734A">
      <w:pPr>
        <w:pStyle w:val="Telobesedila"/>
        <w:spacing w:after="120"/>
        <w:ind w:right="144"/>
        <w:contextualSpacing/>
        <w:jc w:val="both"/>
        <w:rPr>
          <w:rFonts w:cs="Arial"/>
        </w:rPr>
      </w:pPr>
      <w:r w:rsidRPr="001B598F">
        <w:rPr>
          <w:rFonts w:cs="Arial"/>
        </w:rPr>
        <w:t>Če upravičenec, ki uveljavlja predplačilo na podlagi prvega odstavka 10. člena Uredbe LEADER/CLLD:</w:t>
      </w:r>
    </w:p>
    <w:p w14:paraId="7BE9F3B1" w14:textId="161A689C" w:rsidR="00E9734A" w:rsidRPr="001B598F" w:rsidRDefault="00E9734A" w:rsidP="00E9734A">
      <w:pPr>
        <w:pStyle w:val="Telobesedila"/>
        <w:numPr>
          <w:ilvl w:val="0"/>
          <w:numId w:val="54"/>
        </w:numPr>
        <w:spacing w:after="120"/>
        <w:ind w:right="144"/>
        <w:contextualSpacing/>
        <w:jc w:val="both"/>
        <w:rPr>
          <w:rFonts w:cs="Arial"/>
        </w:rPr>
      </w:pPr>
      <w:r w:rsidRPr="001B598F">
        <w:rPr>
          <w:rFonts w:cs="Arial"/>
        </w:rPr>
        <w:t>ne vloži zahtevka za izplačilo sredstev v skladu z drugim odstavkom 10. člena Uredbe LEADER/CLLD, mora v proračun Republike Slovenije vrniti izplačana sredstva v višini predplačila;</w:t>
      </w:r>
    </w:p>
    <w:p w14:paraId="237E5370" w14:textId="3F182AC4" w:rsidR="00E9734A" w:rsidRPr="001B598F" w:rsidRDefault="00E9734A" w:rsidP="00E9734A">
      <w:pPr>
        <w:pStyle w:val="Telobesedila"/>
        <w:numPr>
          <w:ilvl w:val="0"/>
          <w:numId w:val="54"/>
        </w:numPr>
        <w:spacing w:after="120" w:line="276" w:lineRule="auto"/>
        <w:ind w:right="144"/>
        <w:contextualSpacing/>
        <w:jc w:val="both"/>
        <w:rPr>
          <w:rFonts w:cs="Arial"/>
        </w:rPr>
      </w:pPr>
      <w:r w:rsidRPr="001B598F">
        <w:rPr>
          <w:rFonts w:cs="Arial"/>
        </w:rPr>
        <w:t>z zahtevkom za izplačilo sredstev ne izkaže upravičenih stroškov v višini predplačila, mora v proračun Republike Slovenije vrniti razliko med višino izplačanega predplačila in izkazanimi upravičenimi stroški.</w:t>
      </w:r>
    </w:p>
    <w:p w14:paraId="0B94C7B7" w14:textId="77777777" w:rsidR="00E9734A" w:rsidRPr="000D168E" w:rsidRDefault="00E9734A" w:rsidP="000D168E">
      <w:pPr>
        <w:pStyle w:val="Telobesedila"/>
        <w:spacing w:after="120" w:line="276" w:lineRule="auto"/>
        <w:ind w:right="144"/>
        <w:contextualSpacing/>
        <w:jc w:val="both"/>
        <w:rPr>
          <w:rFonts w:cs="Arial"/>
        </w:rPr>
      </w:pPr>
    </w:p>
    <w:p w14:paraId="73ADA943"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Upravičenec, ki iz neutemeljenega razloga ne omogoči pregleda na kraju samem in ga nepreklicno odkloni, mora v proračun Republike Slovenije vrniti vsa izplačana sredstva skupaj z zakonitimi zamudnimi obrestmi.</w:t>
      </w:r>
    </w:p>
    <w:p w14:paraId="68435265" w14:textId="77777777" w:rsidR="000D168E" w:rsidRPr="000D168E" w:rsidRDefault="000D168E" w:rsidP="000D168E">
      <w:pPr>
        <w:pStyle w:val="Telobesedila"/>
        <w:spacing w:after="120" w:line="276" w:lineRule="auto"/>
        <w:contextualSpacing/>
        <w:rPr>
          <w:rFonts w:cs="Arial"/>
          <w:b/>
        </w:rPr>
      </w:pPr>
    </w:p>
    <w:p w14:paraId="79BCCB9F" w14:textId="77777777" w:rsidR="000D168E" w:rsidRPr="000D168E" w:rsidRDefault="000D168E" w:rsidP="000D168E">
      <w:pPr>
        <w:pStyle w:val="Telobesedila"/>
        <w:spacing w:after="120" w:line="276" w:lineRule="auto"/>
        <w:ind w:right="144"/>
        <w:contextualSpacing/>
        <w:jc w:val="both"/>
        <w:rPr>
          <w:rFonts w:cs="Arial"/>
        </w:rPr>
      </w:pPr>
      <w:r w:rsidRPr="000D168E">
        <w:rPr>
          <w:rFonts w:cs="Arial"/>
        </w:rPr>
        <w:t>Podrobneje so sankcije za neizpolnjevanje obveznosti določene v Prilogi 3 Uredbe LEADER CLLD.</w:t>
      </w:r>
    </w:p>
    <w:p w14:paraId="5ADC9848" w14:textId="77777777" w:rsidR="000D168E" w:rsidRDefault="000D168E" w:rsidP="000D168E">
      <w:pPr>
        <w:pStyle w:val="Telobesedila"/>
        <w:spacing w:after="120" w:line="276" w:lineRule="auto"/>
        <w:ind w:right="144"/>
        <w:contextualSpacing/>
        <w:jc w:val="both"/>
        <w:rPr>
          <w:rFonts w:cs="Arial"/>
        </w:rPr>
      </w:pPr>
    </w:p>
    <w:p w14:paraId="5BCAF65E" w14:textId="77777777" w:rsidR="00B423EB" w:rsidRDefault="00B423EB" w:rsidP="000D168E">
      <w:pPr>
        <w:pStyle w:val="Telobesedila"/>
        <w:spacing w:after="120" w:line="276" w:lineRule="auto"/>
        <w:ind w:right="144"/>
        <w:contextualSpacing/>
        <w:jc w:val="both"/>
        <w:rPr>
          <w:rFonts w:cs="Arial"/>
        </w:rPr>
      </w:pPr>
    </w:p>
    <w:p w14:paraId="145A69CA" w14:textId="77777777" w:rsidR="00B423EB" w:rsidRPr="000D168E" w:rsidRDefault="00B423EB" w:rsidP="000D168E">
      <w:pPr>
        <w:pStyle w:val="Telobesedila"/>
        <w:spacing w:after="120" w:line="276" w:lineRule="auto"/>
        <w:ind w:right="144"/>
        <w:contextualSpacing/>
        <w:jc w:val="both"/>
        <w:rPr>
          <w:rFonts w:cs="Arial"/>
        </w:rPr>
      </w:pPr>
    </w:p>
    <w:p w14:paraId="6B99249A" w14:textId="77777777" w:rsidR="000D168E" w:rsidRPr="000D168E" w:rsidRDefault="000D168E" w:rsidP="00B423EB">
      <w:pPr>
        <w:pStyle w:val="Naslov1"/>
        <w:shd w:val="clear" w:color="auto" w:fill="EAF1DD" w:themeFill="accent3" w:themeFillTint="33"/>
        <w:tabs>
          <w:tab w:val="left" w:pos="581"/>
        </w:tabs>
        <w:spacing w:after="120" w:line="276" w:lineRule="auto"/>
        <w:ind w:left="0" w:firstLine="0"/>
        <w:contextualSpacing/>
        <w:rPr>
          <w:rFonts w:cs="Arial"/>
        </w:rPr>
      </w:pPr>
      <w:r>
        <w:rPr>
          <w:rFonts w:cs="Arial"/>
        </w:rPr>
        <w:t xml:space="preserve">14. </w:t>
      </w:r>
      <w:r w:rsidRPr="000D168E">
        <w:rPr>
          <w:rFonts w:cs="Arial"/>
          <w:u w:val="single"/>
        </w:rPr>
        <w:t>VAROVANJE OSEBNIH PODATKOV</w:t>
      </w:r>
    </w:p>
    <w:p w14:paraId="1D5E45B2" w14:textId="77777777" w:rsidR="00BA537A" w:rsidRDefault="00BA537A" w:rsidP="000D168E">
      <w:pPr>
        <w:pStyle w:val="Telobesedila"/>
        <w:spacing w:after="120" w:line="276" w:lineRule="auto"/>
        <w:ind w:right="144"/>
        <w:contextualSpacing/>
        <w:jc w:val="both"/>
        <w:rPr>
          <w:rFonts w:cs="Arial"/>
        </w:rPr>
      </w:pPr>
    </w:p>
    <w:p w14:paraId="6AE7912E" w14:textId="77777777" w:rsidR="00BA537A" w:rsidRDefault="00BA537A" w:rsidP="000D168E">
      <w:pPr>
        <w:pStyle w:val="Telobesedila"/>
        <w:spacing w:after="120" w:line="276" w:lineRule="auto"/>
        <w:ind w:right="144"/>
        <w:contextualSpacing/>
        <w:jc w:val="both"/>
        <w:rPr>
          <w:rFonts w:cs="Arial"/>
        </w:rPr>
      </w:pPr>
    </w:p>
    <w:p w14:paraId="6D1E06F4" w14:textId="32406175" w:rsidR="000D168E" w:rsidRPr="000D168E" w:rsidRDefault="000D168E" w:rsidP="000D168E">
      <w:pPr>
        <w:pStyle w:val="Telobesedila"/>
        <w:spacing w:after="120" w:line="276" w:lineRule="auto"/>
        <w:ind w:right="144"/>
        <w:contextualSpacing/>
        <w:jc w:val="both"/>
        <w:rPr>
          <w:rFonts w:cs="Arial"/>
        </w:rPr>
      </w:pPr>
      <w:r w:rsidRPr="000D168E">
        <w:rPr>
          <w:rFonts w:cs="Arial"/>
        </w:rPr>
        <w:t xml:space="preserve">S prijavo projekta na Javni poziv LAS </w:t>
      </w:r>
      <w:r>
        <w:rPr>
          <w:rFonts w:cs="Arial"/>
        </w:rPr>
        <w:t xml:space="preserve">STIK </w:t>
      </w:r>
      <w:r w:rsidRPr="000D168E">
        <w:rPr>
          <w:rFonts w:cs="Arial"/>
        </w:rPr>
        <w:t>se strinjate, da vaše osebne podatke hranimo, uporabljamo za komuniciranje, posredujemo tretjim osebam za namen pridobivanja sredstev ter pri obveščanju javnosti o prejetih vlogah v medijih in na spletu.</w:t>
      </w:r>
    </w:p>
    <w:p w14:paraId="265749C3" w14:textId="77777777" w:rsidR="005A7A3F" w:rsidRPr="001B598F" w:rsidRDefault="005A7A3F" w:rsidP="005A7A3F">
      <w:pPr>
        <w:pStyle w:val="Telobesedila"/>
        <w:spacing w:before="240" w:after="120" w:line="276" w:lineRule="auto"/>
        <w:ind w:right="142"/>
        <w:contextualSpacing/>
        <w:jc w:val="both"/>
        <w:rPr>
          <w:rFonts w:cs="Arial"/>
        </w:rPr>
      </w:pPr>
      <w:r w:rsidRPr="001B598F">
        <w:rPr>
          <w:rFonts w:cs="Arial"/>
        </w:rPr>
        <w:t>Vlagatelji se v skladu s šestim odstavek 25. člena Uredbe CLLD in v skladu z 99. členom Uredbe 2021/2116/EU seznanijo z objavo in obdelavo njihovih podatkov ter njihovimi pravicami v zvezi z varstvom osebnih podatkov.</w:t>
      </w:r>
    </w:p>
    <w:p w14:paraId="348A6B02" w14:textId="77777777" w:rsidR="00246CA2" w:rsidRPr="00B771AB" w:rsidRDefault="00246CA2" w:rsidP="00A512C7">
      <w:pPr>
        <w:pStyle w:val="Odstavekseznama"/>
        <w:widowControl w:val="0"/>
        <w:autoSpaceDE w:val="0"/>
        <w:autoSpaceDN w:val="0"/>
        <w:adjustRightInd w:val="0"/>
        <w:spacing w:after="0"/>
        <w:ind w:left="0"/>
        <w:jc w:val="both"/>
        <w:rPr>
          <w:rFonts w:ascii="Arial" w:hAnsi="Arial" w:cs="Arial"/>
          <w:b/>
          <w:bCs/>
          <w:sz w:val="20"/>
          <w:szCs w:val="20"/>
        </w:rPr>
      </w:pPr>
    </w:p>
    <w:p w14:paraId="3167CA64" w14:textId="77777777" w:rsidR="00DA5133" w:rsidRPr="00B771AB" w:rsidRDefault="00DA5133" w:rsidP="00A512C7">
      <w:pPr>
        <w:pStyle w:val="Odstavekseznama"/>
        <w:widowControl w:val="0"/>
        <w:autoSpaceDE w:val="0"/>
        <w:autoSpaceDN w:val="0"/>
        <w:adjustRightInd w:val="0"/>
        <w:spacing w:after="0"/>
        <w:ind w:left="0"/>
        <w:jc w:val="both"/>
        <w:rPr>
          <w:rFonts w:ascii="Arial" w:hAnsi="Arial" w:cs="Arial"/>
          <w:b/>
          <w:bCs/>
          <w:sz w:val="20"/>
          <w:szCs w:val="20"/>
        </w:rPr>
      </w:pPr>
    </w:p>
    <w:p w14:paraId="75CC1925" w14:textId="77777777" w:rsidR="004C58A9" w:rsidRPr="000D168E" w:rsidRDefault="000D168E" w:rsidP="00B423EB">
      <w:pPr>
        <w:widowControl w:val="0"/>
        <w:shd w:val="clear" w:color="auto" w:fill="EAF1DD" w:themeFill="accent3" w:themeFillTint="33"/>
        <w:autoSpaceDE w:val="0"/>
        <w:autoSpaceDN w:val="0"/>
        <w:adjustRightInd w:val="0"/>
        <w:spacing w:after="0"/>
        <w:jc w:val="both"/>
        <w:rPr>
          <w:rFonts w:ascii="Arial" w:hAnsi="Arial" w:cs="Arial"/>
          <w:b/>
          <w:bCs/>
          <w:sz w:val="20"/>
          <w:szCs w:val="20"/>
          <w:u w:val="single"/>
        </w:rPr>
      </w:pPr>
      <w:r>
        <w:rPr>
          <w:rFonts w:ascii="Arial" w:hAnsi="Arial" w:cs="Arial"/>
          <w:b/>
          <w:bCs/>
          <w:sz w:val="20"/>
          <w:szCs w:val="20"/>
          <w:u w:val="single"/>
        </w:rPr>
        <w:t xml:space="preserve">15. </w:t>
      </w:r>
      <w:r w:rsidR="004C58A9" w:rsidRPr="000D168E">
        <w:rPr>
          <w:rFonts w:ascii="Arial" w:hAnsi="Arial" w:cs="Arial"/>
          <w:b/>
          <w:bCs/>
          <w:sz w:val="20"/>
          <w:szCs w:val="20"/>
          <w:u w:val="single"/>
        </w:rPr>
        <w:t>PRAVICE LAS</w:t>
      </w:r>
    </w:p>
    <w:p w14:paraId="31ED90D6" w14:textId="08F9B8C5" w:rsidR="004C58A9" w:rsidRDefault="004C58A9" w:rsidP="00A512C7">
      <w:pPr>
        <w:widowControl w:val="0"/>
        <w:autoSpaceDE w:val="0"/>
        <w:autoSpaceDN w:val="0"/>
        <w:adjustRightInd w:val="0"/>
        <w:spacing w:after="0"/>
        <w:jc w:val="both"/>
        <w:rPr>
          <w:rFonts w:ascii="Arial" w:hAnsi="Arial" w:cs="Arial"/>
          <w:sz w:val="20"/>
          <w:szCs w:val="20"/>
        </w:rPr>
      </w:pPr>
    </w:p>
    <w:p w14:paraId="6F3217B5" w14:textId="77777777" w:rsidR="00BA537A" w:rsidRPr="00B771AB" w:rsidRDefault="00BA537A" w:rsidP="00A512C7">
      <w:pPr>
        <w:widowControl w:val="0"/>
        <w:autoSpaceDE w:val="0"/>
        <w:autoSpaceDN w:val="0"/>
        <w:adjustRightInd w:val="0"/>
        <w:spacing w:after="0"/>
        <w:jc w:val="both"/>
        <w:rPr>
          <w:rFonts w:ascii="Arial" w:hAnsi="Arial" w:cs="Arial"/>
          <w:sz w:val="20"/>
          <w:szCs w:val="20"/>
        </w:rPr>
      </w:pPr>
    </w:p>
    <w:p w14:paraId="01DA26E8" w14:textId="77777777" w:rsidR="004C58A9" w:rsidRPr="00B771AB" w:rsidRDefault="004C58A9" w:rsidP="00A512C7">
      <w:pPr>
        <w:widowControl w:val="0"/>
        <w:autoSpaceDE w:val="0"/>
        <w:autoSpaceDN w:val="0"/>
        <w:adjustRightInd w:val="0"/>
        <w:spacing w:after="0"/>
        <w:jc w:val="both"/>
        <w:rPr>
          <w:rFonts w:ascii="Arial" w:hAnsi="Arial" w:cs="Arial"/>
          <w:sz w:val="20"/>
          <w:szCs w:val="20"/>
        </w:rPr>
      </w:pPr>
      <w:r w:rsidRPr="00B771AB">
        <w:rPr>
          <w:rFonts w:ascii="Arial" w:hAnsi="Arial" w:cs="Arial"/>
          <w:sz w:val="20"/>
          <w:szCs w:val="20"/>
        </w:rPr>
        <w:t>LAS si pridržuje pravico, da:</w:t>
      </w:r>
    </w:p>
    <w:p w14:paraId="2913387F" w14:textId="77777777" w:rsidR="004C58A9" w:rsidRPr="00B771AB" w:rsidRDefault="004C58A9" w:rsidP="00A512C7">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B771AB">
        <w:rPr>
          <w:rFonts w:ascii="Arial" w:hAnsi="Arial" w:cs="Arial"/>
          <w:sz w:val="20"/>
          <w:szCs w:val="20"/>
        </w:rPr>
        <w:t xml:space="preserve">ne razdeli kvote vseh razpisanih sredstev iz </w:t>
      </w:r>
      <w:r w:rsidR="00DB0E98">
        <w:rPr>
          <w:rFonts w:ascii="Arial" w:hAnsi="Arial" w:cs="Arial"/>
          <w:sz w:val="20"/>
          <w:szCs w:val="20"/>
        </w:rPr>
        <w:t>prvega</w:t>
      </w:r>
      <w:r w:rsidR="00344A8B" w:rsidRPr="00B771AB">
        <w:rPr>
          <w:rFonts w:ascii="Arial" w:hAnsi="Arial" w:cs="Arial"/>
          <w:sz w:val="20"/>
          <w:szCs w:val="20"/>
        </w:rPr>
        <w:t xml:space="preserve"> </w:t>
      </w:r>
      <w:r w:rsidRPr="00B771AB">
        <w:rPr>
          <w:rFonts w:ascii="Arial" w:hAnsi="Arial" w:cs="Arial"/>
          <w:sz w:val="20"/>
          <w:szCs w:val="20"/>
        </w:rPr>
        <w:t>javnega poziva za leto 20</w:t>
      </w:r>
      <w:r w:rsidR="00D9329E">
        <w:rPr>
          <w:rFonts w:ascii="Arial" w:hAnsi="Arial" w:cs="Arial"/>
          <w:sz w:val="20"/>
          <w:szCs w:val="20"/>
        </w:rPr>
        <w:t>2</w:t>
      </w:r>
      <w:r w:rsidR="000D168E">
        <w:rPr>
          <w:rFonts w:ascii="Arial" w:hAnsi="Arial" w:cs="Arial"/>
          <w:sz w:val="20"/>
          <w:szCs w:val="20"/>
        </w:rPr>
        <w:t>4</w:t>
      </w:r>
      <w:r w:rsidRPr="00B771AB">
        <w:rPr>
          <w:rFonts w:ascii="Arial" w:hAnsi="Arial" w:cs="Arial"/>
          <w:sz w:val="20"/>
          <w:szCs w:val="20"/>
        </w:rPr>
        <w:t xml:space="preserve">, </w:t>
      </w:r>
    </w:p>
    <w:p w14:paraId="616B2C0A" w14:textId="283E94AC" w:rsidR="004C58A9" w:rsidRDefault="004C58A9" w:rsidP="00A512C7">
      <w:pPr>
        <w:widowControl w:val="0"/>
        <w:numPr>
          <w:ilvl w:val="0"/>
          <w:numId w:val="1"/>
        </w:numPr>
        <w:tabs>
          <w:tab w:val="clear" w:pos="720"/>
          <w:tab w:val="num" w:pos="427"/>
        </w:tabs>
        <w:overflowPunct w:val="0"/>
        <w:autoSpaceDE w:val="0"/>
        <w:autoSpaceDN w:val="0"/>
        <w:adjustRightInd w:val="0"/>
        <w:spacing w:after="0"/>
        <w:ind w:left="427" w:hanging="427"/>
        <w:jc w:val="both"/>
        <w:rPr>
          <w:rFonts w:ascii="Arial" w:hAnsi="Arial" w:cs="Arial"/>
          <w:sz w:val="20"/>
          <w:szCs w:val="20"/>
        </w:rPr>
      </w:pPr>
      <w:r w:rsidRPr="00B771AB">
        <w:rPr>
          <w:rFonts w:ascii="Arial" w:hAnsi="Arial" w:cs="Arial"/>
          <w:sz w:val="20"/>
          <w:szCs w:val="20"/>
        </w:rPr>
        <w:lastRenderedPageBreak/>
        <w:t xml:space="preserve">v kolikor podatki o vlagateljih in partnerjih niso dosegljivi v javnih evidencah, od prijaviteljev/partnerjev zahteva dodatna dokazila kot so: dokazila o registraciji, statut …, </w:t>
      </w:r>
    </w:p>
    <w:p w14:paraId="03DA64A1" w14:textId="35B2E20C" w:rsidR="00443ADC" w:rsidRDefault="00443ADC" w:rsidP="00443ADC">
      <w:pPr>
        <w:widowControl w:val="0"/>
        <w:overflowPunct w:val="0"/>
        <w:autoSpaceDE w:val="0"/>
        <w:autoSpaceDN w:val="0"/>
        <w:adjustRightInd w:val="0"/>
        <w:spacing w:after="0"/>
        <w:jc w:val="both"/>
        <w:rPr>
          <w:rFonts w:ascii="Arial" w:hAnsi="Arial" w:cs="Arial"/>
          <w:sz w:val="20"/>
          <w:szCs w:val="20"/>
        </w:rPr>
      </w:pPr>
    </w:p>
    <w:p w14:paraId="2A96AEBE" w14:textId="77777777" w:rsidR="005A7A3F" w:rsidRPr="00B771AB" w:rsidRDefault="005A7A3F" w:rsidP="00443ADC">
      <w:pPr>
        <w:widowControl w:val="0"/>
        <w:overflowPunct w:val="0"/>
        <w:autoSpaceDE w:val="0"/>
        <w:autoSpaceDN w:val="0"/>
        <w:adjustRightInd w:val="0"/>
        <w:spacing w:after="0"/>
        <w:jc w:val="both"/>
        <w:rPr>
          <w:rFonts w:ascii="Arial" w:hAnsi="Arial" w:cs="Arial"/>
          <w:sz w:val="20"/>
          <w:szCs w:val="20"/>
        </w:rPr>
      </w:pPr>
    </w:p>
    <w:p w14:paraId="67856C8C" w14:textId="6C95738F" w:rsidR="00B63538" w:rsidRDefault="00443ADC" w:rsidP="00443ADC">
      <w:pPr>
        <w:widowControl w:val="0"/>
        <w:shd w:val="clear" w:color="auto" w:fill="EAF1DD" w:themeFill="accent3" w:themeFillTint="33"/>
        <w:autoSpaceDE w:val="0"/>
        <w:autoSpaceDN w:val="0"/>
        <w:adjustRightInd w:val="0"/>
        <w:spacing w:after="0"/>
        <w:jc w:val="both"/>
        <w:rPr>
          <w:rFonts w:ascii="Arial" w:hAnsi="Arial" w:cs="Arial"/>
          <w:sz w:val="20"/>
          <w:szCs w:val="20"/>
        </w:rPr>
      </w:pPr>
      <w:r w:rsidRPr="00443ADC">
        <w:rPr>
          <w:rFonts w:ascii="Arial" w:hAnsi="Arial" w:cs="Arial"/>
          <w:b/>
          <w:bCs/>
          <w:sz w:val="20"/>
          <w:szCs w:val="20"/>
          <w:u w:val="single"/>
        </w:rPr>
        <w:t>16. DRUGE DOLOČBE</w:t>
      </w:r>
    </w:p>
    <w:p w14:paraId="36C0B25B" w14:textId="717F8B2B" w:rsidR="00246CA2" w:rsidRDefault="00246CA2" w:rsidP="00B63538">
      <w:pPr>
        <w:widowControl w:val="0"/>
        <w:overflowPunct w:val="0"/>
        <w:autoSpaceDE w:val="0"/>
        <w:autoSpaceDN w:val="0"/>
        <w:adjustRightInd w:val="0"/>
        <w:spacing w:after="0"/>
        <w:jc w:val="both"/>
        <w:rPr>
          <w:rFonts w:ascii="Arial" w:hAnsi="Arial" w:cs="Arial"/>
          <w:sz w:val="20"/>
          <w:szCs w:val="20"/>
        </w:rPr>
      </w:pPr>
    </w:p>
    <w:p w14:paraId="450AD46D" w14:textId="77777777" w:rsidR="00BA537A" w:rsidRDefault="00BA537A" w:rsidP="00B63538">
      <w:pPr>
        <w:widowControl w:val="0"/>
        <w:overflowPunct w:val="0"/>
        <w:autoSpaceDE w:val="0"/>
        <w:autoSpaceDN w:val="0"/>
        <w:adjustRightInd w:val="0"/>
        <w:spacing w:after="0"/>
        <w:jc w:val="both"/>
        <w:rPr>
          <w:rFonts w:ascii="Arial" w:hAnsi="Arial" w:cs="Arial"/>
          <w:sz w:val="20"/>
          <w:szCs w:val="20"/>
        </w:rPr>
      </w:pPr>
    </w:p>
    <w:p w14:paraId="2222E3DC" w14:textId="7280EF48" w:rsidR="00443ADC" w:rsidRDefault="00443ADC" w:rsidP="00443ADC">
      <w:pPr>
        <w:widowControl w:val="0"/>
        <w:overflowPunct w:val="0"/>
        <w:autoSpaceDE w:val="0"/>
        <w:autoSpaceDN w:val="0"/>
        <w:adjustRightInd w:val="0"/>
        <w:spacing w:after="0"/>
        <w:jc w:val="both"/>
        <w:rPr>
          <w:rFonts w:ascii="Arial" w:hAnsi="Arial" w:cs="Arial"/>
          <w:sz w:val="20"/>
          <w:szCs w:val="20"/>
        </w:rPr>
      </w:pPr>
      <w:r w:rsidRPr="001B598F">
        <w:rPr>
          <w:rFonts w:ascii="Arial" w:hAnsi="Arial" w:cs="Arial"/>
          <w:sz w:val="20"/>
          <w:szCs w:val="20"/>
        </w:rPr>
        <w:t>Rezultati tega javnega poziva predstavljajo informacije javnega značaja in bodo po zaključenih postopkih izbora projektov za sofinanciranje objavljeni na spletni strani</w:t>
      </w:r>
      <w:r>
        <w:rPr>
          <w:rFonts w:ascii="Arial" w:hAnsi="Arial" w:cs="Arial"/>
          <w:sz w:val="20"/>
          <w:szCs w:val="20"/>
        </w:rPr>
        <w:t xml:space="preserve"> </w:t>
      </w:r>
      <w:hyperlink r:id="rId28" w:history="1">
        <w:r w:rsidRPr="00454E80">
          <w:rPr>
            <w:rStyle w:val="Hiperpovezava"/>
            <w:rFonts w:ascii="Arial" w:hAnsi="Arial" w:cs="Arial"/>
            <w:sz w:val="20"/>
            <w:szCs w:val="20"/>
          </w:rPr>
          <w:t>www.las-stik.si</w:t>
        </w:r>
      </w:hyperlink>
      <w:r>
        <w:rPr>
          <w:rFonts w:ascii="Arial" w:hAnsi="Arial" w:cs="Arial"/>
          <w:sz w:val="20"/>
          <w:szCs w:val="20"/>
        </w:rPr>
        <w:t xml:space="preserve">. </w:t>
      </w:r>
    </w:p>
    <w:p w14:paraId="211E67E4" w14:textId="19632CC0" w:rsidR="00443ADC" w:rsidRDefault="00443ADC" w:rsidP="00443ADC">
      <w:pPr>
        <w:widowControl w:val="0"/>
        <w:overflowPunct w:val="0"/>
        <w:autoSpaceDE w:val="0"/>
        <w:autoSpaceDN w:val="0"/>
        <w:adjustRightInd w:val="0"/>
        <w:spacing w:after="0"/>
        <w:jc w:val="both"/>
        <w:rPr>
          <w:rFonts w:ascii="Arial" w:hAnsi="Arial" w:cs="Arial"/>
          <w:sz w:val="20"/>
          <w:szCs w:val="20"/>
        </w:rPr>
      </w:pPr>
    </w:p>
    <w:p w14:paraId="0CB889C2" w14:textId="29A88763" w:rsidR="00443ADC" w:rsidRDefault="00443ADC" w:rsidP="00443ADC">
      <w:pPr>
        <w:widowControl w:val="0"/>
        <w:overflowPunct w:val="0"/>
        <w:autoSpaceDE w:val="0"/>
        <w:autoSpaceDN w:val="0"/>
        <w:adjustRightInd w:val="0"/>
        <w:spacing w:after="0"/>
        <w:jc w:val="both"/>
        <w:rPr>
          <w:rFonts w:ascii="Arial" w:hAnsi="Arial" w:cs="Arial"/>
          <w:sz w:val="20"/>
          <w:szCs w:val="20"/>
        </w:rPr>
      </w:pPr>
    </w:p>
    <w:p w14:paraId="415E9723" w14:textId="599E0A1A" w:rsidR="00443ADC" w:rsidRDefault="00443ADC" w:rsidP="00443ADC">
      <w:pPr>
        <w:widowControl w:val="0"/>
        <w:overflowPunct w:val="0"/>
        <w:autoSpaceDE w:val="0"/>
        <w:autoSpaceDN w:val="0"/>
        <w:adjustRightInd w:val="0"/>
        <w:spacing w:after="0"/>
        <w:jc w:val="both"/>
        <w:rPr>
          <w:rFonts w:ascii="Arial" w:hAnsi="Arial" w:cs="Arial"/>
          <w:sz w:val="20"/>
          <w:szCs w:val="20"/>
        </w:rPr>
      </w:pPr>
    </w:p>
    <w:p w14:paraId="1EF67CDC" w14:textId="2DDA8875" w:rsidR="00443ADC" w:rsidRDefault="00443ADC" w:rsidP="00443ADC">
      <w:pPr>
        <w:widowControl w:val="0"/>
        <w:overflowPunct w:val="0"/>
        <w:autoSpaceDE w:val="0"/>
        <w:autoSpaceDN w:val="0"/>
        <w:adjustRightInd w:val="0"/>
        <w:spacing w:after="0"/>
        <w:jc w:val="both"/>
        <w:rPr>
          <w:rFonts w:ascii="Arial" w:hAnsi="Arial" w:cs="Arial"/>
          <w:sz w:val="20"/>
          <w:szCs w:val="20"/>
        </w:rPr>
      </w:pPr>
    </w:p>
    <w:p w14:paraId="33B1C40A" w14:textId="77777777" w:rsidR="00443ADC" w:rsidRDefault="00443ADC" w:rsidP="00443ADC">
      <w:pPr>
        <w:widowControl w:val="0"/>
        <w:overflowPunct w:val="0"/>
        <w:autoSpaceDE w:val="0"/>
        <w:autoSpaceDN w:val="0"/>
        <w:adjustRightInd w:val="0"/>
        <w:spacing w:after="0"/>
        <w:jc w:val="both"/>
        <w:rPr>
          <w:rFonts w:ascii="Arial" w:hAnsi="Arial" w:cs="Arial"/>
          <w:sz w:val="20"/>
          <w:szCs w:val="20"/>
        </w:rPr>
      </w:pPr>
    </w:p>
    <w:p w14:paraId="74FC38D5" w14:textId="77777777" w:rsidR="00443ADC" w:rsidRPr="00B771AB" w:rsidRDefault="00443ADC" w:rsidP="00443ADC">
      <w:pPr>
        <w:widowControl w:val="0"/>
        <w:overflowPunct w:val="0"/>
        <w:autoSpaceDE w:val="0"/>
        <w:autoSpaceDN w:val="0"/>
        <w:adjustRightInd w:val="0"/>
        <w:spacing w:after="0"/>
        <w:jc w:val="both"/>
        <w:rPr>
          <w:rFonts w:ascii="Arial" w:hAnsi="Arial" w:cs="Arial"/>
          <w:sz w:val="20"/>
          <w:szCs w:val="20"/>
        </w:rPr>
      </w:pPr>
    </w:p>
    <w:p w14:paraId="5C9D6433" w14:textId="5B4CAF3D" w:rsidR="00B63538" w:rsidRPr="00B771AB" w:rsidRDefault="00246CA2" w:rsidP="00246CA2">
      <w:pPr>
        <w:widowControl w:val="0"/>
        <w:overflowPunct w:val="0"/>
        <w:autoSpaceDE w:val="0"/>
        <w:autoSpaceDN w:val="0"/>
        <w:adjustRightInd w:val="0"/>
        <w:spacing w:after="0"/>
        <w:ind w:left="5040" w:firstLine="720"/>
        <w:rPr>
          <w:rFonts w:ascii="Arial" w:hAnsi="Arial" w:cs="Arial"/>
          <w:sz w:val="20"/>
          <w:szCs w:val="20"/>
        </w:rPr>
      </w:pPr>
      <w:r w:rsidRPr="00B771AB">
        <w:rPr>
          <w:rFonts w:ascii="Arial" w:hAnsi="Arial" w:cs="Arial"/>
          <w:sz w:val="20"/>
          <w:szCs w:val="20"/>
        </w:rPr>
        <w:t>LAS Suhe krajine, Temenice in Krke</w:t>
      </w:r>
    </w:p>
    <w:p w14:paraId="06B5E323" w14:textId="78418645" w:rsidR="00B63538" w:rsidRDefault="003E21A5" w:rsidP="00B63538">
      <w:pPr>
        <w:widowControl w:val="0"/>
        <w:overflowPunct w:val="0"/>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000D168E">
        <w:rPr>
          <w:rFonts w:ascii="Arial" w:hAnsi="Arial" w:cs="Arial"/>
          <w:sz w:val="20"/>
          <w:szCs w:val="20"/>
        </w:rPr>
        <w:t xml:space="preserve">                  </w:t>
      </w:r>
      <w:r w:rsidR="00DE291B">
        <w:rPr>
          <w:rFonts w:ascii="Arial" w:hAnsi="Arial" w:cs="Arial"/>
          <w:sz w:val="20"/>
          <w:szCs w:val="20"/>
        </w:rPr>
        <w:t xml:space="preserve">        </w:t>
      </w:r>
      <w:r w:rsidR="00B63538" w:rsidRPr="00B771AB">
        <w:rPr>
          <w:rFonts w:ascii="Arial" w:hAnsi="Arial" w:cs="Arial"/>
          <w:sz w:val="20"/>
          <w:szCs w:val="20"/>
        </w:rPr>
        <w:t xml:space="preserve">                                                                          </w:t>
      </w:r>
      <w:r w:rsidR="000D168E">
        <w:rPr>
          <w:rFonts w:ascii="Arial" w:hAnsi="Arial" w:cs="Arial"/>
          <w:sz w:val="20"/>
          <w:szCs w:val="20"/>
        </w:rPr>
        <w:t>Tomaž Smole</w:t>
      </w:r>
      <w:r w:rsidR="00B63538" w:rsidRPr="00B771AB">
        <w:rPr>
          <w:rFonts w:ascii="Arial" w:hAnsi="Arial" w:cs="Arial"/>
          <w:sz w:val="20"/>
          <w:szCs w:val="20"/>
        </w:rPr>
        <w:t>,</w:t>
      </w:r>
      <w:r w:rsidR="00246CA2">
        <w:rPr>
          <w:rFonts w:ascii="Arial" w:hAnsi="Arial" w:cs="Arial"/>
          <w:sz w:val="20"/>
          <w:szCs w:val="20"/>
        </w:rPr>
        <w:t xml:space="preserve"> p</w:t>
      </w:r>
      <w:r w:rsidR="00B63538" w:rsidRPr="00B771AB">
        <w:rPr>
          <w:rFonts w:ascii="Arial" w:hAnsi="Arial" w:cs="Arial"/>
          <w:sz w:val="20"/>
          <w:szCs w:val="20"/>
        </w:rPr>
        <w:t xml:space="preserve">redsednik </w:t>
      </w:r>
    </w:p>
    <w:p w14:paraId="0AD77136" w14:textId="77777777" w:rsidR="00BF3401" w:rsidRDefault="00BF3401" w:rsidP="00B63538">
      <w:pPr>
        <w:widowControl w:val="0"/>
        <w:overflowPunct w:val="0"/>
        <w:autoSpaceDE w:val="0"/>
        <w:autoSpaceDN w:val="0"/>
        <w:adjustRightInd w:val="0"/>
        <w:spacing w:after="0"/>
        <w:jc w:val="both"/>
        <w:rPr>
          <w:rFonts w:ascii="Arial" w:hAnsi="Arial" w:cs="Arial"/>
          <w:sz w:val="20"/>
          <w:szCs w:val="20"/>
        </w:rPr>
      </w:pPr>
    </w:p>
    <w:p w14:paraId="061EE0A3" w14:textId="23043152" w:rsidR="00BF3401" w:rsidRDefault="00BF3401" w:rsidP="00B63538">
      <w:pPr>
        <w:widowControl w:val="0"/>
        <w:overflowPunct w:val="0"/>
        <w:autoSpaceDE w:val="0"/>
        <w:autoSpaceDN w:val="0"/>
        <w:adjustRightInd w:val="0"/>
        <w:spacing w:after="0"/>
        <w:jc w:val="both"/>
        <w:rPr>
          <w:rFonts w:ascii="Arial" w:hAnsi="Arial" w:cs="Arial"/>
          <w:sz w:val="20"/>
          <w:szCs w:val="20"/>
        </w:rPr>
      </w:pPr>
    </w:p>
    <w:p w14:paraId="4D646D8B" w14:textId="77777777" w:rsidR="00443ADC" w:rsidRPr="00F87D68" w:rsidRDefault="00443ADC" w:rsidP="00443ADC">
      <w:pPr>
        <w:spacing w:after="0" w:line="288" w:lineRule="auto"/>
        <w:jc w:val="right"/>
        <w:rPr>
          <w:rFonts w:ascii="Arial Nova Light" w:hAnsi="Arial Nova Light"/>
          <w:szCs w:val="24"/>
        </w:rPr>
      </w:pPr>
      <w:r w:rsidRPr="00F87D68">
        <w:rPr>
          <w:rFonts w:ascii="Arial Nova Light" w:hAnsi="Arial Nova Light"/>
          <w:szCs w:val="24"/>
        </w:rPr>
        <w:t>_________________________________</w:t>
      </w:r>
    </w:p>
    <w:p w14:paraId="72E4D833" w14:textId="72105A5B" w:rsidR="00443ADC" w:rsidRDefault="00443ADC" w:rsidP="00B63538">
      <w:pPr>
        <w:widowControl w:val="0"/>
        <w:overflowPunct w:val="0"/>
        <w:autoSpaceDE w:val="0"/>
        <w:autoSpaceDN w:val="0"/>
        <w:adjustRightInd w:val="0"/>
        <w:spacing w:after="0"/>
        <w:jc w:val="both"/>
        <w:rPr>
          <w:rFonts w:ascii="Arial" w:hAnsi="Arial" w:cs="Arial"/>
          <w:sz w:val="20"/>
          <w:szCs w:val="20"/>
        </w:rPr>
      </w:pPr>
    </w:p>
    <w:p w14:paraId="786743B9" w14:textId="1054C62B" w:rsidR="00443ADC" w:rsidRDefault="00443ADC" w:rsidP="00B63538">
      <w:pPr>
        <w:widowControl w:val="0"/>
        <w:overflowPunct w:val="0"/>
        <w:autoSpaceDE w:val="0"/>
        <w:autoSpaceDN w:val="0"/>
        <w:adjustRightInd w:val="0"/>
        <w:spacing w:after="0"/>
        <w:jc w:val="both"/>
        <w:rPr>
          <w:rFonts w:ascii="Arial" w:hAnsi="Arial" w:cs="Arial"/>
          <w:sz w:val="20"/>
          <w:szCs w:val="20"/>
        </w:rPr>
      </w:pPr>
    </w:p>
    <w:p w14:paraId="1F430709" w14:textId="77777777" w:rsidR="00443ADC" w:rsidRDefault="00443ADC" w:rsidP="00B63538">
      <w:pPr>
        <w:widowControl w:val="0"/>
        <w:overflowPunct w:val="0"/>
        <w:autoSpaceDE w:val="0"/>
        <w:autoSpaceDN w:val="0"/>
        <w:adjustRightInd w:val="0"/>
        <w:spacing w:after="0"/>
        <w:jc w:val="both"/>
        <w:rPr>
          <w:rFonts w:ascii="Arial" w:hAnsi="Arial" w:cs="Arial"/>
          <w:sz w:val="20"/>
          <w:szCs w:val="20"/>
        </w:rPr>
      </w:pPr>
    </w:p>
    <w:p w14:paraId="699C93A5" w14:textId="77777777" w:rsidR="00BF3401" w:rsidRDefault="00BF3401" w:rsidP="00B63538">
      <w:pPr>
        <w:widowControl w:val="0"/>
        <w:overflowPunct w:val="0"/>
        <w:autoSpaceDE w:val="0"/>
        <w:autoSpaceDN w:val="0"/>
        <w:adjustRightInd w:val="0"/>
        <w:spacing w:after="0"/>
        <w:jc w:val="both"/>
        <w:rPr>
          <w:rFonts w:ascii="Arial" w:hAnsi="Arial" w:cs="Arial"/>
          <w:sz w:val="20"/>
          <w:szCs w:val="20"/>
        </w:rPr>
      </w:pPr>
    </w:p>
    <w:p w14:paraId="36D91741" w14:textId="77777777" w:rsidR="00BF3401" w:rsidRDefault="00BF3401" w:rsidP="00B63538">
      <w:pPr>
        <w:widowControl w:val="0"/>
        <w:overflowPunct w:val="0"/>
        <w:autoSpaceDE w:val="0"/>
        <w:autoSpaceDN w:val="0"/>
        <w:adjustRightInd w:val="0"/>
        <w:spacing w:after="0"/>
        <w:jc w:val="both"/>
        <w:rPr>
          <w:rFonts w:ascii="Arial" w:hAnsi="Arial" w:cs="Arial"/>
          <w:sz w:val="20"/>
          <w:szCs w:val="20"/>
        </w:rPr>
      </w:pPr>
    </w:p>
    <w:p w14:paraId="415DEB2F" w14:textId="288351D9" w:rsidR="00BF3401" w:rsidRDefault="00246CA2" w:rsidP="00246CA2">
      <w:pPr>
        <w:widowControl w:val="0"/>
        <w:overflowPunct w:val="0"/>
        <w:autoSpaceDE w:val="0"/>
        <w:autoSpaceDN w:val="0"/>
        <w:adjustRightInd w:val="0"/>
        <w:spacing w:after="0"/>
        <w:ind w:left="4320" w:firstLine="720"/>
        <w:jc w:val="both"/>
        <w:rPr>
          <w:rFonts w:ascii="Arial" w:hAnsi="Arial" w:cs="Arial"/>
          <w:sz w:val="20"/>
          <w:szCs w:val="20"/>
        </w:rPr>
      </w:pPr>
      <w:r>
        <w:rPr>
          <w:rFonts w:ascii="Arial" w:hAnsi="Arial" w:cs="Arial"/>
          <w:sz w:val="20"/>
          <w:szCs w:val="20"/>
        </w:rPr>
        <w:t>Vodilni partner LAS Suhe krajine, Temenice in Krke</w:t>
      </w:r>
    </w:p>
    <w:p w14:paraId="50E7B976" w14:textId="1C5EBC65" w:rsidR="00246CA2" w:rsidRDefault="00246CA2" w:rsidP="00246CA2">
      <w:pPr>
        <w:widowControl w:val="0"/>
        <w:overflowPunct w:val="0"/>
        <w:autoSpaceDE w:val="0"/>
        <w:autoSpaceDN w:val="0"/>
        <w:adjustRightInd w:val="0"/>
        <w:spacing w:after="0"/>
        <w:ind w:left="4320" w:firstLine="720"/>
        <w:jc w:val="both"/>
        <w:rPr>
          <w:rFonts w:ascii="Arial" w:hAnsi="Arial" w:cs="Arial"/>
          <w:sz w:val="20"/>
          <w:szCs w:val="20"/>
        </w:rPr>
      </w:pPr>
      <w:r>
        <w:rPr>
          <w:rFonts w:ascii="Arial" w:hAnsi="Arial" w:cs="Arial"/>
          <w:sz w:val="20"/>
          <w:szCs w:val="20"/>
        </w:rPr>
        <w:t xml:space="preserve">    Sabina Tori Selan, </w:t>
      </w:r>
      <w:proofErr w:type="spellStart"/>
      <w:r>
        <w:rPr>
          <w:rFonts w:ascii="Arial" w:hAnsi="Arial" w:cs="Arial"/>
          <w:sz w:val="20"/>
          <w:szCs w:val="20"/>
        </w:rPr>
        <w:t>v.d</w:t>
      </w:r>
      <w:proofErr w:type="spellEnd"/>
      <w:r>
        <w:rPr>
          <w:rFonts w:ascii="Arial" w:hAnsi="Arial" w:cs="Arial"/>
          <w:sz w:val="20"/>
          <w:szCs w:val="20"/>
        </w:rPr>
        <w:t>. direktorice CIK Trebnje</w:t>
      </w:r>
    </w:p>
    <w:p w14:paraId="796E4169" w14:textId="5D27CD61" w:rsidR="00443ADC" w:rsidRDefault="00443ADC" w:rsidP="00246CA2">
      <w:pPr>
        <w:widowControl w:val="0"/>
        <w:overflowPunct w:val="0"/>
        <w:autoSpaceDE w:val="0"/>
        <w:autoSpaceDN w:val="0"/>
        <w:adjustRightInd w:val="0"/>
        <w:spacing w:after="0"/>
        <w:ind w:left="4320" w:firstLine="720"/>
        <w:jc w:val="both"/>
        <w:rPr>
          <w:rFonts w:ascii="Arial" w:hAnsi="Arial" w:cs="Arial"/>
          <w:sz w:val="20"/>
          <w:szCs w:val="20"/>
        </w:rPr>
      </w:pPr>
    </w:p>
    <w:p w14:paraId="5AFEEECF" w14:textId="430A57D5" w:rsidR="00443ADC" w:rsidRDefault="00443ADC" w:rsidP="00246CA2">
      <w:pPr>
        <w:widowControl w:val="0"/>
        <w:overflowPunct w:val="0"/>
        <w:autoSpaceDE w:val="0"/>
        <w:autoSpaceDN w:val="0"/>
        <w:adjustRightInd w:val="0"/>
        <w:spacing w:after="0"/>
        <w:ind w:left="4320" w:firstLine="720"/>
        <w:jc w:val="both"/>
        <w:rPr>
          <w:rFonts w:ascii="Arial" w:hAnsi="Arial" w:cs="Arial"/>
          <w:sz w:val="20"/>
          <w:szCs w:val="20"/>
        </w:rPr>
      </w:pPr>
    </w:p>
    <w:p w14:paraId="163153B5" w14:textId="77777777" w:rsidR="00443ADC" w:rsidRPr="00F87D68" w:rsidRDefault="00443ADC" w:rsidP="00443ADC">
      <w:pPr>
        <w:spacing w:after="0" w:line="288" w:lineRule="auto"/>
        <w:jc w:val="right"/>
        <w:rPr>
          <w:rFonts w:ascii="Arial Nova Light" w:hAnsi="Arial Nova Light"/>
          <w:szCs w:val="24"/>
        </w:rPr>
      </w:pPr>
      <w:r w:rsidRPr="00F87D68">
        <w:rPr>
          <w:rFonts w:ascii="Arial Nova Light" w:hAnsi="Arial Nova Light"/>
          <w:szCs w:val="24"/>
        </w:rPr>
        <w:t>_________________________________</w:t>
      </w:r>
    </w:p>
    <w:p w14:paraId="7ED85F9D" w14:textId="77777777" w:rsidR="00443ADC" w:rsidRPr="00B771AB" w:rsidRDefault="00443ADC" w:rsidP="00246CA2">
      <w:pPr>
        <w:widowControl w:val="0"/>
        <w:overflowPunct w:val="0"/>
        <w:autoSpaceDE w:val="0"/>
        <w:autoSpaceDN w:val="0"/>
        <w:adjustRightInd w:val="0"/>
        <w:spacing w:after="0"/>
        <w:ind w:left="4320" w:firstLine="720"/>
        <w:jc w:val="both"/>
        <w:rPr>
          <w:rFonts w:ascii="Arial" w:hAnsi="Arial" w:cs="Arial"/>
          <w:sz w:val="20"/>
          <w:szCs w:val="20"/>
        </w:rPr>
      </w:pPr>
    </w:p>
    <w:sectPr w:rsidR="00443ADC" w:rsidRPr="00B771AB" w:rsidSect="00E16EBB">
      <w:headerReference w:type="default" r:id="rId29"/>
      <w:footerReference w:type="default" r:id="rId30"/>
      <w:pgSz w:w="11906" w:h="16838"/>
      <w:pgMar w:top="1440" w:right="1120" w:bottom="1276" w:left="1140" w:header="708" w:footer="708" w:gutter="0"/>
      <w:cols w:space="708" w:equalWidth="0">
        <w:col w:w="9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2ACC" w14:textId="77777777" w:rsidR="00C4068E" w:rsidRDefault="00C4068E" w:rsidP="00983BC5">
      <w:pPr>
        <w:spacing w:after="0" w:line="240" w:lineRule="auto"/>
      </w:pPr>
      <w:r>
        <w:separator/>
      </w:r>
    </w:p>
  </w:endnote>
  <w:endnote w:type="continuationSeparator" w:id="0">
    <w:p w14:paraId="5A918B10" w14:textId="77777777" w:rsidR="00C4068E" w:rsidRDefault="00C4068E"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ova Light">
    <w:altName w:val="Arial"/>
    <w:charset w:val="EE"/>
    <w:family w:val="swiss"/>
    <w:pitch w:val="variable"/>
    <w:sig w:usb0="00000001"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F1AA4" w14:textId="7ADEDDED" w:rsidR="00C4068E" w:rsidRDefault="00C4068E">
    <w:pPr>
      <w:pStyle w:val="Noga"/>
      <w:jc w:val="right"/>
    </w:pPr>
    <w:r>
      <w:fldChar w:fldCharType="begin"/>
    </w:r>
    <w:r>
      <w:instrText xml:space="preserve"> PAGE   \* MERGEFORMAT </w:instrText>
    </w:r>
    <w:r>
      <w:fldChar w:fldCharType="separate"/>
    </w:r>
    <w:r w:rsidR="0016425C">
      <w:rPr>
        <w:noProof/>
      </w:rPr>
      <w:t>22</w:t>
    </w:r>
    <w:r>
      <w:rPr>
        <w:noProof/>
      </w:rPr>
      <w:fldChar w:fldCharType="end"/>
    </w:r>
  </w:p>
  <w:p w14:paraId="58FDCD5C" w14:textId="77777777" w:rsidR="00C4068E" w:rsidRDefault="00C406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42102" w14:textId="77777777" w:rsidR="00C4068E" w:rsidRDefault="00C4068E" w:rsidP="00983BC5">
      <w:pPr>
        <w:spacing w:after="0" w:line="240" w:lineRule="auto"/>
      </w:pPr>
      <w:r>
        <w:separator/>
      </w:r>
    </w:p>
  </w:footnote>
  <w:footnote w:type="continuationSeparator" w:id="0">
    <w:p w14:paraId="10A35D29" w14:textId="77777777" w:rsidR="00C4068E" w:rsidRDefault="00C4068E" w:rsidP="0098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E6AC" w14:textId="77777777" w:rsidR="00C4068E" w:rsidRDefault="00C4068E" w:rsidP="003449C0">
    <w:pPr>
      <w:pStyle w:val="Navadensplet"/>
    </w:pPr>
    <w:r w:rsidRPr="0071543B">
      <w:rPr>
        <w:noProof/>
      </w:rPr>
      <w:drawing>
        <wp:anchor distT="0" distB="0" distL="114300" distR="114300" simplePos="0" relativeHeight="251660288" behindDoc="1" locked="0" layoutInCell="1" allowOverlap="1" wp14:anchorId="7807AFD2" wp14:editId="59F10220">
          <wp:simplePos x="0" y="0"/>
          <wp:positionH relativeFrom="column">
            <wp:posOffset>4743450</wp:posOffset>
          </wp:positionH>
          <wp:positionV relativeFrom="paragraph">
            <wp:posOffset>-68388</wp:posOffset>
          </wp:positionV>
          <wp:extent cx="928168" cy="412115"/>
          <wp:effectExtent l="0" t="0" r="5715" b="6985"/>
          <wp:wrapNone/>
          <wp:docPr id="5" name="Slika 5"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168"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DEB62C4" wp14:editId="1A38A437">
          <wp:simplePos x="0" y="0"/>
          <wp:positionH relativeFrom="column">
            <wp:posOffset>314325</wp:posOffset>
          </wp:positionH>
          <wp:positionV relativeFrom="page">
            <wp:posOffset>447040</wp:posOffset>
          </wp:positionV>
          <wp:extent cx="4060800" cy="345600"/>
          <wp:effectExtent l="0" t="0" r="0" b="0"/>
          <wp:wrapNone/>
          <wp:docPr id="4" name="Slika 4" descr="S:\3 1 LAS STIK 2021-2027\6_Označevanje vira sofinanciranja_EKSRP\Vsi logotipi_SLO_ANG\komplet logotipov+LEADER_bar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 1 LAS STIK 2021-2027\6_Označevanje vira sofinanciranja_EKSRP\Vsi logotipi_SLO_ANG\komplet logotipov+LEADER_barvn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6080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A3AFC" w14:textId="77777777" w:rsidR="00C4068E" w:rsidRDefault="00C4068E" w:rsidP="00247A0E">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257941"/>
    <w:multiLevelType w:val="hybridMultilevel"/>
    <w:tmpl w:val="F34C49C2"/>
    <w:lvl w:ilvl="0" w:tplc="6422F4E0">
      <w:start w:val="2"/>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2" w15:restartNumberingAfterBreak="0">
    <w:nsid w:val="05913FB5"/>
    <w:multiLevelType w:val="hybridMultilevel"/>
    <w:tmpl w:val="997C90F0"/>
    <w:lvl w:ilvl="0" w:tplc="56FEB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076F23"/>
    <w:multiLevelType w:val="hybridMultilevel"/>
    <w:tmpl w:val="63F087FE"/>
    <w:lvl w:ilvl="0" w:tplc="C72C57BC">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963F1D"/>
    <w:multiLevelType w:val="hybridMultilevel"/>
    <w:tmpl w:val="D662024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2467B1"/>
    <w:multiLevelType w:val="hybridMultilevel"/>
    <w:tmpl w:val="69E26410"/>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C443F43"/>
    <w:multiLevelType w:val="hybridMultilevel"/>
    <w:tmpl w:val="59C2BEAA"/>
    <w:lvl w:ilvl="0" w:tplc="56FEB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9A5D0A"/>
    <w:multiLevelType w:val="hybridMultilevel"/>
    <w:tmpl w:val="BE7C11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AF7D99"/>
    <w:multiLevelType w:val="hybridMultilevel"/>
    <w:tmpl w:val="72F830DC"/>
    <w:lvl w:ilvl="0" w:tplc="DEE6E17E">
      <w:numFmt w:val="bullet"/>
      <w:lvlText w:val=""/>
      <w:lvlJc w:val="left"/>
      <w:pPr>
        <w:ind w:left="503" w:hanging="217"/>
      </w:pPr>
      <w:rPr>
        <w:rFonts w:ascii="Symbol" w:eastAsia="Symbol" w:hAnsi="Symbol" w:cs="Symbol" w:hint="default"/>
        <w:w w:val="99"/>
        <w:sz w:val="20"/>
        <w:szCs w:val="20"/>
        <w:lang w:val="sl" w:eastAsia="sl" w:bidi="sl"/>
      </w:rPr>
    </w:lvl>
    <w:lvl w:ilvl="1" w:tplc="3EE65C8E">
      <w:numFmt w:val="bullet"/>
      <w:lvlText w:val="-"/>
      <w:lvlJc w:val="left"/>
      <w:pPr>
        <w:ind w:left="940" w:hanging="360"/>
      </w:pPr>
      <w:rPr>
        <w:rFonts w:ascii="Malgun Gothic" w:eastAsia="Malgun Gothic" w:hAnsi="Malgun Gothic" w:cs="Malgun Gothic" w:hint="default"/>
        <w:w w:val="99"/>
        <w:sz w:val="20"/>
        <w:szCs w:val="20"/>
        <w:lang w:val="sl" w:eastAsia="sl" w:bidi="sl"/>
      </w:rPr>
    </w:lvl>
    <w:lvl w:ilvl="2" w:tplc="0D0620A6">
      <w:numFmt w:val="bullet"/>
      <w:lvlText w:val="•"/>
      <w:lvlJc w:val="left"/>
      <w:pPr>
        <w:ind w:left="1947" w:hanging="360"/>
      </w:pPr>
      <w:rPr>
        <w:rFonts w:hint="default"/>
        <w:lang w:val="sl" w:eastAsia="sl" w:bidi="sl"/>
      </w:rPr>
    </w:lvl>
    <w:lvl w:ilvl="3" w:tplc="E5A0CA9C">
      <w:numFmt w:val="bullet"/>
      <w:lvlText w:val="•"/>
      <w:lvlJc w:val="left"/>
      <w:pPr>
        <w:ind w:left="2954" w:hanging="360"/>
      </w:pPr>
      <w:rPr>
        <w:rFonts w:hint="default"/>
        <w:lang w:val="sl" w:eastAsia="sl" w:bidi="sl"/>
      </w:rPr>
    </w:lvl>
    <w:lvl w:ilvl="4" w:tplc="6820E8FA">
      <w:numFmt w:val="bullet"/>
      <w:lvlText w:val="•"/>
      <w:lvlJc w:val="left"/>
      <w:pPr>
        <w:ind w:left="3962" w:hanging="360"/>
      </w:pPr>
      <w:rPr>
        <w:rFonts w:hint="default"/>
        <w:lang w:val="sl" w:eastAsia="sl" w:bidi="sl"/>
      </w:rPr>
    </w:lvl>
    <w:lvl w:ilvl="5" w:tplc="455C6C5A">
      <w:numFmt w:val="bullet"/>
      <w:lvlText w:val="•"/>
      <w:lvlJc w:val="left"/>
      <w:pPr>
        <w:ind w:left="4969" w:hanging="360"/>
      </w:pPr>
      <w:rPr>
        <w:rFonts w:hint="default"/>
        <w:lang w:val="sl" w:eastAsia="sl" w:bidi="sl"/>
      </w:rPr>
    </w:lvl>
    <w:lvl w:ilvl="6" w:tplc="4AD2EBF6">
      <w:numFmt w:val="bullet"/>
      <w:lvlText w:val="•"/>
      <w:lvlJc w:val="left"/>
      <w:pPr>
        <w:ind w:left="5976" w:hanging="360"/>
      </w:pPr>
      <w:rPr>
        <w:rFonts w:hint="default"/>
        <w:lang w:val="sl" w:eastAsia="sl" w:bidi="sl"/>
      </w:rPr>
    </w:lvl>
    <w:lvl w:ilvl="7" w:tplc="F3464CF0">
      <w:numFmt w:val="bullet"/>
      <w:lvlText w:val="•"/>
      <w:lvlJc w:val="left"/>
      <w:pPr>
        <w:ind w:left="6984" w:hanging="360"/>
      </w:pPr>
      <w:rPr>
        <w:rFonts w:hint="default"/>
        <w:lang w:val="sl" w:eastAsia="sl" w:bidi="sl"/>
      </w:rPr>
    </w:lvl>
    <w:lvl w:ilvl="8" w:tplc="FB18596C">
      <w:numFmt w:val="bullet"/>
      <w:lvlText w:val="•"/>
      <w:lvlJc w:val="left"/>
      <w:pPr>
        <w:ind w:left="7991" w:hanging="360"/>
      </w:pPr>
      <w:rPr>
        <w:rFonts w:hint="default"/>
        <w:lang w:val="sl" w:eastAsia="sl" w:bidi="sl"/>
      </w:rPr>
    </w:lvl>
  </w:abstractNum>
  <w:abstractNum w:abstractNumId="9" w15:restartNumberingAfterBreak="0">
    <w:nsid w:val="13CE7AED"/>
    <w:multiLevelType w:val="multilevel"/>
    <w:tmpl w:val="B22AA554"/>
    <w:lvl w:ilvl="0">
      <w:start w:val="1"/>
      <w:numFmt w:val="decimal"/>
      <w:lvlText w:val="%1."/>
      <w:lvlJc w:val="left"/>
      <w:pPr>
        <w:ind w:left="360" w:hanging="360"/>
      </w:pPr>
      <w:rPr>
        <w:rFonts w:cs="Times New Roman"/>
        <w:b/>
      </w:rPr>
    </w:lvl>
    <w:lvl w:ilvl="1">
      <w:start w:val="1"/>
      <w:numFmt w:val="decimal"/>
      <w:lvlText w:val="%1.%2."/>
      <w:lvlJc w:val="left"/>
      <w:pPr>
        <w:ind w:left="6245"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5366315"/>
    <w:multiLevelType w:val="hybridMultilevel"/>
    <w:tmpl w:val="52A28B9A"/>
    <w:lvl w:ilvl="0" w:tplc="000018BE">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107422"/>
    <w:multiLevelType w:val="hybridMultilevel"/>
    <w:tmpl w:val="0BBCA6E2"/>
    <w:lvl w:ilvl="0" w:tplc="56FEBE1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95334E"/>
    <w:multiLevelType w:val="multilevel"/>
    <w:tmpl w:val="042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1060AED"/>
    <w:multiLevelType w:val="hybridMultilevel"/>
    <w:tmpl w:val="FE2462B2"/>
    <w:lvl w:ilvl="0" w:tplc="6A98A3DE">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D11A3F"/>
    <w:multiLevelType w:val="hybridMultilevel"/>
    <w:tmpl w:val="34E247EC"/>
    <w:lvl w:ilvl="0" w:tplc="973C81A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430626"/>
    <w:multiLevelType w:val="hybridMultilevel"/>
    <w:tmpl w:val="2960CF58"/>
    <w:lvl w:ilvl="0" w:tplc="0424000F">
      <w:start w:val="1"/>
      <w:numFmt w:val="decimal"/>
      <w:lvlText w:val="%1."/>
      <w:lvlJc w:val="left"/>
      <w:pPr>
        <w:ind w:left="720" w:hanging="360"/>
      </w:pPr>
      <w:rPr>
        <w:rFonts w:hint="default"/>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192083"/>
    <w:multiLevelType w:val="hybridMultilevel"/>
    <w:tmpl w:val="10CCE86E"/>
    <w:lvl w:ilvl="0" w:tplc="0000390C">
      <w:start w:val="1"/>
      <w:numFmt w:val="bullet"/>
      <w:lvlText w:val="-"/>
      <w:lvlJc w:val="left"/>
      <w:pPr>
        <w:tabs>
          <w:tab w:val="num" w:pos="720"/>
        </w:tabs>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B852A3"/>
    <w:multiLevelType w:val="hybridMultilevel"/>
    <w:tmpl w:val="F4167114"/>
    <w:lvl w:ilvl="0" w:tplc="0424000F">
      <w:start w:val="1"/>
      <w:numFmt w:val="decimal"/>
      <w:lvlText w:val="%1."/>
      <w:lvlJc w:val="left"/>
      <w:pPr>
        <w:ind w:left="720" w:hanging="360"/>
      </w:pPr>
      <w:rPr>
        <w:rFonts w:hint="default"/>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2D6958"/>
    <w:multiLevelType w:val="hybridMultilevel"/>
    <w:tmpl w:val="69488C6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9" w15:restartNumberingAfterBreak="0">
    <w:nsid w:val="32EB2F0F"/>
    <w:multiLevelType w:val="hybridMultilevel"/>
    <w:tmpl w:val="306E5126"/>
    <w:lvl w:ilvl="0" w:tplc="0000390C">
      <w:start w:val="1"/>
      <w:numFmt w:val="bullet"/>
      <w:lvlText w:val="-"/>
      <w:lvlJc w:val="left"/>
      <w:pPr>
        <w:tabs>
          <w:tab w:val="num" w:pos="720"/>
        </w:tabs>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7A400F"/>
    <w:multiLevelType w:val="hybridMultilevel"/>
    <w:tmpl w:val="87B6CC0E"/>
    <w:lvl w:ilvl="0" w:tplc="973C81A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1343A8"/>
    <w:multiLevelType w:val="hybridMultilevel"/>
    <w:tmpl w:val="A74C84B0"/>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B6A9A"/>
    <w:multiLevelType w:val="hybridMultilevel"/>
    <w:tmpl w:val="A21C91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BA43E55"/>
    <w:multiLevelType w:val="hybridMultilevel"/>
    <w:tmpl w:val="2640BF18"/>
    <w:lvl w:ilvl="0" w:tplc="7C3A2A96">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24" w15:restartNumberingAfterBreak="0">
    <w:nsid w:val="3E230381"/>
    <w:multiLevelType w:val="hybridMultilevel"/>
    <w:tmpl w:val="1DC097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F0A2ABE"/>
    <w:multiLevelType w:val="hybridMultilevel"/>
    <w:tmpl w:val="5EB84D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1BE6083"/>
    <w:multiLevelType w:val="multilevel"/>
    <w:tmpl w:val="BE5E8D26"/>
    <w:lvl w:ilvl="0">
      <w:start w:val="1"/>
      <w:numFmt w:val="decimal"/>
      <w:lvlText w:val="%1."/>
      <w:lvlJc w:val="left"/>
      <w:pPr>
        <w:ind w:left="360" w:hanging="361"/>
      </w:pPr>
      <w:rPr>
        <w:rFonts w:ascii="Arial" w:eastAsia="Arial" w:hAnsi="Arial" w:cs="Arial" w:hint="default"/>
        <w:b/>
        <w:bCs/>
        <w:spacing w:val="-1"/>
        <w:w w:val="99"/>
        <w:sz w:val="20"/>
        <w:szCs w:val="20"/>
        <w:lang w:val="sl" w:eastAsia="sl" w:bidi="sl"/>
      </w:rPr>
    </w:lvl>
    <w:lvl w:ilvl="1">
      <w:start w:val="1"/>
      <w:numFmt w:val="decimal"/>
      <w:lvlText w:val="%1.%2."/>
      <w:lvlJc w:val="left"/>
      <w:pPr>
        <w:ind w:left="792" w:hanging="432"/>
      </w:pPr>
      <w:rPr>
        <w:rFonts w:ascii="Arial" w:eastAsia="Arial" w:hAnsi="Arial" w:cs="Arial" w:hint="default"/>
        <w:b/>
        <w:bCs/>
        <w:spacing w:val="-1"/>
        <w:w w:val="99"/>
        <w:sz w:val="20"/>
        <w:szCs w:val="20"/>
        <w:lang w:val="sl" w:eastAsia="sl" w:bidi="sl"/>
      </w:rPr>
    </w:lvl>
    <w:lvl w:ilvl="2">
      <w:start w:val="1"/>
      <w:numFmt w:val="decimal"/>
      <w:lvlText w:val="%1.%2.%3."/>
      <w:lvlJc w:val="left"/>
      <w:pPr>
        <w:ind w:left="1279" w:hanging="560"/>
      </w:pPr>
      <w:rPr>
        <w:rFonts w:ascii="Arial" w:eastAsia="Arial" w:hAnsi="Arial" w:cs="Arial" w:hint="default"/>
        <w:b/>
        <w:bCs/>
        <w:spacing w:val="-1"/>
        <w:w w:val="99"/>
        <w:sz w:val="20"/>
        <w:szCs w:val="20"/>
        <w:lang w:val="sl" w:eastAsia="sl" w:bidi="sl"/>
      </w:rPr>
    </w:lvl>
    <w:lvl w:ilvl="3">
      <w:numFmt w:val="bullet"/>
      <w:lvlText w:val="•"/>
      <w:lvlJc w:val="left"/>
      <w:pPr>
        <w:ind w:left="2343" w:hanging="560"/>
      </w:pPr>
      <w:rPr>
        <w:rFonts w:hint="default"/>
        <w:lang w:val="sl" w:eastAsia="sl" w:bidi="sl"/>
      </w:rPr>
    </w:lvl>
    <w:lvl w:ilvl="4">
      <w:numFmt w:val="bullet"/>
      <w:lvlText w:val="•"/>
      <w:lvlJc w:val="left"/>
      <w:pPr>
        <w:ind w:left="3406" w:hanging="560"/>
      </w:pPr>
      <w:rPr>
        <w:rFonts w:hint="default"/>
        <w:lang w:val="sl" w:eastAsia="sl" w:bidi="sl"/>
      </w:rPr>
    </w:lvl>
    <w:lvl w:ilvl="5">
      <w:numFmt w:val="bullet"/>
      <w:lvlText w:val="•"/>
      <w:lvlJc w:val="left"/>
      <w:pPr>
        <w:ind w:left="4469" w:hanging="560"/>
      </w:pPr>
      <w:rPr>
        <w:rFonts w:hint="default"/>
        <w:lang w:val="sl" w:eastAsia="sl" w:bidi="sl"/>
      </w:rPr>
    </w:lvl>
    <w:lvl w:ilvl="6">
      <w:numFmt w:val="bullet"/>
      <w:lvlText w:val="•"/>
      <w:lvlJc w:val="left"/>
      <w:pPr>
        <w:ind w:left="5533" w:hanging="560"/>
      </w:pPr>
      <w:rPr>
        <w:rFonts w:hint="default"/>
        <w:lang w:val="sl" w:eastAsia="sl" w:bidi="sl"/>
      </w:rPr>
    </w:lvl>
    <w:lvl w:ilvl="7">
      <w:numFmt w:val="bullet"/>
      <w:lvlText w:val="•"/>
      <w:lvlJc w:val="left"/>
      <w:pPr>
        <w:ind w:left="6596" w:hanging="560"/>
      </w:pPr>
      <w:rPr>
        <w:rFonts w:hint="default"/>
        <w:lang w:val="sl" w:eastAsia="sl" w:bidi="sl"/>
      </w:rPr>
    </w:lvl>
    <w:lvl w:ilvl="8">
      <w:numFmt w:val="bullet"/>
      <w:lvlText w:val="•"/>
      <w:lvlJc w:val="left"/>
      <w:pPr>
        <w:ind w:left="7659" w:hanging="560"/>
      </w:pPr>
      <w:rPr>
        <w:rFonts w:hint="default"/>
        <w:lang w:val="sl" w:eastAsia="sl" w:bidi="sl"/>
      </w:rPr>
    </w:lvl>
  </w:abstractNum>
  <w:abstractNum w:abstractNumId="27" w15:restartNumberingAfterBreak="0">
    <w:nsid w:val="432C1F24"/>
    <w:multiLevelType w:val="hybridMultilevel"/>
    <w:tmpl w:val="CFEE7B66"/>
    <w:lvl w:ilvl="0" w:tplc="B24CB4F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265C64"/>
    <w:multiLevelType w:val="hybridMultilevel"/>
    <w:tmpl w:val="4630FD22"/>
    <w:lvl w:ilvl="0" w:tplc="56FEBE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73D45E9"/>
    <w:multiLevelType w:val="multilevel"/>
    <w:tmpl w:val="042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DBF60CF"/>
    <w:multiLevelType w:val="hybridMultilevel"/>
    <w:tmpl w:val="65969EE4"/>
    <w:lvl w:ilvl="0" w:tplc="C4ACB17C">
      <w:start w:val="1"/>
      <w:numFmt w:val="upperLetter"/>
      <w:lvlText w:val="%1)"/>
      <w:lvlJc w:val="left"/>
      <w:pPr>
        <w:ind w:left="718" w:hanging="360"/>
      </w:pPr>
      <w:rPr>
        <w:rFonts w:hint="default"/>
      </w:rPr>
    </w:lvl>
    <w:lvl w:ilvl="1" w:tplc="04240019" w:tentative="1">
      <w:start w:val="1"/>
      <w:numFmt w:val="lowerLetter"/>
      <w:lvlText w:val="%2."/>
      <w:lvlJc w:val="left"/>
      <w:pPr>
        <w:ind w:left="1438" w:hanging="360"/>
      </w:pPr>
    </w:lvl>
    <w:lvl w:ilvl="2" w:tplc="0424001B" w:tentative="1">
      <w:start w:val="1"/>
      <w:numFmt w:val="lowerRoman"/>
      <w:lvlText w:val="%3."/>
      <w:lvlJc w:val="right"/>
      <w:pPr>
        <w:ind w:left="2158" w:hanging="180"/>
      </w:pPr>
    </w:lvl>
    <w:lvl w:ilvl="3" w:tplc="0424000F" w:tentative="1">
      <w:start w:val="1"/>
      <w:numFmt w:val="decimal"/>
      <w:lvlText w:val="%4."/>
      <w:lvlJc w:val="left"/>
      <w:pPr>
        <w:ind w:left="2878" w:hanging="360"/>
      </w:pPr>
    </w:lvl>
    <w:lvl w:ilvl="4" w:tplc="04240019" w:tentative="1">
      <w:start w:val="1"/>
      <w:numFmt w:val="lowerLetter"/>
      <w:lvlText w:val="%5."/>
      <w:lvlJc w:val="left"/>
      <w:pPr>
        <w:ind w:left="3598" w:hanging="360"/>
      </w:pPr>
    </w:lvl>
    <w:lvl w:ilvl="5" w:tplc="0424001B" w:tentative="1">
      <w:start w:val="1"/>
      <w:numFmt w:val="lowerRoman"/>
      <w:lvlText w:val="%6."/>
      <w:lvlJc w:val="right"/>
      <w:pPr>
        <w:ind w:left="4318" w:hanging="180"/>
      </w:pPr>
    </w:lvl>
    <w:lvl w:ilvl="6" w:tplc="0424000F" w:tentative="1">
      <w:start w:val="1"/>
      <w:numFmt w:val="decimal"/>
      <w:lvlText w:val="%7."/>
      <w:lvlJc w:val="left"/>
      <w:pPr>
        <w:ind w:left="5038" w:hanging="360"/>
      </w:pPr>
    </w:lvl>
    <w:lvl w:ilvl="7" w:tplc="04240019" w:tentative="1">
      <w:start w:val="1"/>
      <w:numFmt w:val="lowerLetter"/>
      <w:lvlText w:val="%8."/>
      <w:lvlJc w:val="left"/>
      <w:pPr>
        <w:ind w:left="5758" w:hanging="360"/>
      </w:pPr>
    </w:lvl>
    <w:lvl w:ilvl="8" w:tplc="0424001B" w:tentative="1">
      <w:start w:val="1"/>
      <w:numFmt w:val="lowerRoman"/>
      <w:lvlText w:val="%9."/>
      <w:lvlJc w:val="right"/>
      <w:pPr>
        <w:ind w:left="6478" w:hanging="180"/>
      </w:pPr>
    </w:lvl>
  </w:abstractNum>
  <w:abstractNum w:abstractNumId="31" w15:restartNumberingAfterBreak="0">
    <w:nsid w:val="4E611537"/>
    <w:multiLevelType w:val="hybridMultilevel"/>
    <w:tmpl w:val="712292D8"/>
    <w:lvl w:ilvl="0" w:tplc="21562DB0">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E8C146C"/>
    <w:multiLevelType w:val="hybridMultilevel"/>
    <w:tmpl w:val="402072DE"/>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F066A68"/>
    <w:multiLevelType w:val="hybridMultilevel"/>
    <w:tmpl w:val="B8763396"/>
    <w:lvl w:ilvl="0" w:tplc="78CC9A4A">
      <w:numFmt w:val="bullet"/>
      <w:lvlText w:val="•"/>
      <w:lvlJc w:val="left"/>
      <w:pPr>
        <w:ind w:left="720" w:hanging="360"/>
      </w:pPr>
      <w:rPr>
        <w:rFonts w:hint="default"/>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C57C75"/>
    <w:multiLevelType w:val="hybridMultilevel"/>
    <w:tmpl w:val="9FF62D0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0833A2"/>
    <w:multiLevelType w:val="hybridMultilevel"/>
    <w:tmpl w:val="A3B846F0"/>
    <w:lvl w:ilvl="0" w:tplc="16A88520">
      <w:start w:val="1"/>
      <w:numFmt w:val="lowerLetter"/>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65246B6"/>
    <w:multiLevelType w:val="hybridMultilevel"/>
    <w:tmpl w:val="555E54FC"/>
    <w:lvl w:ilvl="0" w:tplc="18689A78">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37" w15:restartNumberingAfterBreak="0">
    <w:nsid w:val="5C7C4A72"/>
    <w:multiLevelType w:val="hybridMultilevel"/>
    <w:tmpl w:val="61427950"/>
    <w:lvl w:ilvl="0" w:tplc="56FEB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C876AA8"/>
    <w:multiLevelType w:val="hybridMultilevel"/>
    <w:tmpl w:val="ED1E545C"/>
    <w:lvl w:ilvl="0" w:tplc="746E3E48">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2F09AD"/>
    <w:multiLevelType w:val="hybridMultilevel"/>
    <w:tmpl w:val="C9264A86"/>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9437DDA"/>
    <w:multiLevelType w:val="hybridMultilevel"/>
    <w:tmpl w:val="B540E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4B2741"/>
    <w:multiLevelType w:val="hybridMultilevel"/>
    <w:tmpl w:val="EDAA16A2"/>
    <w:lvl w:ilvl="0" w:tplc="1FF8BDE8">
      <w:start w:val="2"/>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45300"/>
    <w:multiLevelType w:val="hybridMultilevel"/>
    <w:tmpl w:val="F9F28300"/>
    <w:lvl w:ilvl="0" w:tplc="19788748">
      <w:numFmt w:val="bullet"/>
      <w:lvlText w:val="•"/>
      <w:lvlJc w:val="left"/>
      <w:pPr>
        <w:ind w:left="940" w:hanging="360"/>
      </w:pPr>
      <w:rPr>
        <w:rFonts w:ascii="Times New Roman" w:eastAsia="Times New Roman" w:hAnsi="Times New Roman" w:cs="Times New Roman" w:hint="default"/>
        <w:w w:val="99"/>
        <w:sz w:val="20"/>
        <w:szCs w:val="20"/>
        <w:lang w:val="sl" w:eastAsia="sl" w:bidi="sl"/>
      </w:rPr>
    </w:lvl>
    <w:lvl w:ilvl="1" w:tplc="49128432">
      <w:numFmt w:val="bullet"/>
      <w:lvlText w:val="•"/>
      <w:lvlJc w:val="left"/>
      <w:pPr>
        <w:ind w:left="1846" w:hanging="360"/>
      </w:pPr>
      <w:rPr>
        <w:rFonts w:hint="default"/>
        <w:lang w:val="sl" w:eastAsia="sl" w:bidi="sl"/>
      </w:rPr>
    </w:lvl>
    <w:lvl w:ilvl="2" w:tplc="F7506216">
      <w:numFmt w:val="bullet"/>
      <w:lvlText w:val="•"/>
      <w:lvlJc w:val="left"/>
      <w:pPr>
        <w:ind w:left="2753" w:hanging="360"/>
      </w:pPr>
      <w:rPr>
        <w:rFonts w:hint="default"/>
        <w:lang w:val="sl" w:eastAsia="sl" w:bidi="sl"/>
      </w:rPr>
    </w:lvl>
    <w:lvl w:ilvl="3" w:tplc="7320FF4E">
      <w:numFmt w:val="bullet"/>
      <w:lvlText w:val="•"/>
      <w:lvlJc w:val="left"/>
      <w:pPr>
        <w:ind w:left="3659" w:hanging="360"/>
      </w:pPr>
      <w:rPr>
        <w:rFonts w:hint="default"/>
        <w:lang w:val="sl" w:eastAsia="sl" w:bidi="sl"/>
      </w:rPr>
    </w:lvl>
    <w:lvl w:ilvl="4" w:tplc="ECF2B820">
      <w:numFmt w:val="bullet"/>
      <w:lvlText w:val="•"/>
      <w:lvlJc w:val="left"/>
      <w:pPr>
        <w:ind w:left="4566" w:hanging="360"/>
      </w:pPr>
      <w:rPr>
        <w:rFonts w:hint="default"/>
        <w:lang w:val="sl" w:eastAsia="sl" w:bidi="sl"/>
      </w:rPr>
    </w:lvl>
    <w:lvl w:ilvl="5" w:tplc="215E97EC">
      <w:numFmt w:val="bullet"/>
      <w:lvlText w:val="•"/>
      <w:lvlJc w:val="left"/>
      <w:pPr>
        <w:ind w:left="5473" w:hanging="360"/>
      </w:pPr>
      <w:rPr>
        <w:rFonts w:hint="default"/>
        <w:lang w:val="sl" w:eastAsia="sl" w:bidi="sl"/>
      </w:rPr>
    </w:lvl>
    <w:lvl w:ilvl="6" w:tplc="A5C2AB12">
      <w:numFmt w:val="bullet"/>
      <w:lvlText w:val="•"/>
      <w:lvlJc w:val="left"/>
      <w:pPr>
        <w:ind w:left="6379" w:hanging="360"/>
      </w:pPr>
      <w:rPr>
        <w:rFonts w:hint="default"/>
        <w:lang w:val="sl" w:eastAsia="sl" w:bidi="sl"/>
      </w:rPr>
    </w:lvl>
    <w:lvl w:ilvl="7" w:tplc="6C58C3B4">
      <w:numFmt w:val="bullet"/>
      <w:lvlText w:val="•"/>
      <w:lvlJc w:val="left"/>
      <w:pPr>
        <w:ind w:left="7286" w:hanging="360"/>
      </w:pPr>
      <w:rPr>
        <w:rFonts w:hint="default"/>
        <w:lang w:val="sl" w:eastAsia="sl" w:bidi="sl"/>
      </w:rPr>
    </w:lvl>
    <w:lvl w:ilvl="8" w:tplc="7B9A416E">
      <w:numFmt w:val="bullet"/>
      <w:lvlText w:val="•"/>
      <w:lvlJc w:val="left"/>
      <w:pPr>
        <w:ind w:left="8193" w:hanging="360"/>
      </w:pPr>
      <w:rPr>
        <w:rFonts w:hint="default"/>
        <w:lang w:val="sl" w:eastAsia="sl" w:bidi="sl"/>
      </w:rPr>
    </w:lvl>
  </w:abstractNum>
  <w:abstractNum w:abstractNumId="43" w15:restartNumberingAfterBreak="0">
    <w:nsid w:val="6BD934E5"/>
    <w:multiLevelType w:val="hybridMultilevel"/>
    <w:tmpl w:val="4CDE790E"/>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EAA4367"/>
    <w:multiLevelType w:val="hybridMultilevel"/>
    <w:tmpl w:val="23DAD8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FC82741"/>
    <w:multiLevelType w:val="hybridMultilevel"/>
    <w:tmpl w:val="6442C84A"/>
    <w:lvl w:ilvl="0" w:tplc="0000390C">
      <w:start w:val="1"/>
      <w:numFmt w:val="bullet"/>
      <w:lvlText w:val="-"/>
      <w:lvlJc w:val="left"/>
      <w:pPr>
        <w:tabs>
          <w:tab w:val="num" w:pos="360"/>
        </w:tabs>
        <w:ind w:left="360" w:hanging="360"/>
      </w:p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0E308D8"/>
    <w:multiLevelType w:val="hybridMultilevel"/>
    <w:tmpl w:val="35346550"/>
    <w:lvl w:ilvl="0" w:tplc="ACEC8FAC">
      <w:start w:val="1"/>
      <w:numFmt w:val="bullet"/>
      <w:lvlText w:val="-"/>
      <w:lvlJc w:val="left"/>
      <w:pPr>
        <w:tabs>
          <w:tab w:val="num" w:pos="360"/>
        </w:tabs>
        <w:ind w:left="360" w:hanging="360"/>
      </w:pPr>
      <w:rPr>
        <w:rFonts w:ascii="Calibri" w:eastAsia="Times New Roman" w:hAnsi="Calibri"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1371D60"/>
    <w:multiLevelType w:val="hybridMultilevel"/>
    <w:tmpl w:val="4D6228B4"/>
    <w:lvl w:ilvl="0" w:tplc="56FEBE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3821D75"/>
    <w:multiLevelType w:val="hybridMultilevel"/>
    <w:tmpl w:val="3AC29F44"/>
    <w:lvl w:ilvl="0" w:tplc="BEB0F42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3D515A5"/>
    <w:multiLevelType w:val="multilevel"/>
    <w:tmpl w:val="2AE86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301CEC"/>
    <w:multiLevelType w:val="hybridMultilevel"/>
    <w:tmpl w:val="73B09430"/>
    <w:lvl w:ilvl="0" w:tplc="000026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4E716E8"/>
    <w:multiLevelType w:val="hybridMultilevel"/>
    <w:tmpl w:val="0C985DBC"/>
    <w:lvl w:ilvl="0" w:tplc="0000390C">
      <w:start w:val="1"/>
      <w:numFmt w:val="bullet"/>
      <w:lvlText w:val="-"/>
      <w:lvlJc w:val="left"/>
      <w:pPr>
        <w:tabs>
          <w:tab w:val="num" w:pos="720"/>
        </w:tabs>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5737BDA"/>
    <w:multiLevelType w:val="hybridMultilevel"/>
    <w:tmpl w:val="3E1C421C"/>
    <w:lvl w:ilvl="0" w:tplc="973C81A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8193713"/>
    <w:multiLevelType w:val="hybridMultilevel"/>
    <w:tmpl w:val="E814FC4C"/>
    <w:lvl w:ilvl="0" w:tplc="B950DB6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4" w15:restartNumberingAfterBreak="0">
    <w:nsid w:val="7C3B37DF"/>
    <w:multiLevelType w:val="hybridMultilevel"/>
    <w:tmpl w:val="16C01E26"/>
    <w:lvl w:ilvl="0" w:tplc="0000390C">
      <w:start w:val="1"/>
      <w:numFmt w:val="bullet"/>
      <w:lvlText w:val="-"/>
      <w:lvlJc w:val="left"/>
      <w:pPr>
        <w:tabs>
          <w:tab w:val="num" w:pos="360"/>
        </w:tabs>
        <w:ind w:left="360" w:hanging="360"/>
      </w:pPr>
    </w:lvl>
    <w:lvl w:ilvl="1" w:tplc="EFA8B320">
      <w:start w:val="3"/>
      <w:numFmt w:val="bullet"/>
      <w:lvlText w:val="•"/>
      <w:lvlJc w:val="left"/>
      <w:pPr>
        <w:ind w:left="1440" w:hanging="720"/>
      </w:pPr>
      <w:rPr>
        <w:rFonts w:ascii="Arial" w:eastAsia="Times New Roman" w:hAnsi="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51"/>
  </w:num>
  <w:num w:numId="4">
    <w:abstractNumId w:val="16"/>
  </w:num>
  <w:num w:numId="5">
    <w:abstractNumId w:val="54"/>
  </w:num>
  <w:num w:numId="6">
    <w:abstractNumId w:val="45"/>
  </w:num>
  <w:num w:numId="7">
    <w:abstractNumId w:val="54"/>
  </w:num>
  <w:num w:numId="8">
    <w:abstractNumId w:val="16"/>
  </w:num>
  <w:num w:numId="9">
    <w:abstractNumId w:val="7"/>
  </w:num>
  <w:num w:numId="10">
    <w:abstractNumId w:val="9"/>
  </w:num>
  <w:num w:numId="11">
    <w:abstractNumId w:val="38"/>
  </w:num>
  <w:num w:numId="12">
    <w:abstractNumId w:val="29"/>
  </w:num>
  <w:num w:numId="13">
    <w:abstractNumId w:val="12"/>
  </w:num>
  <w:num w:numId="14">
    <w:abstractNumId w:val="18"/>
  </w:num>
  <w:num w:numId="15">
    <w:abstractNumId w:val="13"/>
  </w:num>
  <w:num w:numId="16">
    <w:abstractNumId w:val="10"/>
  </w:num>
  <w:num w:numId="17">
    <w:abstractNumId w:val="46"/>
  </w:num>
  <w:num w:numId="18">
    <w:abstractNumId w:val="31"/>
  </w:num>
  <w:num w:numId="19">
    <w:abstractNumId w:val="41"/>
  </w:num>
  <w:num w:numId="20">
    <w:abstractNumId w:val="22"/>
  </w:num>
  <w:num w:numId="21">
    <w:abstractNumId w:val="28"/>
  </w:num>
  <w:num w:numId="22">
    <w:abstractNumId w:val="30"/>
  </w:num>
  <w:num w:numId="23">
    <w:abstractNumId w:val="47"/>
  </w:num>
  <w:num w:numId="24">
    <w:abstractNumId w:val="11"/>
  </w:num>
  <w:num w:numId="25">
    <w:abstractNumId w:val="6"/>
  </w:num>
  <w:num w:numId="26">
    <w:abstractNumId w:val="36"/>
  </w:num>
  <w:num w:numId="27">
    <w:abstractNumId w:val="25"/>
  </w:num>
  <w:num w:numId="28">
    <w:abstractNumId w:val="2"/>
  </w:num>
  <w:num w:numId="29">
    <w:abstractNumId w:val="4"/>
  </w:num>
  <w:num w:numId="30">
    <w:abstractNumId w:val="1"/>
  </w:num>
  <w:num w:numId="31">
    <w:abstractNumId w:val="53"/>
  </w:num>
  <w:num w:numId="32">
    <w:abstractNumId w:val="23"/>
  </w:num>
  <w:num w:numId="33">
    <w:abstractNumId w:val="37"/>
  </w:num>
  <w:num w:numId="34">
    <w:abstractNumId w:val="32"/>
  </w:num>
  <w:num w:numId="35">
    <w:abstractNumId w:val="3"/>
  </w:num>
  <w:num w:numId="36">
    <w:abstractNumId w:val="44"/>
  </w:num>
  <w:num w:numId="37">
    <w:abstractNumId w:val="8"/>
  </w:num>
  <w:num w:numId="38">
    <w:abstractNumId w:val="33"/>
  </w:num>
  <w:num w:numId="39">
    <w:abstractNumId w:val="15"/>
  </w:num>
  <w:num w:numId="40">
    <w:abstractNumId w:val="17"/>
  </w:num>
  <w:num w:numId="41">
    <w:abstractNumId w:val="42"/>
  </w:num>
  <w:num w:numId="42">
    <w:abstractNumId w:val="26"/>
  </w:num>
  <w:num w:numId="43">
    <w:abstractNumId w:val="49"/>
  </w:num>
  <w:num w:numId="44">
    <w:abstractNumId w:val="35"/>
  </w:num>
  <w:num w:numId="45">
    <w:abstractNumId w:val="20"/>
  </w:num>
  <w:num w:numId="46">
    <w:abstractNumId w:val="27"/>
  </w:num>
  <w:num w:numId="47">
    <w:abstractNumId w:val="21"/>
  </w:num>
  <w:num w:numId="48">
    <w:abstractNumId w:val="52"/>
  </w:num>
  <w:num w:numId="49">
    <w:abstractNumId w:val="39"/>
  </w:num>
  <w:num w:numId="50">
    <w:abstractNumId w:val="14"/>
  </w:num>
  <w:num w:numId="51">
    <w:abstractNumId w:val="5"/>
  </w:num>
  <w:num w:numId="52">
    <w:abstractNumId w:val="43"/>
  </w:num>
  <w:num w:numId="53">
    <w:abstractNumId w:val="48"/>
  </w:num>
  <w:num w:numId="54">
    <w:abstractNumId w:val="24"/>
  </w:num>
  <w:num w:numId="55">
    <w:abstractNumId w:val="40"/>
  </w:num>
  <w:num w:numId="56">
    <w:abstractNumId w:val="34"/>
  </w:num>
  <w:num w:numId="57">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25"/>
    <w:rsid w:val="000017E5"/>
    <w:rsid w:val="00006771"/>
    <w:rsid w:val="000110F9"/>
    <w:rsid w:val="0001409F"/>
    <w:rsid w:val="000143F9"/>
    <w:rsid w:val="0002362B"/>
    <w:rsid w:val="00024261"/>
    <w:rsid w:val="00026D8E"/>
    <w:rsid w:val="000305AE"/>
    <w:rsid w:val="00030EF8"/>
    <w:rsid w:val="0003422B"/>
    <w:rsid w:val="00056892"/>
    <w:rsid w:val="00057126"/>
    <w:rsid w:val="00057FA2"/>
    <w:rsid w:val="00063BC0"/>
    <w:rsid w:val="00064783"/>
    <w:rsid w:val="0006542A"/>
    <w:rsid w:val="00071559"/>
    <w:rsid w:val="000765A1"/>
    <w:rsid w:val="0008060F"/>
    <w:rsid w:val="00082E10"/>
    <w:rsid w:val="00083F04"/>
    <w:rsid w:val="00086225"/>
    <w:rsid w:val="0008722D"/>
    <w:rsid w:val="00091ED1"/>
    <w:rsid w:val="00093E60"/>
    <w:rsid w:val="000941C2"/>
    <w:rsid w:val="00095D58"/>
    <w:rsid w:val="0009779E"/>
    <w:rsid w:val="000B354D"/>
    <w:rsid w:val="000B56A8"/>
    <w:rsid w:val="000C43C2"/>
    <w:rsid w:val="000D168E"/>
    <w:rsid w:val="000E14F5"/>
    <w:rsid w:val="000E610C"/>
    <w:rsid w:val="000F0E7F"/>
    <w:rsid w:val="000F1017"/>
    <w:rsid w:val="000F152E"/>
    <w:rsid w:val="000F32FF"/>
    <w:rsid w:val="000F64CD"/>
    <w:rsid w:val="00100651"/>
    <w:rsid w:val="00103FE4"/>
    <w:rsid w:val="001063A5"/>
    <w:rsid w:val="00107857"/>
    <w:rsid w:val="00111D06"/>
    <w:rsid w:val="00113792"/>
    <w:rsid w:val="00117E3A"/>
    <w:rsid w:val="00121830"/>
    <w:rsid w:val="00123635"/>
    <w:rsid w:val="00132903"/>
    <w:rsid w:val="00133C82"/>
    <w:rsid w:val="0014190B"/>
    <w:rsid w:val="00141D01"/>
    <w:rsid w:val="00142DA9"/>
    <w:rsid w:val="001507FB"/>
    <w:rsid w:val="00153B09"/>
    <w:rsid w:val="00155137"/>
    <w:rsid w:val="001552E7"/>
    <w:rsid w:val="00155E0B"/>
    <w:rsid w:val="00157E58"/>
    <w:rsid w:val="0016425C"/>
    <w:rsid w:val="00167B43"/>
    <w:rsid w:val="00171A61"/>
    <w:rsid w:val="001805C8"/>
    <w:rsid w:val="00186F71"/>
    <w:rsid w:val="001900AA"/>
    <w:rsid w:val="00193252"/>
    <w:rsid w:val="00195AE2"/>
    <w:rsid w:val="001A1A90"/>
    <w:rsid w:val="001B598F"/>
    <w:rsid w:val="001C1D2C"/>
    <w:rsid w:val="001C32A5"/>
    <w:rsid w:val="001E38BD"/>
    <w:rsid w:val="00202537"/>
    <w:rsid w:val="00211DD8"/>
    <w:rsid w:val="00215304"/>
    <w:rsid w:val="0022047E"/>
    <w:rsid w:val="002207A6"/>
    <w:rsid w:val="00224293"/>
    <w:rsid w:val="00236A0E"/>
    <w:rsid w:val="00241B14"/>
    <w:rsid w:val="00246CA2"/>
    <w:rsid w:val="00247A0E"/>
    <w:rsid w:val="002566C0"/>
    <w:rsid w:val="002702A3"/>
    <w:rsid w:val="00271374"/>
    <w:rsid w:val="00272E10"/>
    <w:rsid w:val="002770B7"/>
    <w:rsid w:val="00277D50"/>
    <w:rsid w:val="002862D2"/>
    <w:rsid w:val="002922BB"/>
    <w:rsid w:val="00295B8B"/>
    <w:rsid w:val="00297A91"/>
    <w:rsid w:val="002A2AC0"/>
    <w:rsid w:val="002A45AE"/>
    <w:rsid w:val="002A5BE9"/>
    <w:rsid w:val="002B10EF"/>
    <w:rsid w:val="002B4E94"/>
    <w:rsid w:val="002B51BA"/>
    <w:rsid w:val="002B6776"/>
    <w:rsid w:val="002C040F"/>
    <w:rsid w:val="002C0A6A"/>
    <w:rsid w:val="002C1FDC"/>
    <w:rsid w:val="002C204B"/>
    <w:rsid w:val="002C5EB4"/>
    <w:rsid w:val="002D5D4B"/>
    <w:rsid w:val="002E06CE"/>
    <w:rsid w:val="002E462D"/>
    <w:rsid w:val="002F0EC2"/>
    <w:rsid w:val="002F1564"/>
    <w:rsid w:val="003007E7"/>
    <w:rsid w:val="00315E6C"/>
    <w:rsid w:val="0032352C"/>
    <w:rsid w:val="003275BA"/>
    <w:rsid w:val="00336AF7"/>
    <w:rsid w:val="00341B52"/>
    <w:rsid w:val="00342C25"/>
    <w:rsid w:val="00344033"/>
    <w:rsid w:val="003449C0"/>
    <w:rsid w:val="00344A8B"/>
    <w:rsid w:val="00344FEF"/>
    <w:rsid w:val="00347AB3"/>
    <w:rsid w:val="003517F5"/>
    <w:rsid w:val="003523B8"/>
    <w:rsid w:val="00354290"/>
    <w:rsid w:val="00354EC8"/>
    <w:rsid w:val="0036776B"/>
    <w:rsid w:val="003700C1"/>
    <w:rsid w:val="003742C0"/>
    <w:rsid w:val="0037645B"/>
    <w:rsid w:val="00386FE6"/>
    <w:rsid w:val="00387350"/>
    <w:rsid w:val="0039242D"/>
    <w:rsid w:val="00392720"/>
    <w:rsid w:val="00395CBA"/>
    <w:rsid w:val="003A22F2"/>
    <w:rsid w:val="003A39DB"/>
    <w:rsid w:val="003A3BAF"/>
    <w:rsid w:val="003A74E6"/>
    <w:rsid w:val="003B0134"/>
    <w:rsid w:val="003B0DCF"/>
    <w:rsid w:val="003B2409"/>
    <w:rsid w:val="003B24AB"/>
    <w:rsid w:val="003B3C51"/>
    <w:rsid w:val="003C051F"/>
    <w:rsid w:val="003C37B6"/>
    <w:rsid w:val="003C5BA8"/>
    <w:rsid w:val="003C5FA6"/>
    <w:rsid w:val="003D4C55"/>
    <w:rsid w:val="003D5154"/>
    <w:rsid w:val="003E1712"/>
    <w:rsid w:val="003E1DAA"/>
    <w:rsid w:val="003E21A5"/>
    <w:rsid w:val="003F5083"/>
    <w:rsid w:val="003F7186"/>
    <w:rsid w:val="0040070D"/>
    <w:rsid w:val="004018B6"/>
    <w:rsid w:val="00413411"/>
    <w:rsid w:val="00414A16"/>
    <w:rsid w:val="004172B6"/>
    <w:rsid w:val="0042198B"/>
    <w:rsid w:val="00422428"/>
    <w:rsid w:val="0042305D"/>
    <w:rsid w:val="004232A7"/>
    <w:rsid w:val="00427412"/>
    <w:rsid w:val="0043105E"/>
    <w:rsid w:val="0043721D"/>
    <w:rsid w:val="00443038"/>
    <w:rsid w:val="00443ADC"/>
    <w:rsid w:val="00444CEB"/>
    <w:rsid w:val="00445E8C"/>
    <w:rsid w:val="00446436"/>
    <w:rsid w:val="004468C7"/>
    <w:rsid w:val="0045445A"/>
    <w:rsid w:val="00454DDB"/>
    <w:rsid w:val="00455E14"/>
    <w:rsid w:val="0047000A"/>
    <w:rsid w:val="0047136A"/>
    <w:rsid w:val="0047510C"/>
    <w:rsid w:val="00475255"/>
    <w:rsid w:val="00482A57"/>
    <w:rsid w:val="00490465"/>
    <w:rsid w:val="00490E52"/>
    <w:rsid w:val="00492868"/>
    <w:rsid w:val="004A79D5"/>
    <w:rsid w:val="004B0DDF"/>
    <w:rsid w:val="004B7544"/>
    <w:rsid w:val="004B7FD6"/>
    <w:rsid w:val="004C58A9"/>
    <w:rsid w:val="004C63C3"/>
    <w:rsid w:val="004E352C"/>
    <w:rsid w:val="004F776D"/>
    <w:rsid w:val="00501C1F"/>
    <w:rsid w:val="00503A0B"/>
    <w:rsid w:val="00503B71"/>
    <w:rsid w:val="00504C43"/>
    <w:rsid w:val="00504F97"/>
    <w:rsid w:val="00507249"/>
    <w:rsid w:val="005122E6"/>
    <w:rsid w:val="00514D5C"/>
    <w:rsid w:val="0052738C"/>
    <w:rsid w:val="00533D09"/>
    <w:rsid w:val="00534AD5"/>
    <w:rsid w:val="00536ED1"/>
    <w:rsid w:val="0053745D"/>
    <w:rsid w:val="0054109A"/>
    <w:rsid w:val="00551825"/>
    <w:rsid w:val="00553911"/>
    <w:rsid w:val="0055470C"/>
    <w:rsid w:val="005646D8"/>
    <w:rsid w:val="00574C90"/>
    <w:rsid w:val="00577BF7"/>
    <w:rsid w:val="00580709"/>
    <w:rsid w:val="00583858"/>
    <w:rsid w:val="00585D12"/>
    <w:rsid w:val="0059502A"/>
    <w:rsid w:val="005975C8"/>
    <w:rsid w:val="005A12C1"/>
    <w:rsid w:val="005A7A3F"/>
    <w:rsid w:val="005A7EF1"/>
    <w:rsid w:val="005B3EC7"/>
    <w:rsid w:val="005C136F"/>
    <w:rsid w:val="005C25FF"/>
    <w:rsid w:val="005C4F7A"/>
    <w:rsid w:val="005D142C"/>
    <w:rsid w:val="005D34F1"/>
    <w:rsid w:val="005D478F"/>
    <w:rsid w:val="005E0125"/>
    <w:rsid w:val="005E113D"/>
    <w:rsid w:val="005E1ECF"/>
    <w:rsid w:val="005E4757"/>
    <w:rsid w:val="005E4CCB"/>
    <w:rsid w:val="005E5187"/>
    <w:rsid w:val="005F212A"/>
    <w:rsid w:val="00600340"/>
    <w:rsid w:val="00600973"/>
    <w:rsid w:val="00603B81"/>
    <w:rsid w:val="00610248"/>
    <w:rsid w:val="00615723"/>
    <w:rsid w:val="0062318D"/>
    <w:rsid w:val="00623847"/>
    <w:rsid w:val="00624C30"/>
    <w:rsid w:val="00626153"/>
    <w:rsid w:val="0062639C"/>
    <w:rsid w:val="0062653A"/>
    <w:rsid w:val="0062782A"/>
    <w:rsid w:val="00636F1B"/>
    <w:rsid w:val="0063764E"/>
    <w:rsid w:val="00641797"/>
    <w:rsid w:val="00645EDE"/>
    <w:rsid w:val="00650909"/>
    <w:rsid w:val="006675CC"/>
    <w:rsid w:val="00667AB9"/>
    <w:rsid w:val="006710E8"/>
    <w:rsid w:val="006710FE"/>
    <w:rsid w:val="006725D5"/>
    <w:rsid w:val="006726E7"/>
    <w:rsid w:val="00677BC4"/>
    <w:rsid w:val="00684A69"/>
    <w:rsid w:val="006863B4"/>
    <w:rsid w:val="00686FEC"/>
    <w:rsid w:val="00693BE7"/>
    <w:rsid w:val="006A00F7"/>
    <w:rsid w:val="006A6BB5"/>
    <w:rsid w:val="006B192A"/>
    <w:rsid w:val="006B6373"/>
    <w:rsid w:val="006C1250"/>
    <w:rsid w:val="006C1FA4"/>
    <w:rsid w:val="006C27D9"/>
    <w:rsid w:val="006C453C"/>
    <w:rsid w:val="006C4997"/>
    <w:rsid w:val="006C528A"/>
    <w:rsid w:val="006D3131"/>
    <w:rsid w:val="006D3392"/>
    <w:rsid w:val="006D7275"/>
    <w:rsid w:val="006E0E2F"/>
    <w:rsid w:val="006E1814"/>
    <w:rsid w:val="006E2F0C"/>
    <w:rsid w:val="006E3D42"/>
    <w:rsid w:val="006F2316"/>
    <w:rsid w:val="006F7465"/>
    <w:rsid w:val="00700D4F"/>
    <w:rsid w:val="0070305C"/>
    <w:rsid w:val="007041A8"/>
    <w:rsid w:val="00707589"/>
    <w:rsid w:val="00714BE4"/>
    <w:rsid w:val="0071543B"/>
    <w:rsid w:val="00715BB2"/>
    <w:rsid w:val="007171FA"/>
    <w:rsid w:val="007232F8"/>
    <w:rsid w:val="007242C3"/>
    <w:rsid w:val="00730028"/>
    <w:rsid w:val="007302A4"/>
    <w:rsid w:val="00731940"/>
    <w:rsid w:val="0073216D"/>
    <w:rsid w:val="00732A02"/>
    <w:rsid w:val="007346E1"/>
    <w:rsid w:val="0073633C"/>
    <w:rsid w:val="007409CA"/>
    <w:rsid w:val="00742BDA"/>
    <w:rsid w:val="00743F84"/>
    <w:rsid w:val="0074775E"/>
    <w:rsid w:val="00752002"/>
    <w:rsid w:val="00752AD3"/>
    <w:rsid w:val="00756947"/>
    <w:rsid w:val="007646D8"/>
    <w:rsid w:val="00770AB0"/>
    <w:rsid w:val="00772642"/>
    <w:rsid w:val="0077304C"/>
    <w:rsid w:val="007769E6"/>
    <w:rsid w:val="00777F24"/>
    <w:rsid w:val="00787E5C"/>
    <w:rsid w:val="0079060C"/>
    <w:rsid w:val="00791124"/>
    <w:rsid w:val="00797A44"/>
    <w:rsid w:val="007A2392"/>
    <w:rsid w:val="007A335A"/>
    <w:rsid w:val="007A7D24"/>
    <w:rsid w:val="007C17A3"/>
    <w:rsid w:val="007C3FA8"/>
    <w:rsid w:val="007C75E7"/>
    <w:rsid w:val="007D5050"/>
    <w:rsid w:val="007D52EE"/>
    <w:rsid w:val="007D5E81"/>
    <w:rsid w:val="007E732F"/>
    <w:rsid w:val="007F1325"/>
    <w:rsid w:val="007F67A9"/>
    <w:rsid w:val="008071F0"/>
    <w:rsid w:val="00807809"/>
    <w:rsid w:val="00823794"/>
    <w:rsid w:val="00825002"/>
    <w:rsid w:val="00830807"/>
    <w:rsid w:val="0083155E"/>
    <w:rsid w:val="008351B6"/>
    <w:rsid w:val="00836BD4"/>
    <w:rsid w:val="0083769F"/>
    <w:rsid w:val="00837CD9"/>
    <w:rsid w:val="00840BE1"/>
    <w:rsid w:val="00841B4F"/>
    <w:rsid w:val="00843CFF"/>
    <w:rsid w:val="008457F3"/>
    <w:rsid w:val="008465AD"/>
    <w:rsid w:val="00847EAD"/>
    <w:rsid w:val="0085674A"/>
    <w:rsid w:val="0086732E"/>
    <w:rsid w:val="00870220"/>
    <w:rsid w:val="0087547C"/>
    <w:rsid w:val="00876EB9"/>
    <w:rsid w:val="00877A84"/>
    <w:rsid w:val="00881A69"/>
    <w:rsid w:val="00884A24"/>
    <w:rsid w:val="008914C6"/>
    <w:rsid w:val="00892CB0"/>
    <w:rsid w:val="00897877"/>
    <w:rsid w:val="008A072E"/>
    <w:rsid w:val="008C5E8B"/>
    <w:rsid w:val="008D1C7E"/>
    <w:rsid w:val="008D249E"/>
    <w:rsid w:val="008D4E4B"/>
    <w:rsid w:val="008E369A"/>
    <w:rsid w:val="008E60CC"/>
    <w:rsid w:val="008F2FE5"/>
    <w:rsid w:val="008F39A3"/>
    <w:rsid w:val="008F4769"/>
    <w:rsid w:val="008F73D8"/>
    <w:rsid w:val="008F7743"/>
    <w:rsid w:val="008F77E7"/>
    <w:rsid w:val="0090758B"/>
    <w:rsid w:val="0090790A"/>
    <w:rsid w:val="00911397"/>
    <w:rsid w:val="00912C3D"/>
    <w:rsid w:val="0092000C"/>
    <w:rsid w:val="009361F5"/>
    <w:rsid w:val="00937B8C"/>
    <w:rsid w:val="00941DB5"/>
    <w:rsid w:val="009436D4"/>
    <w:rsid w:val="00943BC1"/>
    <w:rsid w:val="00956698"/>
    <w:rsid w:val="0095787F"/>
    <w:rsid w:val="0096456C"/>
    <w:rsid w:val="00966261"/>
    <w:rsid w:val="00967DB7"/>
    <w:rsid w:val="00970783"/>
    <w:rsid w:val="00971106"/>
    <w:rsid w:val="00973F23"/>
    <w:rsid w:val="0098023E"/>
    <w:rsid w:val="00983BC5"/>
    <w:rsid w:val="00984B98"/>
    <w:rsid w:val="0099015A"/>
    <w:rsid w:val="00991F7A"/>
    <w:rsid w:val="009A63D0"/>
    <w:rsid w:val="009A68DE"/>
    <w:rsid w:val="009B23D4"/>
    <w:rsid w:val="009B62B9"/>
    <w:rsid w:val="009C037B"/>
    <w:rsid w:val="009C4704"/>
    <w:rsid w:val="009C4BB4"/>
    <w:rsid w:val="009C5859"/>
    <w:rsid w:val="009C76C9"/>
    <w:rsid w:val="009C778B"/>
    <w:rsid w:val="009D1B98"/>
    <w:rsid w:val="009D28FE"/>
    <w:rsid w:val="009D36A6"/>
    <w:rsid w:val="009D378A"/>
    <w:rsid w:val="009D6F3C"/>
    <w:rsid w:val="009E7CCF"/>
    <w:rsid w:val="009F1616"/>
    <w:rsid w:val="009F3444"/>
    <w:rsid w:val="00A01A84"/>
    <w:rsid w:val="00A1190F"/>
    <w:rsid w:val="00A129C8"/>
    <w:rsid w:val="00A13CB4"/>
    <w:rsid w:val="00A17BDE"/>
    <w:rsid w:val="00A50B37"/>
    <w:rsid w:val="00A512C7"/>
    <w:rsid w:val="00A549F8"/>
    <w:rsid w:val="00A60E72"/>
    <w:rsid w:val="00A66AEC"/>
    <w:rsid w:val="00A70E4D"/>
    <w:rsid w:val="00A74E4C"/>
    <w:rsid w:val="00A75C45"/>
    <w:rsid w:val="00A90C26"/>
    <w:rsid w:val="00A94B75"/>
    <w:rsid w:val="00A95F4F"/>
    <w:rsid w:val="00AA7D9D"/>
    <w:rsid w:val="00AC17BB"/>
    <w:rsid w:val="00AC3FE9"/>
    <w:rsid w:val="00AC4791"/>
    <w:rsid w:val="00AD04AE"/>
    <w:rsid w:val="00AD73B4"/>
    <w:rsid w:val="00AD7918"/>
    <w:rsid w:val="00AD7B4C"/>
    <w:rsid w:val="00AE357E"/>
    <w:rsid w:val="00AE5716"/>
    <w:rsid w:val="00AE70BD"/>
    <w:rsid w:val="00B133EF"/>
    <w:rsid w:val="00B20D14"/>
    <w:rsid w:val="00B20EBC"/>
    <w:rsid w:val="00B226AE"/>
    <w:rsid w:val="00B30828"/>
    <w:rsid w:val="00B31FD8"/>
    <w:rsid w:val="00B325F4"/>
    <w:rsid w:val="00B3422F"/>
    <w:rsid w:val="00B3445B"/>
    <w:rsid w:val="00B350C5"/>
    <w:rsid w:val="00B423EB"/>
    <w:rsid w:val="00B44E76"/>
    <w:rsid w:val="00B45763"/>
    <w:rsid w:val="00B479EA"/>
    <w:rsid w:val="00B50A3F"/>
    <w:rsid w:val="00B6027F"/>
    <w:rsid w:val="00B63538"/>
    <w:rsid w:val="00B6697A"/>
    <w:rsid w:val="00B71607"/>
    <w:rsid w:val="00B727AE"/>
    <w:rsid w:val="00B73B7B"/>
    <w:rsid w:val="00B771AB"/>
    <w:rsid w:val="00B77B1D"/>
    <w:rsid w:val="00B8130F"/>
    <w:rsid w:val="00B81E1B"/>
    <w:rsid w:val="00B84BD6"/>
    <w:rsid w:val="00B853AD"/>
    <w:rsid w:val="00B909FE"/>
    <w:rsid w:val="00B92D94"/>
    <w:rsid w:val="00B92E4F"/>
    <w:rsid w:val="00B93675"/>
    <w:rsid w:val="00B94D52"/>
    <w:rsid w:val="00BA078F"/>
    <w:rsid w:val="00BA21DC"/>
    <w:rsid w:val="00BA537A"/>
    <w:rsid w:val="00BA7C8F"/>
    <w:rsid w:val="00BB05DA"/>
    <w:rsid w:val="00BB28F2"/>
    <w:rsid w:val="00BB2F1F"/>
    <w:rsid w:val="00BB4046"/>
    <w:rsid w:val="00BC3647"/>
    <w:rsid w:val="00BC36B4"/>
    <w:rsid w:val="00BC3979"/>
    <w:rsid w:val="00BC642A"/>
    <w:rsid w:val="00BC69DA"/>
    <w:rsid w:val="00BC70A1"/>
    <w:rsid w:val="00BC73D2"/>
    <w:rsid w:val="00BD0499"/>
    <w:rsid w:val="00BD08BF"/>
    <w:rsid w:val="00BD50F6"/>
    <w:rsid w:val="00BD58E1"/>
    <w:rsid w:val="00BD7354"/>
    <w:rsid w:val="00BE00CE"/>
    <w:rsid w:val="00BE03F5"/>
    <w:rsid w:val="00BE0738"/>
    <w:rsid w:val="00BE70EB"/>
    <w:rsid w:val="00BE7B5A"/>
    <w:rsid w:val="00BF3401"/>
    <w:rsid w:val="00BF6C72"/>
    <w:rsid w:val="00BF73D0"/>
    <w:rsid w:val="00BF7E70"/>
    <w:rsid w:val="00C03A5E"/>
    <w:rsid w:val="00C0511E"/>
    <w:rsid w:val="00C076A8"/>
    <w:rsid w:val="00C1130A"/>
    <w:rsid w:val="00C11C4B"/>
    <w:rsid w:val="00C13DB4"/>
    <w:rsid w:val="00C21A81"/>
    <w:rsid w:val="00C32486"/>
    <w:rsid w:val="00C3295B"/>
    <w:rsid w:val="00C33765"/>
    <w:rsid w:val="00C349BB"/>
    <w:rsid w:val="00C3570F"/>
    <w:rsid w:val="00C4068E"/>
    <w:rsid w:val="00C5161C"/>
    <w:rsid w:val="00C51AF5"/>
    <w:rsid w:val="00C53340"/>
    <w:rsid w:val="00C54988"/>
    <w:rsid w:val="00C640A0"/>
    <w:rsid w:val="00C6766D"/>
    <w:rsid w:val="00C71C18"/>
    <w:rsid w:val="00C727A4"/>
    <w:rsid w:val="00C72ADB"/>
    <w:rsid w:val="00C8548B"/>
    <w:rsid w:val="00C86A6B"/>
    <w:rsid w:val="00C95D83"/>
    <w:rsid w:val="00C96B32"/>
    <w:rsid w:val="00C97BFC"/>
    <w:rsid w:val="00CA5294"/>
    <w:rsid w:val="00CB0EB2"/>
    <w:rsid w:val="00CC559E"/>
    <w:rsid w:val="00CC6C09"/>
    <w:rsid w:val="00CC71FD"/>
    <w:rsid w:val="00CC7967"/>
    <w:rsid w:val="00CD0EFC"/>
    <w:rsid w:val="00CD4ED3"/>
    <w:rsid w:val="00CD50DE"/>
    <w:rsid w:val="00CD5880"/>
    <w:rsid w:val="00CD6DBC"/>
    <w:rsid w:val="00CE34E2"/>
    <w:rsid w:val="00D00A02"/>
    <w:rsid w:val="00D021B5"/>
    <w:rsid w:val="00D070C6"/>
    <w:rsid w:val="00D079E5"/>
    <w:rsid w:val="00D15FBF"/>
    <w:rsid w:val="00D163AD"/>
    <w:rsid w:val="00D20C29"/>
    <w:rsid w:val="00D33AF4"/>
    <w:rsid w:val="00D347F1"/>
    <w:rsid w:val="00D403A7"/>
    <w:rsid w:val="00D43781"/>
    <w:rsid w:val="00D45ACA"/>
    <w:rsid w:val="00D4661B"/>
    <w:rsid w:val="00D548EA"/>
    <w:rsid w:val="00D71A1B"/>
    <w:rsid w:val="00D72232"/>
    <w:rsid w:val="00D74830"/>
    <w:rsid w:val="00D828E3"/>
    <w:rsid w:val="00D8766F"/>
    <w:rsid w:val="00D9329E"/>
    <w:rsid w:val="00D933B0"/>
    <w:rsid w:val="00DA1CA1"/>
    <w:rsid w:val="00DA5133"/>
    <w:rsid w:val="00DA7F16"/>
    <w:rsid w:val="00DB0E98"/>
    <w:rsid w:val="00DB1DEA"/>
    <w:rsid w:val="00DB22C9"/>
    <w:rsid w:val="00DB3269"/>
    <w:rsid w:val="00DC002F"/>
    <w:rsid w:val="00DC0D42"/>
    <w:rsid w:val="00DC5654"/>
    <w:rsid w:val="00DD4EB5"/>
    <w:rsid w:val="00DD68A3"/>
    <w:rsid w:val="00DE26C6"/>
    <w:rsid w:val="00DE291B"/>
    <w:rsid w:val="00DE36A2"/>
    <w:rsid w:val="00DE43E7"/>
    <w:rsid w:val="00DF2441"/>
    <w:rsid w:val="00DF66A6"/>
    <w:rsid w:val="00E025CF"/>
    <w:rsid w:val="00E07BF4"/>
    <w:rsid w:val="00E14617"/>
    <w:rsid w:val="00E154F8"/>
    <w:rsid w:val="00E16EBB"/>
    <w:rsid w:val="00E2661C"/>
    <w:rsid w:val="00E30E25"/>
    <w:rsid w:val="00E36008"/>
    <w:rsid w:val="00E42DEF"/>
    <w:rsid w:val="00E44D23"/>
    <w:rsid w:val="00E52240"/>
    <w:rsid w:val="00E55C87"/>
    <w:rsid w:val="00E63D97"/>
    <w:rsid w:val="00E64236"/>
    <w:rsid w:val="00E65A53"/>
    <w:rsid w:val="00E7671B"/>
    <w:rsid w:val="00E77AA5"/>
    <w:rsid w:val="00E83FC0"/>
    <w:rsid w:val="00E8566D"/>
    <w:rsid w:val="00E862C3"/>
    <w:rsid w:val="00E87789"/>
    <w:rsid w:val="00E9139E"/>
    <w:rsid w:val="00E9734A"/>
    <w:rsid w:val="00EA05FA"/>
    <w:rsid w:val="00EA6760"/>
    <w:rsid w:val="00EB338C"/>
    <w:rsid w:val="00EB45A4"/>
    <w:rsid w:val="00EC1589"/>
    <w:rsid w:val="00EC1B1A"/>
    <w:rsid w:val="00EC2194"/>
    <w:rsid w:val="00EC509C"/>
    <w:rsid w:val="00EC681F"/>
    <w:rsid w:val="00EE3E57"/>
    <w:rsid w:val="00EE634E"/>
    <w:rsid w:val="00EE636F"/>
    <w:rsid w:val="00EE7B6C"/>
    <w:rsid w:val="00EE7F9A"/>
    <w:rsid w:val="00EF0C59"/>
    <w:rsid w:val="00EF4FA2"/>
    <w:rsid w:val="00EF6EE6"/>
    <w:rsid w:val="00EF72A2"/>
    <w:rsid w:val="00F07517"/>
    <w:rsid w:val="00F12B3F"/>
    <w:rsid w:val="00F24500"/>
    <w:rsid w:val="00F3146A"/>
    <w:rsid w:val="00F31E2C"/>
    <w:rsid w:val="00F36BA8"/>
    <w:rsid w:val="00F37489"/>
    <w:rsid w:val="00F41EF0"/>
    <w:rsid w:val="00F43B82"/>
    <w:rsid w:val="00F47509"/>
    <w:rsid w:val="00F53018"/>
    <w:rsid w:val="00F55C57"/>
    <w:rsid w:val="00F62A43"/>
    <w:rsid w:val="00F63BE1"/>
    <w:rsid w:val="00F64185"/>
    <w:rsid w:val="00F67D61"/>
    <w:rsid w:val="00F76004"/>
    <w:rsid w:val="00F82BA1"/>
    <w:rsid w:val="00F910FB"/>
    <w:rsid w:val="00F923B5"/>
    <w:rsid w:val="00F92ED8"/>
    <w:rsid w:val="00F943C9"/>
    <w:rsid w:val="00F948EC"/>
    <w:rsid w:val="00FB5343"/>
    <w:rsid w:val="00FB6220"/>
    <w:rsid w:val="00FC4BF0"/>
    <w:rsid w:val="00FC5C1E"/>
    <w:rsid w:val="00FC66C8"/>
    <w:rsid w:val="00FD34B4"/>
    <w:rsid w:val="00FE4D6E"/>
    <w:rsid w:val="00FE513E"/>
    <w:rsid w:val="00FF3132"/>
    <w:rsid w:val="00FF495C"/>
    <w:rsid w:val="00FF7A52"/>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59C4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C528A"/>
    <w:pPr>
      <w:spacing w:after="200" w:line="276" w:lineRule="auto"/>
    </w:pPr>
  </w:style>
  <w:style w:type="paragraph" w:styleId="Naslov1">
    <w:name w:val="heading 1"/>
    <w:basedOn w:val="Navaden"/>
    <w:link w:val="Naslov1Znak"/>
    <w:uiPriority w:val="9"/>
    <w:qFormat/>
    <w:locked/>
    <w:rsid w:val="000D168E"/>
    <w:pPr>
      <w:widowControl w:val="0"/>
      <w:autoSpaceDE w:val="0"/>
      <w:autoSpaceDN w:val="0"/>
      <w:spacing w:after="0" w:line="240" w:lineRule="auto"/>
      <w:ind w:left="580" w:hanging="360"/>
      <w:outlineLvl w:val="0"/>
    </w:pPr>
    <w:rPr>
      <w:rFonts w:ascii="Arial" w:eastAsia="Arial" w:hAnsi="Arial"/>
      <w:b/>
      <w:bCs/>
      <w:sz w:val="20"/>
      <w:szCs w:val="20"/>
      <w:lang w:val="sl" w:eastAsia="s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uiPriority w:val="39"/>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983BC5"/>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table" w:customStyle="1" w:styleId="Tabelamrea1">
    <w:name w:val="Tabela – mreža1"/>
    <w:basedOn w:val="Navadnatabela"/>
    <w:next w:val="Tabelamrea"/>
    <w:uiPriority w:val="59"/>
    <w:rsid w:val="00A512C7"/>
    <w:rPr>
      <w:rFonts w:ascii="Arial" w:eastAsiaTheme="minorHAnsi" w:hAnsi="Arial"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99"/>
    <w:qFormat/>
    <w:rsid w:val="00A512C7"/>
    <w:pPr>
      <w:spacing w:line="276" w:lineRule="auto"/>
    </w:pPr>
    <w:rPr>
      <w:rFonts w:ascii="Arial" w:hAnsi="Arial"/>
      <w:sz w:val="20"/>
      <w:szCs w:val="24"/>
    </w:rPr>
  </w:style>
  <w:style w:type="character" w:styleId="SledenaHiperpovezava">
    <w:name w:val="FollowedHyperlink"/>
    <w:basedOn w:val="Privzetapisavaodstavka"/>
    <w:uiPriority w:val="99"/>
    <w:semiHidden/>
    <w:unhideWhenUsed/>
    <w:rsid w:val="009D36A6"/>
    <w:rPr>
      <w:color w:val="800080" w:themeColor="followedHyperlink"/>
      <w:u w:val="single"/>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basedOn w:val="Privzetapisavaodstavka"/>
    <w:link w:val="Odstavekseznama"/>
    <w:uiPriority w:val="1"/>
    <w:qFormat/>
    <w:rsid w:val="00030EF8"/>
  </w:style>
  <w:style w:type="paragraph" w:styleId="Navadensplet">
    <w:name w:val="Normal (Web)"/>
    <w:basedOn w:val="Navaden"/>
    <w:uiPriority w:val="99"/>
    <w:semiHidden/>
    <w:unhideWhenUsed/>
    <w:rsid w:val="003449C0"/>
    <w:pPr>
      <w:spacing w:before="100" w:beforeAutospacing="1" w:after="100" w:afterAutospacing="1" w:line="240" w:lineRule="auto"/>
    </w:pPr>
    <w:rPr>
      <w:rFonts w:ascii="Times New Roman" w:hAnsi="Times New Roman"/>
      <w:sz w:val="24"/>
      <w:szCs w:val="24"/>
    </w:rPr>
  </w:style>
  <w:style w:type="character" w:customStyle="1" w:styleId="Naslov1Znak">
    <w:name w:val="Naslov 1 Znak"/>
    <w:basedOn w:val="Privzetapisavaodstavka"/>
    <w:link w:val="Naslov1"/>
    <w:uiPriority w:val="9"/>
    <w:rsid w:val="000D168E"/>
    <w:rPr>
      <w:rFonts w:ascii="Arial" w:eastAsia="Arial" w:hAnsi="Arial"/>
      <w:b/>
      <w:bCs/>
      <w:sz w:val="20"/>
      <w:szCs w:val="20"/>
      <w:lang w:val="sl" w:eastAsia="sl"/>
    </w:rPr>
  </w:style>
  <w:style w:type="paragraph" w:styleId="Telobesedila">
    <w:name w:val="Body Text"/>
    <w:basedOn w:val="Navaden"/>
    <w:link w:val="TelobesedilaZnak"/>
    <w:uiPriority w:val="1"/>
    <w:qFormat/>
    <w:rsid w:val="000D168E"/>
    <w:pPr>
      <w:widowControl w:val="0"/>
      <w:autoSpaceDE w:val="0"/>
      <w:autoSpaceDN w:val="0"/>
      <w:spacing w:after="0" w:line="240" w:lineRule="auto"/>
    </w:pPr>
    <w:rPr>
      <w:rFonts w:ascii="Arial" w:eastAsia="Arial" w:hAnsi="Arial"/>
      <w:sz w:val="20"/>
      <w:szCs w:val="20"/>
      <w:lang w:val="sl" w:eastAsia="sl"/>
    </w:rPr>
  </w:style>
  <w:style w:type="character" w:customStyle="1" w:styleId="TelobesedilaZnak">
    <w:name w:val="Telo besedila Znak"/>
    <w:basedOn w:val="Privzetapisavaodstavka"/>
    <w:link w:val="Telobesedila"/>
    <w:uiPriority w:val="1"/>
    <w:rsid w:val="000D168E"/>
    <w:rPr>
      <w:rFonts w:ascii="Arial" w:eastAsia="Arial" w:hAnsi="Arial"/>
      <w:sz w:val="20"/>
      <w:szCs w:val="20"/>
      <w:lang w:val="sl" w:eastAsia="sl"/>
    </w:rPr>
  </w:style>
  <w:style w:type="table" w:customStyle="1" w:styleId="Tabelamrea2">
    <w:name w:val="Tabela – mreža2"/>
    <w:basedOn w:val="Navadnatabela"/>
    <w:next w:val="Tabelamrea"/>
    <w:uiPriority w:val="39"/>
    <w:rsid w:val="00A66AE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60848">
      <w:bodyDiv w:val="1"/>
      <w:marLeft w:val="0"/>
      <w:marRight w:val="0"/>
      <w:marTop w:val="0"/>
      <w:marBottom w:val="0"/>
      <w:divBdr>
        <w:top w:val="none" w:sz="0" w:space="0" w:color="auto"/>
        <w:left w:val="none" w:sz="0" w:space="0" w:color="auto"/>
        <w:bottom w:val="none" w:sz="0" w:space="0" w:color="auto"/>
        <w:right w:val="none" w:sz="0" w:space="0" w:color="auto"/>
      </w:divBdr>
    </w:div>
    <w:div w:id="797340925">
      <w:bodyDiv w:val="1"/>
      <w:marLeft w:val="0"/>
      <w:marRight w:val="0"/>
      <w:marTop w:val="0"/>
      <w:marBottom w:val="0"/>
      <w:divBdr>
        <w:top w:val="none" w:sz="0" w:space="0" w:color="auto"/>
        <w:left w:val="none" w:sz="0" w:space="0" w:color="auto"/>
        <w:bottom w:val="none" w:sz="0" w:space="0" w:color="auto"/>
        <w:right w:val="none" w:sz="0" w:space="0" w:color="auto"/>
      </w:divBdr>
      <w:divsChild>
        <w:div w:id="602686932">
          <w:marLeft w:val="0"/>
          <w:marRight w:val="0"/>
          <w:marTop w:val="0"/>
          <w:marBottom w:val="0"/>
          <w:divBdr>
            <w:top w:val="none" w:sz="0" w:space="0" w:color="auto"/>
            <w:left w:val="none" w:sz="0" w:space="0" w:color="auto"/>
            <w:bottom w:val="none" w:sz="0" w:space="0" w:color="auto"/>
            <w:right w:val="none" w:sz="0" w:space="0" w:color="auto"/>
          </w:divBdr>
        </w:div>
        <w:div w:id="1703555680">
          <w:marLeft w:val="0"/>
          <w:marRight w:val="0"/>
          <w:marTop w:val="0"/>
          <w:marBottom w:val="0"/>
          <w:divBdr>
            <w:top w:val="none" w:sz="0" w:space="0" w:color="auto"/>
            <w:left w:val="none" w:sz="0" w:space="0" w:color="auto"/>
            <w:bottom w:val="none" w:sz="0" w:space="0" w:color="auto"/>
            <w:right w:val="none" w:sz="0" w:space="0" w:color="auto"/>
          </w:divBdr>
        </w:div>
        <w:div w:id="507017185">
          <w:marLeft w:val="0"/>
          <w:marRight w:val="0"/>
          <w:marTop w:val="0"/>
          <w:marBottom w:val="0"/>
          <w:divBdr>
            <w:top w:val="none" w:sz="0" w:space="0" w:color="auto"/>
            <w:left w:val="none" w:sz="0" w:space="0" w:color="auto"/>
            <w:bottom w:val="none" w:sz="0" w:space="0" w:color="auto"/>
            <w:right w:val="none" w:sz="0" w:space="0" w:color="auto"/>
          </w:divBdr>
        </w:div>
      </w:divsChild>
    </w:div>
    <w:div w:id="872185574">
      <w:bodyDiv w:val="1"/>
      <w:marLeft w:val="0"/>
      <w:marRight w:val="0"/>
      <w:marTop w:val="0"/>
      <w:marBottom w:val="0"/>
      <w:divBdr>
        <w:top w:val="none" w:sz="0" w:space="0" w:color="auto"/>
        <w:left w:val="none" w:sz="0" w:space="0" w:color="auto"/>
        <w:bottom w:val="none" w:sz="0" w:space="0" w:color="auto"/>
        <w:right w:val="none" w:sz="0" w:space="0" w:color="auto"/>
      </w:divBdr>
    </w:div>
    <w:div w:id="1144735268">
      <w:bodyDiv w:val="1"/>
      <w:marLeft w:val="0"/>
      <w:marRight w:val="0"/>
      <w:marTop w:val="0"/>
      <w:marBottom w:val="0"/>
      <w:divBdr>
        <w:top w:val="none" w:sz="0" w:space="0" w:color="auto"/>
        <w:left w:val="none" w:sz="0" w:space="0" w:color="auto"/>
        <w:bottom w:val="none" w:sz="0" w:space="0" w:color="auto"/>
        <w:right w:val="none" w:sz="0" w:space="0" w:color="auto"/>
      </w:divBdr>
      <w:divsChild>
        <w:div w:id="66342298">
          <w:marLeft w:val="0"/>
          <w:marRight w:val="0"/>
          <w:marTop w:val="0"/>
          <w:marBottom w:val="0"/>
          <w:divBdr>
            <w:top w:val="none" w:sz="0" w:space="0" w:color="auto"/>
            <w:left w:val="none" w:sz="0" w:space="0" w:color="auto"/>
            <w:bottom w:val="none" w:sz="0" w:space="0" w:color="auto"/>
            <w:right w:val="none" w:sz="0" w:space="0" w:color="auto"/>
          </w:divBdr>
        </w:div>
        <w:div w:id="436994197">
          <w:marLeft w:val="0"/>
          <w:marRight w:val="0"/>
          <w:marTop w:val="0"/>
          <w:marBottom w:val="0"/>
          <w:divBdr>
            <w:top w:val="none" w:sz="0" w:space="0" w:color="auto"/>
            <w:left w:val="none" w:sz="0" w:space="0" w:color="auto"/>
            <w:bottom w:val="none" w:sz="0" w:space="0" w:color="auto"/>
            <w:right w:val="none" w:sz="0" w:space="0" w:color="auto"/>
          </w:divBdr>
        </w:div>
        <w:div w:id="441148452">
          <w:marLeft w:val="0"/>
          <w:marRight w:val="0"/>
          <w:marTop w:val="0"/>
          <w:marBottom w:val="0"/>
          <w:divBdr>
            <w:top w:val="none" w:sz="0" w:space="0" w:color="auto"/>
            <w:left w:val="none" w:sz="0" w:space="0" w:color="auto"/>
            <w:bottom w:val="none" w:sz="0" w:space="0" w:color="auto"/>
            <w:right w:val="none" w:sz="0" w:space="0" w:color="auto"/>
          </w:divBdr>
        </w:div>
        <w:div w:id="452484827">
          <w:marLeft w:val="0"/>
          <w:marRight w:val="0"/>
          <w:marTop w:val="0"/>
          <w:marBottom w:val="0"/>
          <w:divBdr>
            <w:top w:val="none" w:sz="0" w:space="0" w:color="auto"/>
            <w:left w:val="none" w:sz="0" w:space="0" w:color="auto"/>
            <w:bottom w:val="none" w:sz="0" w:space="0" w:color="auto"/>
            <w:right w:val="none" w:sz="0" w:space="0" w:color="auto"/>
          </w:divBdr>
        </w:div>
        <w:div w:id="648361135">
          <w:marLeft w:val="0"/>
          <w:marRight w:val="0"/>
          <w:marTop w:val="0"/>
          <w:marBottom w:val="0"/>
          <w:divBdr>
            <w:top w:val="none" w:sz="0" w:space="0" w:color="auto"/>
            <w:left w:val="none" w:sz="0" w:space="0" w:color="auto"/>
            <w:bottom w:val="none" w:sz="0" w:space="0" w:color="auto"/>
            <w:right w:val="none" w:sz="0" w:space="0" w:color="auto"/>
          </w:divBdr>
        </w:div>
        <w:div w:id="671178200">
          <w:marLeft w:val="0"/>
          <w:marRight w:val="0"/>
          <w:marTop w:val="0"/>
          <w:marBottom w:val="0"/>
          <w:divBdr>
            <w:top w:val="none" w:sz="0" w:space="0" w:color="auto"/>
            <w:left w:val="none" w:sz="0" w:space="0" w:color="auto"/>
            <w:bottom w:val="none" w:sz="0" w:space="0" w:color="auto"/>
            <w:right w:val="none" w:sz="0" w:space="0" w:color="auto"/>
          </w:divBdr>
        </w:div>
        <w:div w:id="692615366">
          <w:marLeft w:val="0"/>
          <w:marRight w:val="0"/>
          <w:marTop w:val="0"/>
          <w:marBottom w:val="0"/>
          <w:divBdr>
            <w:top w:val="none" w:sz="0" w:space="0" w:color="auto"/>
            <w:left w:val="none" w:sz="0" w:space="0" w:color="auto"/>
            <w:bottom w:val="none" w:sz="0" w:space="0" w:color="auto"/>
            <w:right w:val="none" w:sz="0" w:space="0" w:color="auto"/>
          </w:divBdr>
        </w:div>
        <w:div w:id="709693747">
          <w:marLeft w:val="0"/>
          <w:marRight w:val="0"/>
          <w:marTop w:val="0"/>
          <w:marBottom w:val="0"/>
          <w:divBdr>
            <w:top w:val="none" w:sz="0" w:space="0" w:color="auto"/>
            <w:left w:val="none" w:sz="0" w:space="0" w:color="auto"/>
            <w:bottom w:val="none" w:sz="0" w:space="0" w:color="auto"/>
            <w:right w:val="none" w:sz="0" w:space="0" w:color="auto"/>
          </w:divBdr>
        </w:div>
        <w:div w:id="943927381">
          <w:marLeft w:val="0"/>
          <w:marRight w:val="0"/>
          <w:marTop w:val="0"/>
          <w:marBottom w:val="0"/>
          <w:divBdr>
            <w:top w:val="none" w:sz="0" w:space="0" w:color="auto"/>
            <w:left w:val="none" w:sz="0" w:space="0" w:color="auto"/>
            <w:bottom w:val="none" w:sz="0" w:space="0" w:color="auto"/>
            <w:right w:val="none" w:sz="0" w:space="0" w:color="auto"/>
          </w:divBdr>
        </w:div>
        <w:div w:id="1110663611">
          <w:marLeft w:val="0"/>
          <w:marRight w:val="0"/>
          <w:marTop w:val="0"/>
          <w:marBottom w:val="0"/>
          <w:divBdr>
            <w:top w:val="none" w:sz="0" w:space="0" w:color="auto"/>
            <w:left w:val="none" w:sz="0" w:space="0" w:color="auto"/>
            <w:bottom w:val="none" w:sz="0" w:space="0" w:color="auto"/>
            <w:right w:val="none" w:sz="0" w:space="0" w:color="auto"/>
          </w:divBdr>
        </w:div>
        <w:div w:id="1318419399">
          <w:marLeft w:val="0"/>
          <w:marRight w:val="0"/>
          <w:marTop w:val="0"/>
          <w:marBottom w:val="0"/>
          <w:divBdr>
            <w:top w:val="none" w:sz="0" w:space="0" w:color="auto"/>
            <w:left w:val="none" w:sz="0" w:space="0" w:color="auto"/>
            <w:bottom w:val="none" w:sz="0" w:space="0" w:color="auto"/>
            <w:right w:val="none" w:sz="0" w:space="0" w:color="auto"/>
          </w:divBdr>
        </w:div>
        <w:div w:id="1436635872">
          <w:marLeft w:val="0"/>
          <w:marRight w:val="0"/>
          <w:marTop w:val="0"/>
          <w:marBottom w:val="0"/>
          <w:divBdr>
            <w:top w:val="none" w:sz="0" w:space="0" w:color="auto"/>
            <w:left w:val="none" w:sz="0" w:space="0" w:color="auto"/>
            <w:bottom w:val="none" w:sz="0" w:space="0" w:color="auto"/>
            <w:right w:val="none" w:sz="0" w:space="0" w:color="auto"/>
          </w:divBdr>
        </w:div>
        <w:div w:id="1472483134">
          <w:marLeft w:val="0"/>
          <w:marRight w:val="0"/>
          <w:marTop w:val="0"/>
          <w:marBottom w:val="0"/>
          <w:divBdr>
            <w:top w:val="none" w:sz="0" w:space="0" w:color="auto"/>
            <w:left w:val="none" w:sz="0" w:space="0" w:color="auto"/>
            <w:bottom w:val="none" w:sz="0" w:space="0" w:color="auto"/>
            <w:right w:val="none" w:sz="0" w:space="0" w:color="auto"/>
          </w:divBdr>
        </w:div>
        <w:div w:id="1527517980">
          <w:marLeft w:val="0"/>
          <w:marRight w:val="0"/>
          <w:marTop w:val="0"/>
          <w:marBottom w:val="0"/>
          <w:divBdr>
            <w:top w:val="none" w:sz="0" w:space="0" w:color="auto"/>
            <w:left w:val="none" w:sz="0" w:space="0" w:color="auto"/>
            <w:bottom w:val="none" w:sz="0" w:space="0" w:color="auto"/>
            <w:right w:val="none" w:sz="0" w:space="0" w:color="auto"/>
          </w:divBdr>
        </w:div>
        <w:div w:id="1679964807">
          <w:marLeft w:val="0"/>
          <w:marRight w:val="0"/>
          <w:marTop w:val="0"/>
          <w:marBottom w:val="0"/>
          <w:divBdr>
            <w:top w:val="none" w:sz="0" w:space="0" w:color="auto"/>
            <w:left w:val="none" w:sz="0" w:space="0" w:color="auto"/>
            <w:bottom w:val="none" w:sz="0" w:space="0" w:color="auto"/>
            <w:right w:val="none" w:sz="0" w:space="0" w:color="auto"/>
          </w:divBdr>
        </w:div>
        <w:div w:id="1783039164">
          <w:marLeft w:val="0"/>
          <w:marRight w:val="0"/>
          <w:marTop w:val="0"/>
          <w:marBottom w:val="0"/>
          <w:divBdr>
            <w:top w:val="none" w:sz="0" w:space="0" w:color="auto"/>
            <w:left w:val="none" w:sz="0" w:space="0" w:color="auto"/>
            <w:bottom w:val="none" w:sz="0" w:space="0" w:color="auto"/>
            <w:right w:val="none" w:sz="0" w:space="0" w:color="auto"/>
          </w:divBdr>
        </w:div>
        <w:div w:id="1848448497">
          <w:marLeft w:val="0"/>
          <w:marRight w:val="0"/>
          <w:marTop w:val="0"/>
          <w:marBottom w:val="0"/>
          <w:divBdr>
            <w:top w:val="none" w:sz="0" w:space="0" w:color="auto"/>
            <w:left w:val="none" w:sz="0" w:space="0" w:color="auto"/>
            <w:bottom w:val="none" w:sz="0" w:space="0" w:color="auto"/>
            <w:right w:val="none" w:sz="0" w:space="0" w:color="auto"/>
          </w:divBdr>
        </w:div>
      </w:divsChild>
    </w:div>
    <w:div w:id="1215387421">
      <w:bodyDiv w:val="1"/>
      <w:marLeft w:val="0"/>
      <w:marRight w:val="0"/>
      <w:marTop w:val="0"/>
      <w:marBottom w:val="0"/>
      <w:divBdr>
        <w:top w:val="none" w:sz="0" w:space="0" w:color="auto"/>
        <w:left w:val="none" w:sz="0" w:space="0" w:color="auto"/>
        <w:bottom w:val="none" w:sz="0" w:space="0" w:color="auto"/>
        <w:right w:val="none" w:sz="0" w:space="0" w:color="auto"/>
      </w:divBdr>
    </w:div>
    <w:div w:id="1929314710">
      <w:marLeft w:val="0"/>
      <w:marRight w:val="0"/>
      <w:marTop w:val="0"/>
      <w:marBottom w:val="0"/>
      <w:divBdr>
        <w:top w:val="none" w:sz="0" w:space="0" w:color="auto"/>
        <w:left w:val="none" w:sz="0" w:space="0" w:color="auto"/>
        <w:bottom w:val="none" w:sz="0" w:space="0" w:color="auto"/>
        <w:right w:val="none" w:sz="0" w:space="0" w:color="auto"/>
      </w:divBdr>
    </w:div>
    <w:div w:id="1929314714">
      <w:marLeft w:val="0"/>
      <w:marRight w:val="0"/>
      <w:marTop w:val="0"/>
      <w:marBottom w:val="0"/>
      <w:divBdr>
        <w:top w:val="none" w:sz="0" w:space="0" w:color="auto"/>
        <w:left w:val="none" w:sz="0" w:space="0" w:color="auto"/>
        <w:bottom w:val="none" w:sz="0" w:space="0" w:color="auto"/>
        <w:right w:val="none" w:sz="0" w:space="0" w:color="auto"/>
      </w:divBdr>
      <w:divsChild>
        <w:div w:id="1929314711">
          <w:marLeft w:val="0"/>
          <w:marRight w:val="0"/>
          <w:marTop w:val="0"/>
          <w:marBottom w:val="0"/>
          <w:divBdr>
            <w:top w:val="none" w:sz="0" w:space="0" w:color="auto"/>
            <w:left w:val="none" w:sz="0" w:space="0" w:color="auto"/>
            <w:bottom w:val="none" w:sz="0" w:space="0" w:color="auto"/>
            <w:right w:val="none" w:sz="0" w:space="0" w:color="auto"/>
          </w:divBdr>
        </w:div>
        <w:div w:id="1929314712">
          <w:marLeft w:val="0"/>
          <w:marRight w:val="0"/>
          <w:marTop w:val="0"/>
          <w:marBottom w:val="0"/>
          <w:divBdr>
            <w:top w:val="none" w:sz="0" w:space="0" w:color="auto"/>
            <w:left w:val="none" w:sz="0" w:space="0" w:color="auto"/>
            <w:bottom w:val="none" w:sz="0" w:space="0" w:color="auto"/>
            <w:right w:val="none" w:sz="0" w:space="0" w:color="auto"/>
          </w:divBdr>
        </w:div>
        <w:div w:id="1929314713">
          <w:marLeft w:val="0"/>
          <w:marRight w:val="0"/>
          <w:marTop w:val="0"/>
          <w:marBottom w:val="0"/>
          <w:divBdr>
            <w:top w:val="none" w:sz="0" w:space="0" w:color="auto"/>
            <w:left w:val="none" w:sz="0" w:space="0" w:color="auto"/>
            <w:bottom w:val="none" w:sz="0" w:space="0" w:color="auto"/>
            <w:right w:val="none" w:sz="0" w:space="0" w:color="auto"/>
          </w:divBdr>
        </w:div>
      </w:divsChild>
    </w:div>
    <w:div w:id="1929314717">
      <w:marLeft w:val="0"/>
      <w:marRight w:val="0"/>
      <w:marTop w:val="0"/>
      <w:marBottom w:val="0"/>
      <w:divBdr>
        <w:top w:val="none" w:sz="0" w:space="0" w:color="auto"/>
        <w:left w:val="none" w:sz="0" w:space="0" w:color="auto"/>
        <w:bottom w:val="none" w:sz="0" w:space="0" w:color="auto"/>
        <w:right w:val="none" w:sz="0" w:space="0" w:color="auto"/>
      </w:divBdr>
      <w:divsChild>
        <w:div w:id="1929314715">
          <w:marLeft w:val="0"/>
          <w:marRight w:val="0"/>
          <w:marTop w:val="0"/>
          <w:marBottom w:val="0"/>
          <w:divBdr>
            <w:top w:val="none" w:sz="0" w:space="0" w:color="auto"/>
            <w:left w:val="none" w:sz="0" w:space="0" w:color="auto"/>
            <w:bottom w:val="none" w:sz="0" w:space="0" w:color="auto"/>
            <w:right w:val="none" w:sz="0" w:space="0" w:color="auto"/>
          </w:divBdr>
        </w:div>
        <w:div w:id="1929314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sp.e-razpisi.si/si/avtorizacija/" TargetMode="External"/><Relationship Id="rId13" Type="http://schemas.openxmlformats.org/officeDocument/2006/relationships/hyperlink" Target="https://pisrs.si/pregledPredpisa?id=ZAKO5532" TargetMode="External"/><Relationship Id="rId18" Type="http://schemas.openxmlformats.org/officeDocument/2006/relationships/hyperlink" Target="https://www.las-stik.si/wp-content/uploads/2024/12/Navodila_za_izvajanje_CLLD_2027_EKSRP_1._sprememba_podpisano.pdf" TargetMode="External"/><Relationship Id="rId26" Type="http://schemas.openxmlformats.org/officeDocument/2006/relationships/hyperlink" Target="http://data.europa.eu/eli/reg/2023/2831/oj" TargetMode="External"/><Relationship Id="rId3" Type="http://schemas.openxmlformats.org/officeDocument/2006/relationships/styles" Target="styles.xml"/><Relationship Id="rId21" Type="http://schemas.openxmlformats.org/officeDocument/2006/relationships/hyperlink" Target="http://data.europa.eu/eli/reg/2014/651/anx_1/oj" TargetMode="External"/><Relationship Id="rId7" Type="http://schemas.openxmlformats.org/officeDocument/2006/relationships/endnotes" Target="endnotes.xml"/><Relationship Id="rId12" Type="http://schemas.openxmlformats.org/officeDocument/2006/relationships/hyperlink" Target="https://las-md.si/javni-pozivi/navodila/" TargetMode="External"/><Relationship Id="rId17" Type="http://schemas.openxmlformats.org/officeDocument/2006/relationships/hyperlink" Target="https://eur-lex.europa.eu/legal-content/SL/TXT/PDF/?uri=CELEX:32021R1060" TargetMode="External"/><Relationship Id="rId25" Type="http://schemas.openxmlformats.org/officeDocument/2006/relationships/hyperlink" Target="http://data.europa.eu/eli/reg/2023/2831/oj" TargetMode="External"/><Relationship Id="rId2" Type="http://schemas.openxmlformats.org/officeDocument/2006/relationships/numbering" Target="numbering.xml"/><Relationship Id="rId16" Type="http://schemas.openxmlformats.org/officeDocument/2006/relationships/hyperlink" Target="https://eur-lex.europa.eu/legal-content/SL/TXT/PDF/?uri=CELEX:32021R2115" TargetMode="External"/><Relationship Id="rId20" Type="http://schemas.openxmlformats.org/officeDocument/2006/relationships/hyperlink" Target="http://data.europa.eu/eli/reg/2014/651/art_19a/o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s-stik.si/images/SLR_/SLR_LAS_STIK_2_sprememba_%C4%8Distopis_24_1_2020.pdf" TargetMode="External"/><Relationship Id="rId24" Type="http://schemas.openxmlformats.org/officeDocument/2006/relationships/hyperlink" Target="http://data.europa.eu/eli/reg/2014/651/o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jpes.si/Registri/Drugi_registri/Prostovoljske_organizacije/Splosno" TargetMode="External"/><Relationship Id="rId23" Type="http://schemas.openxmlformats.org/officeDocument/2006/relationships/hyperlink" Target="http://data.europa.eu/eli/reg/2014/651/oj" TargetMode="External"/><Relationship Id="rId28" Type="http://schemas.openxmlformats.org/officeDocument/2006/relationships/hyperlink" Target="http://www.las-stik.si" TargetMode="External"/><Relationship Id="rId10" Type="http://schemas.openxmlformats.org/officeDocument/2006/relationships/hyperlink" Target="https://www.las-stik.si/wp-content/uploads/2023/11/Obrazec-za-pripravo-LAS-SLR-LAS-STIK_19-7-2023_koncna_dopolnitev_27-10-2023_cistopis.pdf" TargetMode="External"/><Relationship Id="rId19" Type="http://schemas.openxmlformats.org/officeDocument/2006/relationships/hyperlink" Target="https://eur-lex.europa.eu/legal-content/SL/TXT/PDF/?uri=CELEX:32021R2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s-stik@ciktrebnje.si" TargetMode="External"/><Relationship Id="rId14" Type="http://schemas.openxmlformats.org/officeDocument/2006/relationships/hyperlink" Target="https://pisrs.si/pregledPredpisa?id=PRAV10787" TargetMode="External"/><Relationship Id="rId22" Type="http://schemas.openxmlformats.org/officeDocument/2006/relationships/hyperlink" Target="http://data.europa.eu/eli/reg/2014/651/anx_1/oj" TargetMode="External"/><Relationship Id="rId27" Type="http://schemas.openxmlformats.org/officeDocument/2006/relationships/hyperlink" Target="https://drsp.e-razpisi.si/si/avtorizacija/"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9381C9-BD8A-4D22-BEE0-22902294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13011</Words>
  <Characters>80988</Characters>
  <Application>Microsoft Office Word</Application>
  <DocSecurity>0</DocSecurity>
  <Lines>674</Lines>
  <Paragraphs>187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93812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2024-11-26T10:28:00Z</dcterms:created>
  <dcterms:modified xsi:type="dcterms:W3CDTF">2024-12-20T10:49:00Z</dcterms:modified>
</cp:coreProperties>
</file>