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E757" w14:textId="697007E2" w:rsidR="00962E3C" w:rsidRPr="0025691D" w:rsidRDefault="002B180C" w:rsidP="0025691D">
      <w:pPr>
        <w:pStyle w:val="Brezrazmikov"/>
        <w:rPr>
          <w:rFonts w:cs="Arial"/>
          <w:noProof/>
          <w:szCs w:val="20"/>
        </w:rPr>
      </w:pPr>
      <w:r w:rsidRPr="0025691D">
        <w:rPr>
          <w:rFonts w:cs="Arial"/>
          <w:noProof/>
          <w:szCs w:val="20"/>
        </w:rPr>
        <w:drawing>
          <wp:anchor distT="0" distB="0" distL="114300" distR="114300" simplePos="0" relativeHeight="251664384" behindDoc="0" locked="0" layoutInCell="1" allowOverlap="1" wp14:anchorId="6D6BC6EB" wp14:editId="6680CCE2">
            <wp:simplePos x="0" y="0"/>
            <wp:positionH relativeFrom="margin">
              <wp:align>center</wp:align>
            </wp:positionH>
            <wp:positionV relativeFrom="paragraph">
              <wp:posOffset>-228600</wp:posOffset>
            </wp:positionV>
            <wp:extent cx="1984076" cy="1086962"/>
            <wp:effectExtent l="0" t="0" r="0" b="0"/>
            <wp:wrapNone/>
            <wp:docPr id="3" name="Slika 3" descr="Slika, ki vsebuje besede besedilo, logotip, pisava, grafi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 logotip, pisava, grafika&#10;&#10;Vsebina, ustvarjena z UI, morda ni pravilna."/>
                    <pic:cNvPicPr/>
                  </pic:nvPicPr>
                  <pic:blipFill>
                    <a:blip r:embed="rId8"/>
                    <a:stretch>
                      <a:fillRect/>
                    </a:stretch>
                  </pic:blipFill>
                  <pic:spPr>
                    <a:xfrm>
                      <a:off x="0" y="0"/>
                      <a:ext cx="1984076" cy="1086962"/>
                    </a:xfrm>
                    <a:prstGeom prst="rect">
                      <a:avLst/>
                    </a:prstGeom>
                  </pic:spPr>
                </pic:pic>
              </a:graphicData>
            </a:graphic>
          </wp:anchor>
        </w:drawing>
      </w:r>
    </w:p>
    <w:p w14:paraId="0530E5CA" w14:textId="2D0F3D03" w:rsidR="008E60CC" w:rsidRPr="0025691D" w:rsidRDefault="008E60CC" w:rsidP="0025691D">
      <w:pPr>
        <w:pStyle w:val="Brezrazmikov"/>
        <w:rPr>
          <w:rFonts w:cs="Arial"/>
          <w:szCs w:val="20"/>
        </w:rPr>
      </w:pPr>
    </w:p>
    <w:p w14:paraId="3FEC2D61" w14:textId="42CB8D30" w:rsidR="008E60CC" w:rsidRPr="0025691D" w:rsidRDefault="008E60CC" w:rsidP="0025691D">
      <w:pPr>
        <w:pStyle w:val="Brezrazmikov"/>
        <w:rPr>
          <w:rFonts w:cs="Arial"/>
          <w:szCs w:val="20"/>
        </w:rPr>
      </w:pPr>
    </w:p>
    <w:p w14:paraId="6295C883" w14:textId="527DBE1C" w:rsidR="008E60CC" w:rsidRPr="0025691D" w:rsidRDefault="008E60CC" w:rsidP="0025691D">
      <w:pPr>
        <w:pStyle w:val="Brezrazmikov"/>
        <w:rPr>
          <w:rFonts w:cs="Arial"/>
          <w:szCs w:val="20"/>
        </w:rPr>
      </w:pPr>
    </w:p>
    <w:p w14:paraId="273A4779" w14:textId="025B9103" w:rsidR="008E60CC" w:rsidRPr="0025691D" w:rsidRDefault="008E60CC" w:rsidP="0025691D">
      <w:pPr>
        <w:pStyle w:val="Brezrazmikov"/>
        <w:rPr>
          <w:rFonts w:cs="Arial"/>
          <w:szCs w:val="20"/>
        </w:rPr>
      </w:pPr>
    </w:p>
    <w:p w14:paraId="01D4A66E" w14:textId="77777777" w:rsidR="008E60CC" w:rsidRPr="0025691D" w:rsidRDefault="008E60CC" w:rsidP="0025691D">
      <w:pPr>
        <w:pStyle w:val="Brezrazmikov"/>
        <w:rPr>
          <w:rFonts w:cs="Arial"/>
          <w:szCs w:val="20"/>
        </w:rPr>
      </w:pPr>
    </w:p>
    <w:p w14:paraId="560189A6" w14:textId="37151208" w:rsidR="008E60CC" w:rsidRPr="0025691D" w:rsidRDefault="002B180C" w:rsidP="0025691D">
      <w:pPr>
        <w:pStyle w:val="Brezrazmikov"/>
        <w:rPr>
          <w:rFonts w:cs="Arial"/>
          <w:szCs w:val="20"/>
        </w:rPr>
      </w:pPr>
      <w:r w:rsidRPr="0025691D">
        <w:rPr>
          <w:rFonts w:cs="Arial"/>
          <w:szCs w:val="20"/>
        </w:rPr>
        <w:tab/>
      </w:r>
    </w:p>
    <w:p w14:paraId="13E68227" w14:textId="77777777" w:rsidR="00D47101" w:rsidRPr="0025691D" w:rsidRDefault="00D47101" w:rsidP="0025691D">
      <w:pPr>
        <w:pStyle w:val="Brezrazmikov"/>
        <w:rPr>
          <w:rFonts w:cs="Arial"/>
          <w:szCs w:val="20"/>
        </w:rPr>
      </w:pPr>
    </w:p>
    <w:p w14:paraId="60BB9B4B" w14:textId="77777777" w:rsidR="008E60CC" w:rsidRPr="0025691D" w:rsidRDefault="008E60CC" w:rsidP="0025691D">
      <w:pPr>
        <w:pStyle w:val="Brezrazmikov"/>
        <w:rPr>
          <w:rFonts w:cs="Arial"/>
          <w:szCs w:val="20"/>
        </w:rPr>
      </w:pPr>
    </w:p>
    <w:p w14:paraId="184168A3" w14:textId="0DC8BF59" w:rsidR="008E60CC" w:rsidRPr="0025691D" w:rsidRDefault="008E60CC" w:rsidP="0025691D">
      <w:pPr>
        <w:pStyle w:val="Brezrazmikov"/>
        <w:rPr>
          <w:rFonts w:cs="Arial"/>
          <w:szCs w:val="20"/>
        </w:rPr>
      </w:pPr>
    </w:p>
    <w:p w14:paraId="2057E745" w14:textId="77777777" w:rsidR="008E60CC" w:rsidRPr="0025691D" w:rsidRDefault="008E60CC" w:rsidP="0025691D">
      <w:pPr>
        <w:pStyle w:val="Brezrazmikov"/>
        <w:rPr>
          <w:rFonts w:cs="Arial"/>
          <w:szCs w:val="20"/>
        </w:rPr>
      </w:pPr>
    </w:p>
    <w:p w14:paraId="6750026E" w14:textId="77777777" w:rsidR="008E60CC" w:rsidRPr="0025691D" w:rsidRDefault="008E60CC" w:rsidP="0025691D">
      <w:pPr>
        <w:pStyle w:val="Brezrazmikov"/>
        <w:rPr>
          <w:rFonts w:cs="Arial"/>
          <w:szCs w:val="20"/>
        </w:rPr>
      </w:pPr>
    </w:p>
    <w:p w14:paraId="037A10EE" w14:textId="2CBA1D3F" w:rsidR="008E60CC" w:rsidRPr="0025691D" w:rsidRDefault="008E60CC" w:rsidP="0025691D">
      <w:pPr>
        <w:pStyle w:val="Brezrazmikov"/>
        <w:rPr>
          <w:rFonts w:cs="Arial"/>
          <w:szCs w:val="20"/>
        </w:rPr>
      </w:pPr>
    </w:p>
    <w:p w14:paraId="7CE81B34" w14:textId="66E9C5C5" w:rsidR="008E60CC" w:rsidRPr="0025691D" w:rsidRDefault="008E60CC" w:rsidP="0025691D">
      <w:pPr>
        <w:pStyle w:val="Brezrazmikov"/>
        <w:rPr>
          <w:rFonts w:cs="Arial"/>
          <w:szCs w:val="20"/>
        </w:rPr>
      </w:pPr>
    </w:p>
    <w:p w14:paraId="6F688230" w14:textId="379EE4C3" w:rsidR="008E60CC" w:rsidRPr="0025691D" w:rsidRDefault="008E60CC" w:rsidP="0025691D">
      <w:pPr>
        <w:pStyle w:val="Brezrazmikov"/>
        <w:rPr>
          <w:rFonts w:cs="Arial"/>
          <w:szCs w:val="20"/>
        </w:rPr>
      </w:pPr>
    </w:p>
    <w:p w14:paraId="21E909E2" w14:textId="77777777" w:rsidR="004E6935" w:rsidRPr="0025691D" w:rsidRDefault="004E6935" w:rsidP="0025691D">
      <w:pPr>
        <w:pStyle w:val="Brezrazmikov"/>
        <w:rPr>
          <w:rFonts w:cs="Arial"/>
          <w:szCs w:val="20"/>
        </w:rPr>
      </w:pPr>
    </w:p>
    <w:p w14:paraId="042CE9C3" w14:textId="77777777" w:rsidR="004E6935" w:rsidRPr="0025691D" w:rsidRDefault="004E6935" w:rsidP="0025691D">
      <w:pPr>
        <w:pStyle w:val="Brezrazmikov"/>
        <w:rPr>
          <w:rFonts w:cs="Arial"/>
          <w:b/>
          <w:color w:val="FF0000"/>
          <w:szCs w:val="20"/>
        </w:rPr>
      </w:pPr>
      <w:r w:rsidRPr="0025691D">
        <w:rPr>
          <w:rFonts w:cs="Arial"/>
          <w:b/>
          <w:noProof/>
          <w:szCs w:val="20"/>
        </w:rPr>
        <mc:AlternateContent>
          <mc:Choice Requires="wps">
            <w:drawing>
              <wp:anchor distT="91440" distB="91440" distL="114300" distR="114300" simplePos="0" relativeHeight="251670528" behindDoc="1" locked="0" layoutInCell="1" allowOverlap="1" wp14:anchorId="4C440348" wp14:editId="683EBB38">
                <wp:simplePos x="0" y="0"/>
                <wp:positionH relativeFrom="margin">
                  <wp:posOffset>199126</wp:posOffset>
                </wp:positionH>
                <wp:positionV relativeFrom="paragraph">
                  <wp:posOffset>179250</wp:posOffset>
                </wp:positionV>
                <wp:extent cx="5658929" cy="2319978"/>
                <wp:effectExtent l="0" t="0" r="0" b="4445"/>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8929" cy="2319978"/>
                        </a:xfrm>
                        <a:prstGeom prst="rect">
                          <a:avLst/>
                        </a:prstGeom>
                        <a:noFill/>
                        <a:ln w="9525">
                          <a:noFill/>
                          <a:miter lim="800000"/>
                          <a:headEnd/>
                          <a:tailEnd/>
                        </a:ln>
                      </wps:spPr>
                      <wps:txbx>
                        <w:txbxContent>
                          <w:p w14:paraId="079B9D23" w14:textId="7D83C8A7" w:rsidR="004E6935" w:rsidRPr="002B180C" w:rsidRDefault="004E6935" w:rsidP="001A3EC7">
                            <w:pPr>
                              <w:pBdr>
                                <w:top w:val="single" w:sz="24" w:space="8" w:color="4F81BD" w:themeColor="accent1"/>
                                <w:bottom w:val="single" w:sz="24" w:space="8" w:color="4F81BD" w:themeColor="accent1"/>
                              </w:pBdr>
                              <w:spacing w:after="0"/>
                              <w:jc w:val="center"/>
                              <w:rPr>
                                <w:b/>
                                <w:iCs/>
                                <w:color w:val="1D3888"/>
                                <w:sz w:val="36"/>
                                <w:szCs w:val="36"/>
                              </w:rPr>
                            </w:pPr>
                            <w:r w:rsidRPr="002B180C">
                              <w:rPr>
                                <w:b/>
                                <w:iCs/>
                                <w:color w:val="1D3888"/>
                                <w:sz w:val="36"/>
                                <w:szCs w:val="36"/>
                              </w:rPr>
                              <w:t>4. JAVNI POZIV</w:t>
                            </w:r>
                          </w:p>
                          <w:p w14:paraId="77E809F3" w14:textId="77777777" w:rsidR="004E6935" w:rsidRPr="002B180C" w:rsidRDefault="004E6935" w:rsidP="001A3EC7">
                            <w:pPr>
                              <w:pBdr>
                                <w:top w:val="single" w:sz="24" w:space="8" w:color="4F81BD" w:themeColor="accent1"/>
                                <w:bottom w:val="single" w:sz="24" w:space="8" w:color="4F81BD" w:themeColor="accent1"/>
                              </w:pBdr>
                              <w:spacing w:after="0"/>
                              <w:jc w:val="center"/>
                              <w:rPr>
                                <w:b/>
                                <w:i/>
                                <w:iCs/>
                                <w:color w:val="1D3888"/>
                                <w:sz w:val="32"/>
                                <w:szCs w:val="32"/>
                              </w:rPr>
                            </w:pPr>
                          </w:p>
                          <w:p w14:paraId="1BD29EFF" w14:textId="77777777" w:rsidR="004E6935" w:rsidRPr="002B180C" w:rsidRDefault="004E6935" w:rsidP="001A3EC7">
                            <w:pPr>
                              <w:pBdr>
                                <w:top w:val="single" w:sz="24" w:space="8" w:color="4F81BD" w:themeColor="accent1"/>
                                <w:bottom w:val="single" w:sz="24" w:space="8" w:color="4F81BD" w:themeColor="accent1"/>
                              </w:pBdr>
                              <w:spacing w:after="0"/>
                              <w:jc w:val="center"/>
                              <w:rPr>
                                <w:b/>
                                <w:i/>
                                <w:iCs/>
                                <w:color w:val="1D3888"/>
                                <w:sz w:val="32"/>
                                <w:szCs w:val="32"/>
                              </w:rPr>
                            </w:pPr>
                            <w:r w:rsidRPr="002B180C">
                              <w:rPr>
                                <w:b/>
                                <w:i/>
                                <w:iCs/>
                                <w:color w:val="1D3888"/>
                                <w:sz w:val="32"/>
                                <w:szCs w:val="32"/>
                              </w:rPr>
                              <w:t xml:space="preserve">za izbor projektov za uresničevanje Strategije lokalnega razvoja na območju LAS Suhe krajine, Temenice in Krke </w:t>
                            </w:r>
                          </w:p>
                          <w:p w14:paraId="7A2A6FE1" w14:textId="77777777" w:rsidR="004E6935" w:rsidRPr="002B180C" w:rsidRDefault="004E6935" w:rsidP="001A3EC7">
                            <w:pPr>
                              <w:pBdr>
                                <w:top w:val="single" w:sz="24" w:space="8" w:color="4F81BD" w:themeColor="accent1"/>
                                <w:bottom w:val="single" w:sz="24" w:space="8" w:color="4F81BD" w:themeColor="accent1"/>
                              </w:pBdr>
                              <w:spacing w:after="0"/>
                              <w:jc w:val="center"/>
                              <w:rPr>
                                <w:b/>
                                <w:i/>
                                <w:iCs/>
                                <w:color w:val="1D3888"/>
                                <w:sz w:val="32"/>
                                <w:szCs w:val="32"/>
                              </w:rPr>
                            </w:pPr>
                            <w:r w:rsidRPr="002B180C">
                              <w:rPr>
                                <w:b/>
                                <w:i/>
                                <w:iCs/>
                                <w:color w:val="1D3888"/>
                                <w:sz w:val="32"/>
                                <w:szCs w:val="32"/>
                              </w:rPr>
                              <w:t xml:space="preserve">v programskem obdobju 2021–2027 </w:t>
                            </w:r>
                          </w:p>
                          <w:p w14:paraId="4913035F" w14:textId="40703AC4" w:rsidR="004E6935" w:rsidRPr="002B180C" w:rsidRDefault="004E6935" w:rsidP="001A3EC7">
                            <w:pPr>
                              <w:pBdr>
                                <w:top w:val="single" w:sz="24" w:space="8" w:color="4F81BD" w:themeColor="accent1"/>
                                <w:bottom w:val="single" w:sz="24" w:space="8" w:color="4F81BD" w:themeColor="accent1"/>
                              </w:pBdr>
                              <w:spacing w:after="0"/>
                              <w:jc w:val="center"/>
                              <w:rPr>
                                <w:b/>
                                <w:i/>
                                <w:iCs/>
                                <w:color w:val="1D3888"/>
                                <w:sz w:val="32"/>
                                <w:szCs w:val="32"/>
                              </w:rPr>
                            </w:pPr>
                            <w:r w:rsidRPr="002B180C">
                              <w:rPr>
                                <w:b/>
                                <w:i/>
                                <w:iCs/>
                                <w:color w:val="1D3888"/>
                                <w:sz w:val="32"/>
                                <w:szCs w:val="32"/>
                              </w:rPr>
                              <w:t>(ESRR)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440348" id="_x0000_t202" coordsize="21600,21600" o:spt="202" path="m,l,21600r21600,l21600,xe">
                <v:stroke joinstyle="miter"/>
                <v:path gradientshapeok="t" o:connecttype="rect"/>
              </v:shapetype>
              <v:shape id="Polje z besedilom 2" o:spid="_x0000_s1026" type="#_x0000_t202" style="position:absolute;left:0;text-align:left;margin-left:15.7pt;margin-top:14.1pt;width:445.6pt;height:182.7pt;z-index:-25164595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" filled="f" stroked="f">
                <v:textbox>
                  <w:txbxContent>
                    <w:p w14:paraId="079B9D23" w14:textId="7D83C8A7" w:rsidR="004E6935" w:rsidRPr="002B180C" w:rsidRDefault="004E6935" w:rsidP="001A3EC7">
                      <w:pPr>
                        <w:pBdr>
                          <w:top w:val="single" w:sz="24" w:space="8" w:color="4F81BD" w:themeColor="accent1"/>
                          <w:bottom w:val="single" w:sz="24" w:space="8" w:color="4F81BD" w:themeColor="accent1"/>
                        </w:pBdr>
                        <w:spacing w:after="0"/>
                        <w:jc w:val="center"/>
                        <w:rPr>
                          <w:b/>
                          <w:iCs/>
                          <w:color w:val="1D3888"/>
                          <w:sz w:val="36"/>
                          <w:szCs w:val="36"/>
                        </w:rPr>
                      </w:pPr>
                      <w:r w:rsidRPr="002B180C">
                        <w:rPr>
                          <w:b/>
                          <w:iCs/>
                          <w:color w:val="1D3888"/>
                          <w:sz w:val="36"/>
                          <w:szCs w:val="36"/>
                        </w:rPr>
                        <w:t>4. JAVNI POZIV</w:t>
                      </w:r>
                    </w:p>
                    <w:p w14:paraId="77E809F3" w14:textId="77777777" w:rsidR="004E6935" w:rsidRPr="002B180C" w:rsidRDefault="004E6935" w:rsidP="001A3EC7">
                      <w:pPr>
                        <w:pBdr>
                          <w:top w:val="single" w:sz="24" w:space="8" w:color="4F81BD" w:themeColor="accent1"/>
                          <w:bottom w:val="single" w:sz="24" w:space="8" w:color="4F81BD" w:themeColor="accent1"/>
                        </w:pBdr>
                        <w:spacing w:after="0"/>
                        <w:jc w:val="center"/>
                        <w:rPr>
                          <w:b/>
                          <w:i/>
                          <w:iCs/>
                          <w:color w:val="1D3888"/>
                          <w:sz w:val="32"/>
                          <w:szCs w:val="32"/>
                        </w:rPr>
                      </w:pPr>
                    </w:p>
                    <w:p w14:paraId="1BD29EFF" w14:textId="77777777" w:rsidR="004E6935" w:rsidRPr="002B180C" w:rsidRDefault="004E6935" w:rsidP="001A3EC7">
                      <w:pPr>
                        <w:pBdr>
                          <w:top w:val="single" w:sz="24" w:space="8" w:color="4F81BD" w:themeColor="accent1"/>
                          <w:bottom w:val="single" w:sz="24" w:space="8" w:color="4F81BD" w:themeColor="accent1"/>
                        </w:pBdr>
                        <w:spacing w:after="0"/>
                        <w:jc w:val="center"/>
                        <w:rPr>
                          <w:b/>
                          <w:i/>
                          <w:iCs/>
                          <w:color w:val="1D3888"/>
                          <w:sz w:val="32"/>
                          <w:szCs w:val="32"/>
                        </w:rPr>
                      </w:pPr>
                      <w:r w:rsidRPr="002B180C">
                        <w:rPr>
                          <w:b/>
                          <w:i/>
                          <w:iCs/>
                          <w:color w:val="1D3888"/>
                          <w:sz w:val="32"/>
                          <w:szCs w:val="32"/>
                        </w:rPr>
                        <w:t xml:space="preserve">za izbor projektov za uresničevanje Strategije lokalnega razvoja na območju LAS Suhe krajine, Temenice in Krke </w:t>
                      </w:r>
                    </w:p>
                    <w:p w14:paraId="7A2A6FE1" w14:textId="77777777" w:rsidR="004E6935" w:rsidRPr="002B180C" w:rsidRDefault="004E6935" w:rsidP="001A3EC7">
                      <w:pPr>
                        <w:pBdr>
                          <w:top w:val="single" w:sz="24" w:space="8" w:color="4F81BD" w:themeColor="accent1"/>
                          <w:bottom w:val="single" w:sz="24" w:space="8" w:color="4F81BD" w:themeColor="accent1"/>
                        </w:pBdr>
                        <w:spacing w:after="0"/>
                        <w:jc w:val="center"/>
                        <w:rPr>
                          <w:b/>
                          <w:i/>
                          <w:iCs/>
                          <w:color w:val="1D3888"/>
                          <w:sz w:val="32"/>
                          <w:szCs w:val="32"/>
                        </w:rPr>
                      </w:pPr>
                      <w:r w:rsidRPr="002B180C">
                        <w:rPr>
                          <w:b/>
                          <w:i/>
                          <w:iCs/>
                          <w:color w:val="1D3888"/>
                          <w:sz w:val="32"/>
                          <w:szCs w:val="32"/>
                        </w:rPr>
                        <w:t xml:space="preserve">v programskem obdobju 2021–2027 </w:t>
                      </w:r>
                    </w:p>
                    <w:p w14:paraId="4913035F" w14:textId="40703AC4" w:rsidR="004E6935" w:rsidRPr="002B180C" w:rsidRDefault="004E6935" w:rsidP="001A3EC7">
                      <w:pPr>
                        <w:pBdr>
                          <w:top w:val="single" w:sz="24" w:space="8" w:color="4F81BD" w:themeColor="accent1"/>
                          <w:bottom w:val="single" w:sz="24" w:space="8" w:color="4F81BD" w:themeColor="accent1"/>
                        </w:pBdr>
                        <w:spacing w:after="0"/>
                        <w:jc w:val="center"/>
                        <w:rPr>
                          <w:b/>
                          <w:i/>
                          <w:iCs/>
                          <w:color w:val="1D3888"/>
                          <w:sz w:val="32"/>
                          <w:szCs w:val="32"/>
                        </w:rPr>
                      </w:pPr>
                      <w:r w:rsidRPr="002B180C">
                        <w:rPr>
                          <w:b/>
                          <w:i/>
                          <w:iCs/>
                          <w:color w:val="1D3888"/>
                          <w:sz w:val="32"/>
                          <w:szCs w:val="32"/>
                        </w:rPr>
                        <w:t>(ESRR)</w:t>
                      </w:r>
                    </w:p>
                  </w:txbxContent>
                </v:textbox>
                <w10:wrap anchorx="margin"/>
              </v:shape>
            </w:pict>
          </mc:Fallback>
        </mc:AlternateContent>
      </w:r>
    </w:p>
    <w:p w14:paraId="4A109C54" w14:textId="77777777" w:rsidR="004E6935" w:rsidRPr="0025691D" w:rsidRDefault="004E6935" w:rsidP="0025691D">
      <w:pPr>
        <w:pStyle w:val="Brezrazmikov"/>
        <w:rPr>
          <w:rFonts w:cs="Arial"/>
          <w:szCs w:val="20"/>
        </w:rPr>
      </w:pPr>
    </w:p>
    <w:p w14:paraId="7A4A2F15" w14:textId="77777777" w:rsidR="004E6935" w:rsidRPr="0025691D" w:rsidRDefault="004E6935" w:rsidP="0025691D">
      <w:pPr>
        <w:pStyle w:val="Brezrazmikov"/>
        <w:rPr>
          <w:rFonts w:cs="Arial"/>
          <w:szCs w:val="20"/>
        </w:rPr>
      </w:pPr>
    </w:p>
    <w:p w14:paraId="0AFD4067" w14:textId="77777777" w:rsidR="004E6935" w:rsidRPr="0025691D" w:rsidRDefault="004E6935" w:rsidP="0025691D">
      <w:pPr>
        <w:pStyle w:val="Brezrazmikov"/>
        <w:rPr>
          <w:rFonts w:cs="Arial"/>
          <w:szCs w:val="20"/>
        </w:rPr>
      </w:pPr>
    </w:p>
    <w:p w14:paraId="309C67FD" w14:textId="77777777" w:rsidR="004E6935" w:rsidRPr="0025691D" w:rsidRDefault="004E6935" w:rsidP="0025691D">
      <w:pPr>
        <w:pStyle w:val="Brezrazmikov"/>
        <w:rPr>
          <w:rFonts w:cs="Arial"/>
          <w:szCs w:val="20"/>
        </w:rPr>
      </w:pPr>
    </w:p>
    <w:p w14:paraId="7B4E3411" w14:textId="77777777" w:rsidR="004E6935" w:rsidRPr="0025691D" w:rsidRDefault="004E6935" w:rsidP="0025691D">
      <w:pPr>
        <w:pStyle w:val="Brezrazmikov"/>
        <w:rPr>
          <w:rFonts w:cs="Arial"/>
          <w:szCs w:val="20"/>
        </w:rPr>
      </w:pPr>
    </w:p>
    <w:p w14:paraId="0230643E" w14:textId="77777777" w:rsidR="004E6935" w:rsidRPr="0025691D" w:rsidRDefault="004E6935" w:rsidP="0025691D">
      <w:pPr>
        <w:pStyle w:val="Brezrazmikov"/>
        <w:rPr>
          <w:rFonts w:cs="Arial"/>
          <w:szCs w:val="20"/>
        </w:rPr>
      </w:pPr>
    </w:p>
    <w:p w14:paraId="15825FF0" w14:textId="77777777" w:rsidR="004E6935" w:rsidRPr="0025691D" w:rsidRDefault="004E6935" w:rsidP="0025691D">
      <w:pPr>
        <w:pStyle w:val="Brezrazmikov"/>
        <w:rPr>
          <w:rFonts w:cs="Arial"/>
          <w:szCs w:val="20"/>
        </w:rPr>
      </w:pPr>
    </w:p>
    <w:p w14:paraId="45A7439F" w14:textId="77777777" w:rsidR="004E6935" w:rsidRPr="0025691D" w:rsidRDefault="004E6935" w:rsidP="0025691D">
      <w:pPr>
        <w:pStyle w:val="Brezrazmikov"/>
        <w:rPr>
          <w:rFonts w:cs="Arial"/>
          <w:szCs w:val="20"/>
        </w:rPr>
      </w:pPr>
    </w:p>
    <w:p w14:paraId="3CD9F58A" w14:textId="77777777" w:rsidR="004E6935" w:rsidRPr="0025691D" w:rsidRDefault="004E6935" w:rsidP="0025691D">
      <w:pPr>
        <w:pStyle w:val="Brezrazmikov"/>
        <w:rPr>
          <w:rFonts w:cs="Arial"/>
          <w:szCs w:val="20"/>
        </w:rPr>
      </w:pPr>
    </w:p>
    <w:p w14:paraId="10AD939D" w14:textId="77777777" w:rsidR="004E6935" w:rsidRPr="0025691D" w:rsidRDefault="004E6935" w:rsidP="0025691D">
      <w:pPr>
        <w:pStyle w:val="Brezrazmikov"/>
        <w:rPr>
          <w:rFonts w:cs="Arial"/>
          <w:szCs w:val="20"/>
        </w:rPr>
      </w:pPr>
    </w:p>
    <w:p w14:paraId="6E04B7C3" w14:textId="77777777" w:rsidR="004E6935" w:rsidRPr="0025691D" w:rsidRDefault="004E6935" w:rsidP="0025691D">
      <w:pPr>
        <w:pStyle w:val="Brezrazmikov"/>
        <w:rPr>
          <w:rFonts w:cs="Arial"/>
          <w:szCs w:val="20"/>
        </w:rPr>
      </w:pPr>
    </w:p>
    <w:p w14:paraId="460AA9DA" w14:textId="77777777" w:rsidR="004E6935" w:rsidRPr="0025691D" w:rsidRDefault="004E6935" w:rsidP="0025691D">
      <w:pPr>
        <w:pStyle w:val="Brezrazmikov"/>
        <w:rPr>
          <w:rFonts w:cs="Arial"/>
          <w:szCs w:val="20"/>
        </w:rPr>
      </w:pPr>
    </w:p>
    <w:p w14:paraId="2222ED55" w14:textId="77777777" w:rsidR="004E6935" w:rsidRPr="0025691D" w:rsidRDefault="004E6935" w:rsidP="0025691D">
      <w:pPr>
        <w:pStyle w:val="Brezrazmikov"/>
        <w:rPr>
          <w:rFonts w:cs="Arial"/>
          <w:szCs w:val="20"/>
        </w:rPr>
      </w:pPr>
    </w:p>
    <w:p w14:paraId="30F7A741" w14:textId="77777777" w:rsidR="004E6935" w:rsidRPr="0025691D" w:rsidRDefault="004E6935" w:rsidP="0025691D">
      <w:pPr>
        <w:pStyle w:val="Brezrazmikov"/>
        <w:rPr>
          <w:rFonts w:cs="Arial"/>
          <w:szCs w:val="20"/>
        </w:rPr>
      </w:pPr>
    </w:p>
    <w:p w14:paraId="27D82622" w14:textId="77777777" w:rsidR="004E6935" w:rsidRPr="0025691D" w:rsidRDefault="004E6935" w:rsidP="0025691D">
      <w:pPr>
        <w:pStyle w:val="Brezrazmikov"/>
        <w:rPr>
          <w:rFonts w:cs="Arial"/>
          <w:szCs w:val="20"/>
        </w:rPr>
      </w:pPr>
    </w:p>
    <w:p w14:paraId="2A3B9EB3" w14:textId="77777777" w:rsidR="004E6935" w:rsidRPr="0025691D" w:rsidRDefault="004E6935" w:rsidP="0025691D">
      <w:pPr>
        <w:pStyle w:val="Brezrazmikov"/>
        <w:rPr>
          <w:rFonts w:cs="Arial"/>
          <w:szCs w:val="20"/>
        </w:rPr>
      </w:pPr>
    </w:p>
    <w:p w14:paraId="0EE34EAD" w14:textId="77777777" w:rsidR="008E60CC" w:rsidRPr="0025691D" w:rsidRDefault="008E60CC" w:rsidP="0025691D">
      <w:pPr>
        <w:pStyle w:val="Brezrazmikov"/>
        <w:rPr>
          <w:rFonts w:cs="Arial"/>
          <w:szCs w:val="20"/>
        </w:rPr>
      </w:pPr>
    </w:p>
    <w:p w14:paraId="728B2E45" w14:textId="6D286798" w:rsidR="008E60CC" w:rsidRPr="0025691D" w:rsidRDefault="008E60CC" w:rsidP="0025691D">
      <w:pPr>
        <w:pStyle w:val="Brezrazmikov"/>
        <w:rPr>
          <w:rFonts w:cs="Arial"/>
          <w:szCs w:val="20"/>
        </w:rPr>
      </w:pPr>
    </w:p>
    <w:p w14:paraId="607AFAAF" w14:textId="77777777" w:rsidR="008E60CC" w:rsidRPr="0025691D" w:rsidRDefault="008E60CC" w:rsidP="0025691D">
      <w:pPr>
        <w:pStyle w:val="Brezrazmikov"/>
        <w:rPr>
          <w:rFonts w:cs="Arial"/>
          <w:szCs w:val="20"/>
        </w:rPr>
      </w:pPr>
    </w:p>
    <w:p w14:paraId="68F001E2" w14:textId="77777777" w:rsidR="008E60CC" w:rsidRPr="0025691D" w:rsidRDefault="008E60CC" w:rsidP="0025691D">
      <w:pPr>
        <w:pStyle w:val="Brezrazmikov"/>
        <w:rPr>
          <w:rFonts w:cs="Arial"/>
          <w:szCs w:val="20"/>
        </w:rPr>
      </w:pPr>
    </w:p>
    <w:p w14:paraId="5A853409" w14:textId="77777777" w:rsidR="008E60CC" w:rsidRPr="0025691D" w:rsidRDefault="008E60CC" w:rsidP="0025691D">
      <w:pPr>
        <w:pStyle w:val="Brezrazmikov"/>
        <w:rPr>
          <w:rFonts w:cs="Arial"/>
          <w:szCs w:val="20"/>
        </w:rPr>
      </w:pPr>
    </w:p>
    <w:p w14:paraId="432A1D8D" w14:textId="77777777" w:rsidR="008E60CC" w:rsidRPr="0025691D" w:rsidRDefault="008E60CC" w:rsidP="0025691D">
      <w:pPr>
        <w:pStyle w:val="Brezrazmikov"/>
        <w:rPr>
          <w:rFonts w:cs="Arial"/>
          <w:szCs w:val="20"/>
        </w:rPr>
      </w:pPr>
    </w:p>
    <w:p w14:paraId="41BC93B9" w14:textId="77777777" w:rsidR="008E60CC" w:rsidRPr="0025691D" w:rsidRDefault="008E60CC" w:rsidP="0025691D">
      <w:pPr>
        <w:pStyle w:val="Brezrazmikov"/>
        <w:rPr>
          <w:rFonts w:cs="Arial"/>
          <w:szCs w:val="20"/>
        </w:rPr>
      </w:pPr>
    </w:p>
    <w:p w14:paraId="7A7BF074" w14:textId="77777777" w:rsidR="008E60CC" w:rsidRPr="0025691D" w:rsidRDefault="008E60CC" w:rsidP="0025691D">
      <w:pPr>
        <w:pStyle w:val="Brezrazmikov"/>
        <w:rPr>
          <w:rFonts w:cs="Arial"/>
          <w:szCs w:val="20"/>
        </w:rPr>
      </w:pPr>
    </w:p>
    <w:p w14:paraId="7FC48095" w14:textId="77777777" w:rsidR="008E60CC" w:rsidRPr="0025691D" w:rsidRDefault="008E60CC" w:rsidP="0025691D">
      <w:pPr>
        <w:pStyle w:val="Brezrazmikov"/>
        <w:rPr>
          <w:rFonts w:cs="Arial"/>
          <w:szCs w:val="20"/>
        </w:rPr>
      </w:pPr>
    </w:p>
    <w:p w14:paraId="08D97CB8" w14:textId="553FB0B1" w:rsidR="00252A34" w:rsidRPr="0025691D" w:rsidRDefault="004E6935" w:rsidP="0025691D">
      <w:pPr>
        <w:pStyle w:val="Brezrazmikov"/>
        <w:rPr>
          <w:rFonts w:cs="Arial"/>
          <w:szCs w:val="20"/>
        </w:rPr>
        <w:sectPr w:rsidR="00252A34" w:rsidRPr="0025691D" w:rsidSect="00E16EBB">
          <w:headerReference w:type="default" r:id="rId9"/>
          <w:footerReference w:type="default" r:id="rId10"/>
          <w:pgSz w:w="11906" w:h="16838"/>
          <w:pgMar w:top="1440" w:right="1120" w:bottom="1276" w:left="1140" w:header="708" w:footer="708" w:gutter="0"/>
          <w:cols w:space="708" w:equalWidth="0">
            <w:col w:w="9640"/>
          </w:cols>
          <w:noEndnote/>
        </w:sectPr>
      </w:pPr>
      <w:r w:rsidRPr="0025691D">
        <w:rPr>
          <w:rFonts w:cs="Arial"/>
          <w:noProof/>
          <w:szCs w:val="20"/>
        </w:rPr>
        <w:drawing>
          <wp:anchor distT="0" distB="0" distL="114300" distR="114300" simplePos="0" relativeHeight="251668480" behindDoc="0" locked="0" layoutInCell="1" allowOverlap="1" wp14:anchorId="1A79286C" wp14:editId="753CA139">
            <wp:simplePos x="0" y="0"/>
            <wp:positionH relativeFrom="column">
              <wp:posOffset>2533650</wp:posOffset>
            </wp:positionH>
            <wp:positionV relativeFrom="paragraph">
              <wp:posOffset>3868420</wp:posOffset>
            </wp:positionV>
            <wp:extent cx="2081530" cy="713105"/>
            <wp:effectExtent l="0" t="0" r="0" b="0"/>
            <wp:wrapSquare wrapText="bothSides"/>
            <wp:docPr id="218" name="Slika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569" t="-41958" r="61618" b="-33521"/>
                    <a:stretch/>
                  </pic:blipFill>
                  <pic:spPr bwMode="auto">
                    <a:xfrm>
                      <a:off x="0" y="0"/>
                      <a:ext cx="2081530" cy="713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5691D">
        <w:rPr>
          <w:rFonts w:cs="Arial"/>
          <w:noProof/>
          <w:szCs w:val="20"/>
        </w:rPr>
        <w:drawing>
          <wp:anchor distT="0" distB="0" distL="114300" distR="114300" simplePos="0" relativeHeight="251666432" behindDoc="0" locked="0" layoutInCell="1" allowOverlap="1" wp14:anchorId="4C877574" wp14:editId="58BF8345">
            <wp:simplePos x="0" y="0"/>
            <wp:positionH relativeFrom="column">
              <wp:posOffset>1428750</wp:posOffset>
            </wp:positionH>
            <wp:positionV relativeFrom="paragraph">
              <wp:posOffset>3866515</wp:posOffset>
            </wp:positionV>
            <wp:extent cx="1170305" cy="674370"/>
            <wp:effectExtent l="0" t="0" r="0" b="0"/>
            <wp:wrapSquare wrapText="bothSides"/>
            <wp:docPr id="219" name="Slika 219" descr="Slika, ki vsebuje besede besedilo, pisava, posnetek zaslo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Slika 219" descr="Slika, ki vsebuje besede besedilo, pisava, posnetek zaslona, logotip&#10;&#10;Vsebina, ustvarjena z UI, morda ni pravilna."/>
                    <pic:cNvPicPr>
                      <a:picLocks noChangeAspect="1" noChangeArrowheads="1"/>
                    </pic:cNvPicPr>
                  </pic:nvPicPr>
                  <pic:blipFill rotWithShape="1">
                    <a:blip r:embed="rId12">
                      <a:extLst>
                        <a:ext uri="{28A0092B-C50C-407E-A947-70E740481C1C}">
                          <a14:useLocalDpi xmlns:a14="http://schemas.microsoft.com/office/drawing/2010/main" val="0"/>
                        </a:ext>
                      </a:extLst>
                    </a:blip>
                    <a:srcRect l="64253" b="20416"/>
                    <a:stretch/>
                  </pic:blipFill>
                  <pic:spPr bwMode="auto">
                    <a:xfrm>
                      <a:off x="0" y="0"/>
                      <a:ext cx="1170305" cy="674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FC7D11" w14:textId="3504DBA5" w:rsidR="004C58A9" w:rsidRPr="0025691D" w:rsidRDefault="00DF2441" w:rsidP="0025691D">
      <w:pPr>
        <w:pStyle w:val="Brezrazmikov"/>
        <w:rPr>
          <w:rFonts w:cs="Arial"/>
          <w:szCs w:val="20"/>
        </w:rPr>
      </w:pPr>
      <w:r w:rsidRPr="0025691D">
        <w:rPr>
          <w:rFonts w:cs="Arial"/>
          <w:szCs w:val="20"/>
        </w:rPr>
        <w:lastRenderedPageBreak/>
        <w:t>Center za izobraževanje in kulturo Trebnje, Kidričeva ulica 2, 8210 Trebnje</w:t>
      </w:r>
      <w:r w:rsidR="000F152E" w:rsidRPr="0025691D">
        <w:rPr>
          <w:rFonts w:cs="Arial"/>
          <w:szCs w:val="20"/>
        </w:rPr>
        <w:t xml:space="preserve">, kot vodilni partner </w:t>
      </w:r>
      <w:r w:rsidR="00B3422F" w:rsidRPr="0025691D">
        <w:rPr>
          <w:rFonts w:cs="Arial"/>
          <w:szCs w:val="20"/>
        </w:rPr>
        <w:t>LAS Suhe krajine, Temenice in Krke</w:t>
      </w:r>
      <w:r w:rsidR="000F152E" w:rsidRPr="0025691D">
        <w:rPr>
          <w:rFonts w:cs="Arial"/>
          <w:szCs w:val="20"/>
        </w:rPr>
        <w:t xml:space="preserve">, </w:t>
      </w:r>
      <w:r w:rsidR="00B3422F" w:rsidRPr="0025691D">
        <w:rPr>
          <w:rFonts w:cs="Arial"/>
          <w:szCs w:val="20"/>
        </w:rPr>
        <w:t>Kidričeva ulica 2, 8210 Trebnje</w:t>
      </w:r>
      <w:r w:rsidR="000F152E" w:rsidRPr="0025691D">
        <w:rPr>
          <w:rFonts w:cs="Arial"/>
          <w:szCs w:val="20"/>
        </w:rPr>
        <w:t xml:space="preserve"> </w:t>
      </w:r>
      <w:r w:rsidR="000F152E" w:rsidRPr="00847AB3">
        <w:rPr>
          <w:rFonts w:cs="Arial"/>
          <w:i/>
          <w:iCs/>
          <w:szCs w:val="20"/>
        </w:rPr>
        <w:t>(v nadaljevanju</w:t>
      </w:r>
      <w:r w:rsidR="00847AB3">
        <w:rPr>
          <w:rFonts w:cs="Arial"/>
          <w:i/>
          <w:iCs/>
          <w:szCs w:val="20"/>
        </w:rPr>
        <w:t>:</w:t>
      </w:r>
      <w:r w:rsidR="000F152E" w:rsidRPr="00847AB3">
        <w:rPr>
          <w:rFonts w:cs="Arial"/>
          <w:i/>
          <w:iCs/>
          <w:szCs w:val="20"/>
        </w:rPr>
        <w:t xml:space="preserve"> LAS</w:t>
      </w:r>
      <w:r w:rsidR="00B3422F" w:rsidRPr="00847AB3">
        <w:rPr>
          <w:rFonts w:cs="Arial"/>
          <w:i/>
          <w:iCs/>
          <w:szCs w:val="20"/>
        </w:rPr>
        <w:t xml:space="preserve"> STIK</w:t>
      </w:r>
      <w:r w:rsidR="000F152E" w:rsidRPr="00847AB3">
        <w:rPr>
          <w:rFonts w:cs="Arial"/>
          <w:i/>
          <w:iCs/>
          <w:szCs w:val="20"/>
        </w:rPr>
        <w:t>)</w:t>
      </w:r>
      <w:r w:rsidR="000F152E" w:rsidRPr="0025691D">
        <w:rPr>
          <w:rFonts w:cs="Arial"/>
          <w:szCs w:val="20"/>
        </w:rPr>
        <w:t>, ki zastopa LAS v upravnih in finančnih zadevah</w:t>
      </w:r>
      <w:r w:rsidR="002B180C" w:rsidRPr="0025691D">
        <w:rPr>
          <w:rFonts w:cs="Arial"/>
          <w:szCs w:val="20"/>
        </w:rPr>
        <w:t>,</w:t>
      </w:r>
      <w:r w:rsidR="000F152E" w:rsidRPr="0025691D">
        <w:rPr>
          <w:rFonts w:cs="Arial"/>
          <w:szCs w:val="20"/>
        </w:rPr>
        <w:t xml:space="preserve"> </w:t>
      </w:r>
      <w:r w:rsidR="004C58A9" w:rsidRPr="0025691D">
        <w:rPr>
          <w:rFonts w:cs="Arial"/>
          <w:szCs w:val="20"/>
        </w:rPr>
        <w:t>na podlagi:</w:t>
      </w:r>
    </w:p>
    <w:p w14:paraId="7656CF16" w14:textId="77777777" w:rsidR="004C58A9" w:rsidRPr="0025691D" w:rsidRDefault="004C58A9" w:rsidP="0025691D">
      <w:pPr>
        <w:pStyle w:val="Brezrazmikov"/>
        <w:rPr>
          <w:rFonts w:cs="Arial"/>
          <w:szCs w:val="20"/>
        </w:rPr>
      </w:pPr>
    </w:p>
    <w:p w14:paraId="475D2628" w14:textId="566C4162" w:rsidR="0025691D" w:rsidRPr="00B360C9" w:rsidRDefault="0025691D" w:rsidP="00B60A05">
      <w:pPr>
        <w:pStyle w:val="Brezrazmikov"/>
        <w:numPr>
          <w:ilvl w:val="0"/>
          <w:numId w:val="8"/>
        </w:numPr>
        <w:ind w:left="426"/>
        <w:rPr>
          <w:rFonts w:cs="Arial"/>
          <w:sz w:val="18"/>
          <w:szCs w:val="18"/>
        </w:rPr>
      </w:pPr>
      <w:r w:rsidRPr="00B360C9">
        <w:rPr>
          <w:rFonts w:cs="Arial"/>
          <w:sz w:val="18"/>
          <w:szCs w:val="18"/>
        </w:rPr>
        <w:t>Uredbe o izvajanju lokalnega razvoja, ki ga vodi skupnost, v obdobju do 2027, Uradni list RS, št. 132/23 (</w:t>
      </w:r>
      <w:r w:rsidRPr="00B360C9">
        <w:rPr>
          <w:rFonts w:cs="Arial"/>
          <w:i/>
          <w:iCs/>
          <w:sz w:val="18"/>
          <w:szCs w:val="18"/>
        </w:rPr>
        <w:t>v nadaljevanju</w:t>
      </w:r>
      <w:r w:rsidR="006B3405" w:rsidRPr="00B360C9">
        <w:rPr>
          <w:rFonts w:cs="Arial"/>
          <w:i/>
          <w:iCs/>
          <w:sz w:val="18"/>
          <w:szCs w:val="18"/>
        </w:rPr>
        <w:t>:</w:t>
      </w:r>
      <w:r w:rsidRPr="00B360C9">
        <w:rPr>
          <w:rFonts w:cs="Arial"/>
          <w:i/>
          <w:iCs/>
          <w:sz w:val="18"/>
          <w:szCs w:val="18"/>
        </w:rPr>
        <w:t xml:space="preserve"> Uredba LEADER/CLLD</w:t>
      </w:r>
      <w:r w:rsidRPr="00B360C9">
        <w:rPr>
          <w:rFonts w:cs="Arial"/>
          <w:sz w:val="18"/>
          <w:szCs w:val="18"/>
        </w:rPr>
        <w:t>);</w:t>
      </w:r>
    </w:p>
    <w:p w14:paraId="012D9B7B" w14:textId="12152B9D" w:rsidR="00E23B33" w:rsidRPr="00B360C9" w:rsidRDefault="00E23B33" w:rsidP="00B60A05">
      <w:pPr>
        <w:pStyle w:val="Brezrazmikov"/>
        <w:numPr>
          <w:ilvl w:val="0"/>
          <w:numId w:val="8"/>
        </w:numPr>
        <w:ind w:left="426"/>
        <w:rPr>
          <w:rFonts w:cs="Arial"/>
          <w:sz w:val="18"/>
          <w:szCs w:val="18"/>
        </w:rPr>
      </w:pPr>
      <w:r w:rsidRPr="00B360C9">
        <w:rPr>
          <w:rFonts w:cs="Arial"/>
          <w:sz w:val="18"/>
          <w:szCs w:val="18"/>
        </w:rPr>
        <w:t>Uredb</w:t>
      </w:r>
      <w:r w:rsidR="003F10A4" w:rsidRPr="00B360C9">
        <w:rPr>
          <w:rFonts w:cs="Arial"/>
          <w:sz w:val="18"/>
          <w:szCs w:val="18"/>
        </w:rPr>
        <w:t>e</w:t>
      </w:r>
      <w:r w:rsidRPr="00B360C9">
        <w:rPr>
          <w:rFonts w:cs="Arial"/>
          <w:sz w:val="18"/>
          <w:szCs w:val="18"/>
        </w:rPr>
        <w:t xml:space="preserv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spremenjene z Delegirano uredbo Komisije (EU) 2023/1676 z dne 7. julija 2023 o dopolnitvi Uredbe (EU) 2021/1060 Evropskega parlamenta in Sveta v zvezi z opredelitvijo stroškov na enoto, pavšalnih zneskov in pavšalnih stopenj ter financiranja, ki ni povezano s stroški, za povračilo izdatkov državam članicam s strani Komisije (UL L št. 216 z dne 1. 9. 2023, str. 11) (</w:t>
      </w:r>
      <w:r w:rsidRPr="00B360C9">
        <w:rPr>
          <w:rFonts w:cs="Arial"/>
          <w:i/>
          <w:iCs/>
          <w:sz w:val="18"/>
          <w:szCs w:val="18"/>
        </w:rPr>
        <w:t>v nadaljevanju: Uredba 2021/1060/EU</w:t>
      </w:r>
      <w:r w:rsidRPr="00B360C9">
        <w:rPr>
          <w:rFonts w:cs="Arial"/>
          <w:sz w:val="18"/>
          <w:szCs w:val="18"/>
        </w:rPr>
        <w:t>);</w:t>
      </w:r>
    </w:p>
    <w:p w14:paraId="18C1B3FB" w14:textId="34E940D6" w:rsidR="00FD187D" w:rsidRPr="00B360C9" w:rsidRDefault="00FD187D" w:rsidP="00B60A05">
      <w:pPr>
        <w:pStyle w:val="Brezrazmikov"/>
        <w:numPr>
          <w:ilvl w:val="0"/>
          <w:numId w:val="8"/>
        </w:numPr>
        <w:ind w:left="426"/>
        <w:rPr>
          <w:sz w:val="18"/>
          <w:szCs w:val="18"/>
        </w:rPr>
      </w:pPr>
      <w:r w:rsidRPr="00B360C9">
        <w:rPr>
          <w:sz w:val="18"/>
          <w:szCs w:val="18"/>
        </w:rPr>
        <w:t>Uredbe (EU)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št. 435 z dne 6. 12. 2021, str. 1) s spremembami (</w:t>
      </w:r>
      <w:r w:rsidR="00731D8C" w:rsidRPr="00B360C9">
        <w:rPr>
          <w:rFonts w:cs="Arial"/>
          <w:i/>
          <w:iCs/>
          <w:sz w:val="18"/>
          <w:szCs w:val="18"/>
        </w:rPr>
        <w:t xml:space="preserve">v nadaljevanju: </w:t>
      </w:r>
      <w:r w:rsidRPr="00B360C9">
        <w:rPr>
          <w:i/>
          <w:iCs/>
          <w:sz w:val="18"/>
          <w:szCs w:val="18"/>
        </w:rPr>
        <w:t>Uredba 2021/2115/EU</w:t>
      </w:r>
      <w:r w:rsidRPr="00B360C9">
        <w:rPr>
          <w:sz w:val="18"/>
          <w:szCs w:val="18"/>
        </w:rPr>
        <w:t>);</w:t>
      </w:r>
    </w:p>
    <w:p w14:paraId="242F5C5B" w14:textId="322B49FC" w:rsidR="00FD187D" w:rsidRPr="00B360C9" w:rsidRDefault="00FD187D" w:rsidP="00B60A05">
      <w:pPr>
        <w:pStyle w:val="Brezrazmikov"/>
        <w:numPr>
          <w:ilvl w:val="0"/>
          <w:numId w:val="8"/>
        </w:numPr>
        <w:ind w:left="426"/>
        <w:rPr>
          <w:sz w:val="18"/>
          <w:szCs w:val="22"/>
        </w:rPr>
      </w:pPr>
      <w:r w:rsidRPr="00B360C9">
        <w:rPr>
          <w:sz w:val="18"/>
          <w:szCs w:val="22"/>
        </w:rPr>
        <w:t xml:space="preserve">Uredbe Komisije (EU) 2023/2831 z dne 13. decembra 2023 o uporabi členov 107 in 108 Pogodbe o delovanju Evropske unije pri pomoči de </w:t>
      </w:r>
      <w:proofErr w:type="spellStart"/>
      <w:r w:rsidRPr="00B360C9">
        <w:rPr>
          <w:sz w:val="18"/>
          <w:szCs w:val="22"/>
        </w:rPr>
        <w:t>minimis</w:t>
      </w:r>
      <w:proofErr w:type="spellEnd"/>
      <w:r w:rsidRPr="00B360C9">
        <w:rPr>
          <w:sz w:val="18"/>
          <w:szCs w:val="22"/>
        </w:rPr>
        <w:t xml:space="preserve"> (UL L št. 2023/2831 z dne 15. 12. 2023) </w:t>
      </w:r>
      <w:r w:rsidR="00731D8C" w:rsidRPr="00B360C9">
        <w:rPr>
          <w:rFonts w:cs="Arial"/>
          <w:sz w:val="18"/>
          <w:szCs w:val="18"/>
        </w:rPr>
        <w:t>(</w:t>
      </w:r>
      <w:r w:rsidR="00731D8C" w:rsidRPr="00B360C9">
        <w:rPr>
          <w:rFonts w:cs="Arial"/>
          <w:i/>
          <w:iCs/>
          <w:sz w:val="18"/>
          <w:szCs w:val="18"/>
        </w:rPr>
        <w:t xml:space="preserve">v nadaljevanju: </w:t>
      </w:r>
      <w:r w:rsidRPr="00B360C9">
        <w:rPr>
          <w:i/>
          <w:iCs/>
          <w:sz w:val="18"/>
          <w:szCs w:val="22"/>
        </w:rPr>
        <w:t>Uredba 2023/2831/EU</w:t>
      </w:r>
      <w:r w:rsidRPr="00B360C9">
        <w:rPr>
          <w:sz w:val="18"/>
          <w:szCs w:val="22"/>
        </w:rPr>
        <w:t>);</w:t>
      </w:r>
    </w:p>
    <w:p w14:paraId="63FDBEA4" w14:textId="4CC16A8A" w:rsidR="0025691D" w:rsidRPr="00B360C9" w:rsidRDefault="00731D8C" w:rsidP="00B60A05">
      <w:pPr>
        <w:pStyle w:val="Brezrazmikov"/>
        <w:numPr>
          <w:ilvl w:val="0"/>
          <w:numId w:val="8"/>
        </w:numPr>
        <w:ind w:left="426"/>
        <w:rPr>
          <w:sz w:val="18"/>
          <w:szCs w:val="22"/>
        </w:rPr>
      </w:pPr>
      <w:r w:rsidRPr="00B360C9">
        <w:rPr>
          <w:sz w:val="18"/>
          <w:szCs w:val="22"/>
        </w:rPr>
        <w:t>Uredbe Komisije (EU) št. 651/2014 z dne 17. junija 2014 o razglasitvi nekaterih vrst pomoči za združljive z notranjim trgom pri uporabi členov 107 in 108 Pogodbe (UL L št. 187 z dne 26. 6. 2014, str. 1) (</w:t>
      </w:r>
      <w:r w:rsidRPr="00B360C9">
        <w:rPr>
          <w:i/>
          <w:iCs/>
          <w:sz w:val="18"/>
          <w:szCs w:val="22"/>
        </w:rPr>
        <w:t>v nadaljevanju: Uredba 651/2014/EU</w:t>
      </w:r>
      <w:r w:rsidRPr="00B360C9">
        <w:rPr>
          <w:sz w:val="18"/>
          <w:szCs w:val="22"/>
        </w:rPr>
        <w:t>);</w:t>
      </w:r>
    </w:p>
    <w:p w14:paraId="4FCBF92A" w14:textId="5136E5CC" w:rsidR="00E23B33" w:rsidRPr="00B360C9" w:rsidRDefault="00E23B33" w:rsidP="00B60A05">
      <w:pPr>
        <w:pStyle w:val="Brezrazmikov"/>
        <w:numPr>
          <w:ilvl w:val="0"/>
          <w:numId w:val="8"/>
        </w:numPr>
        <w:ind w:left="426"/>
        <w:rPr>
          <w:rFonts w:cs="Arial"/>
          <w:sz w:val="18"/>
          <w:szCs w:val="18"/>
        </w:rPr>
      </w:pPr>
      <w:r w:rsidRPr="00B360C9">
        <w:rPr>
          <w:rFonts w:cs="Arial"/>
          <w:sz w:val="18"/>
          <w:szCs w:val="18"/>
        </w:rPr>
        <w:t>Uredbe (EU) 2021/1058 Evropskega parlamenta in Sveta z dne 24. junija 2021 o Evropskem skladu za regionalni razvoj in Kohezijskem skladu (UL L št. 231 z dne 30. 6. 2021, str. 60), zadnjič popravljene s Popravkom (UL L št. 13 z dne 20. 1. 2022, str. 74) (</w:t>
      </w:r>
      <w:r w:rsidRPr="00B360C9">
        <w:rPr>
          <w:rFonts w:cs="Arial"/>
          <w:i/>
          <w:iCs/>
          <w:sz w:val="18"/>
          <w:szCs w:val="18"/>
        </w:rPr>
        <w:t>v nadaljevanju: Uredba 2021/1058/EU</w:t>
      </w:r>
      <w:r w:rsidRPr="00B360C9">
        <w:rPr>
          <w:rFonts w:cs="Arial"/>
          <w:sz w:val="18"/>
          <w:szCs w:val="18"/>
        </w:rPr>
        <w:t>);</w:t>
      </w:r>
    </w:p>
    <w:p w14:paraId="525A205D" w14:textId="08CCE9E2" w:rsidR="000158FD" w:rsidRPr="00B360C9" w:rsidRDefault="000158FD" w:rsidP="00B60A05">
      <w:pPr>
        <w:pStyle w:val="Brezrazmikov"/>
        <w:numPr>
          <w:ilvl w:val="0"/>
          <w:numId w:val="8"/>
        </w:numPr>
        <w:ind w:left="426"/>
        <w:rPr>
          <w:sz w:val="18"/>
          <w:szCs w:val="22"/>
        </w:rPr>
      </w:pPr>
      <w:r w:rsidRPr="00B360C9">
        <w:rPr>
          <w:sz w:val="18"/>
          <w:szCs w:val="22"/>
        </w:rPr>
        <w:t>Uredb</w:t>
      </w:r>
      <w:r w:rsidR="00731D8C" w:rsidRPr="00B360C9">
        <w:rPr>
          <w:sz w:val="18"/>
          <w:szCs w:val="22"/>
        </w:rPr>
        <w:t>e</w:t>
      </w:r>
      <w:r w:rsidRPr="00B360C9">
        <w:rPr>
          <w:sz w:val="18"/>
          <w:szCs w:val="22"/>
        </w:rPr>
        <w:t xml:space="preserve"> o izvajanju uredb (EU) in (</w:t>
      </w:r>
      <w:proofErr w:type="spellStart"/>
      <w:r w:rsidRPr="00B360C9">
        <w:rPr>
          <w:sz w:val="18"/>
          <w:szCs w:val="22"/>
        </w:rPr>
        <w:t>Euratom</w:t>
      </w:r>
      <w:proofErr w:type="spellEnd"/>
      <w:r w:rsidRPr="00B360C9">
        <w:rPr>
          <w:sz w:val="18"/>
          <w:szCs w:val="22"/>
        </w:rPr>
        <w:t>) na področju izvajanja evropske kohezijske politike v obdobju 2021–2027 za cilj naložbe za rast in delovna mesta;</w:t>
      </w:r>
    </w:p>
    <w:p w14:paraId="5C6D8C92" w14:textId="52D70D54" w:rsidR="00731D8C" w:rsidRPr="00B360C9" w:rsidRDefault="000158FD" w:rsidP="00B60A05">
      <w:pPr>
        <w:pStyle w:val="Brezrazmikov"/>
        <w:numPr>
          <w:ilvl w:val="0"/>
          <w:numId w:val="8"/>
        </w:numPr>
        <w:ind w:left="426"/>
        <w:rPr>
          <w:sz w:val="18"/>
          <w:szCs w:val="22"/>
        </w:rPr>
      </w:pPr>
      <w:r w:rsidRPr="00B360C9">
        <w:rPr>
          <w:sz w:val="18"/>
          <w:szCs w:val="22"/>
        </w:rPr>
        <w:t>Zakon</w:t>
      </w:r>
      <w:r w:rsidR="00731D8C" w:rsidRPr="00B360C9">
        <w:rPr>
          <w:sz w:val="18"/>
          <w:szCs w:val="22"/>
        </w:rPr>
        <w:t>a</w:t>
      </w:r>
      <w:r w:rsidRPr="00B360C9">
        <w:rPr>
          <w:sz w:val="18"/>
          <w:szCs w:val="22"/>
        </w:rPr>
        <w:t xml:space="preserve"> o spodbujanju skladnega regionalnega razvoja (ZSRR-2)</w:t>
      </w:r>
      <w:r w:rsidR="00731D8C" w:rsidRPr="00B360C9">
        <w:rPr>
          <w:sz w:val="18"/>
          <w:szCs w:val="22"/>
        </w:rPr>
        <w:t xml:space="preserve"> (Uradni list RS, št. 20/11, 57/12, 46/16 in 18/23 – ZDU-10</w:t>
      </w:r>
      <w:r w:rsidR="00B360C9" w:rsidRPr="00B360C9">
        <w:rPr>
          <w:sz w:val="18"/>
          <w:szCs w:val="22"/>
        </w:rPr>
        <w:t xml:space="preserve"> in 14/26</w:t>
      </w:r>
      <w:r w:rsidR="00731D8C" w:rsidRPr="00B360C9">
        <w:rPr>
          <w:sz w:val="18"/>
          <w:szCs w:val="22"/>
        </w:rPr>
        <w:t>);</w:t>
      </w:r>
    </w:p>
    <w:p w14:paraId="0042ABA8" w14:textId="1C6A1109" w:rsidR="00731D8C" w:rsidRPr="00B360C9" w:rsidRDefault="00840EA0" w:rsidP="00B60A05">
      <w:pPr>
        <w:pStyle w:val="Brezrazmikov"/>
        <w:numPr>
          <w:ilvl w:val="0"/>
          <w:numId w:val="8"/>
        </w:numPr>
        <w:ind w:left="426"/>
        <w:rPr>
          <w:sz w:val="18"/>
          <w:szCs w:val="22"/>
        </w:rPr>
      </w:pPr>
      <w:r w:rsidRPr="00B360C9">
        <w:rPr>
          <w:sz w:val="18"/>
          <w:szCs w:val="22"/>
        </w:rPr>
        <w:t xml:space="preserve">Zakona o javnem naročanju (ZJN-3) (Uradni list RS št. 91/15, 14/18, 121/21, 10/22, 74/22 – </w:t>
      </w:r>
      <w:proofErr w:type="spellStart"/>
      <w:r w:rsidRPr="00B360C9">
        <w:rPr>
          <w:sz w:val="18"/>
          <w:szCs w:val="22"/>
        </w:rPr>
        <w:t>odl</w:t>
      </w:r>
      <w:proofErr w:type="spellEnd"/>
      <w:r w:rsidRPr="00B360C9">
        <w:rPr>
          <w:sz w:val="18"/>
          <w:szCs w:val="22"/>
        </w:rPr>
        <w:t>. US, 100/22 – ZNUZSZS, 28/23 in 88/23 – ZOPNN-F);</w:t>
      </w:r>
    </w:p>
    <w:p w14:paraId="4ECBF3C0" w14:textId="11961A27" w:rsidR="00E23B33" w:rsidRPr="00B360C9" w:rsidRDefault="00E23B33" w:rsidP="00B60A05">
      <w:pPr>
        <w:pStyle w:val="Brezrazmikov"/>
        <w:numPr>
          <w:ilvl w:val="0"/>
          <w:numId w:val="8"/>
        </w:numPr>
        <w:ind w:left="426"/>
        <w:rPr>
          <w:rFonts w:cs="Arial"/>
          <w:sz w:val="18"/>
          <w:szCs w:val="18"/>
        </w:rPr>
      </w:pPr>
      <w:r w:rsidRPr="00B360C9">
        <w:rPr>
          <w:rFonts w:cs="Arial"/>
          <w:sz w:val="18"/>
          <w:szCs w:val="18"/>
        </w:rPr>
        <w:t>Program</w:t>
      </w:r>
      <w:r w:rsidR="003F10A4" w:rsidRPr="00B360C9">
        <w:rPr>
          <w:rFonts w:cs="Arial"/>
          <w:sz w:val="18"/>
          <w:szCs w:val="18"/>
        </w:rPr>
        <w:t>a</w:t>
      </w:r>
      <w:r w:rsidRPr="00B360C9">
        <w:rPr>
          <w:rFonts w:cs="Arial"/>
          <w:sz w:val="18"/>
          <w:szCs w:val="18"/>
        </w:rPr>
        <w:t xml:space="preserve"> evropske kohezijske politike v obdobju 2021</w:t>
      </w:r>
      <w:r w:rsidR="00731D8C" w:rsidRPr="00B360C9">
        <w:rPr>
          <w:rFonts w:cs="Arial"/>
          <w:sz w:val="18"/>
          <w:szCs w:val="18"/>
        </w:rPr>
        <w:t>–</w:t>
      </w:r>
      <w:r w:rsidRPr="00B360C9">
        <w:rPr>
          <w:rFonts w:cs="Arial"/>
          <w:sz w:val="18"/>
          <w:szCs w:val="18"/>
        </w:rPr>
        <w:t>2027 v Sloveniji, ki ga je Evropska komisija odobrila dne 12.</w:t>
      </w:r>
      <w:r w:rsidR="00731D8C" w:rsidRPr="00B360C9">
        <w:rPr>
          <w:rFonts w:cs="Arial"/>
          <w:sz w:val="18"/>
          <w:szCs w:val="18"/>
        </w:rPr>
        <w:t xml:space="preserve"> </w:t>
      </w:r>
      <w:r w:rsidRPr="00B360C9">
        <w:rPr>
          <w:rFonts w:cs="Arial"/>
          <w:sz w:val="18"/>
          <w:szCs w:val="18"/>
        </w:rPr>
        <w:t>12.</w:t>
      </w:r>
      <w:r w:rsidR="00731D8C" w:rsidRPr="00B360C9">
        <w:rPr>
          <w:rFonts w:cs="Arial"/>
          <w:sz w:val="18"/>
          <w:szCs w:val="18"/>
        </w:rPr>
        <w:t xml:space="preserve"> </w:t>
      </w:r>
      <w:r w:rsidRPr="00B360C9">
        <w:rPr>
          <w:rFonts w:cs="Arial"/>
          <w:sz w:val="18"/>
          <w:szCs w:val="18"/>
        </w:rPr>
        <w:t>2022 s sklepom št. C(2022)9473</w:t>
      </w:r>
      <w:r w:rsidR="00B01EC0" w:rsidRPr="00B360C9">
        <w:rPr>
          <w:rFonts w:cs="Arial"/>
          <w:sz w:val="18"/>
          <w:szCs w:val="18"/>
        </w:rPr>
        <w:t>;</w:t>
      </w:r>
    </w:p>
    <w:p w14:paraId="56B2BFD9" w14:textId="37B2F310" w:rsidR="00E23B33" w:rsidRPr="00B360C9" w:rsidRDefault="003F10A4" w:rsidP="00B60A05">
      <w:pPr>
        <w:pStyle w:val="Brezrazmikov"/>
        <w:numPr>
          <w:ilvl w:val="0"/>
          <w:numId w:val="8"/>
        </w:numPr>
        <w:ind w:left="426"/>
        <w:rPr>
          <w:rFonts w:cs="Arial"/>
          <w:sz w:val="18"/>
          <w:szCs w:val="18"/>
        </w:rPr>
      </w:pPr>
      <w:r w:rsidRPr="00B360C9">
        <w:rPr>
          <w:rFonts w:cs="Arial"/>
          <w:sz w:val="18"/>
          <w:szCs w:val="18"/>
        </w:rPr>
        <w:t>Navodil</w:t>
      </w:r>
      <w:r w:rsidR="00E23B33" w:rsidRPr="00B360C9">
        <w:rPr>
          <w:rFonts w:cs="Arial"/>
          <w:sz w:val="18"/>
          <w:szCs w:val="18"/>
        </w:rPr>
        <w:t xml:space="preserve"> organa upravljanja za vrednotenje izvajanja Programa evropske kohezijske politike v programskem obdobju 2021–2027 (št. 032-44/2023-1630-1, z dne 30. 10. 2023)</w:t>
      </w:r>
      <w:r w:rsidR="00B01EC0" w:rsidRPr="00B360C9">
        <w:rPr>
          <w:rFonts w:cs="Arial"/>
          <w:sz w:val="18"/>
          <w:szCs w:val="18"/>
        </w:rPr>
        <w:t>;</w:t>
      </w:r>
    </w:p>
    <w:p w14:paraId="7BE9D55B" w14:textId="5736DA41" w:rsidR="000158FD" w:rsidRPr="00B360C9" w:rsidRDefault="000158FD" w:rsidP="00B60A05">
      <w:pPr>
        <w:pStyle w:val="Brezrazmikov"/>
        <w:numPr>
          <w:ilvl w:val="0"/>
          <w:numId w:val="8"/>
        </w:numPr>
        <w:ind w:left="426"/>
        <w:rPr>
          <w:rFonts w:cs="Arial"/>
          <w:sz w:val="18"/>
          <w:szCs w:val="18"/>
        </w:rPr>
      </w:pPr>
      <w:r w:rsidRPr="00B360C9">
        <w:rPr>
          <w:rFonts w:cs="Arial"/>
          <w:sz w:val="18"/>
          <w:szCs w:val="18"/>
        </w:rPr>
        <w:t>Navodila organa upravljanja na področju zagotavljanja prepoznavnosti, preglednosti in komuniciranja evropske kohezijske politike v obdobju 2021–2027</w:t>
      </w:r>
      <w:r w:rsidR="00B01EC0" w:rsidRPr="00B360C9">
        <w:rPr>
          <w:rFonts w:cs="Arial"/>
          <w:sz w:val="18"/>
          <w:szCs w:val="18"/>
        </w:rPr>
        <w:t>;</w:t>
      </w:r>
    </w:p>
    <w:p w14:paraId="3DE356C3" w14:textId="6ECE15A2" w:rsidR="00E23B33" w:rsidRPr="00B360C9" w:rsidRDefault="003F10A4" w:rsidP="00B60A05">
      <w:pPr>
        <w:pStyle w:val="Brezrazmikov"/>
        <w:numPr>
          <w:ilvl w:val="0"/>
          <w:numId w:val="8"/>
        </w:numPr>
        <w:ind w:left="426"/>
        <w:rPr>
          <w:rFonts w:cs="Arial"/>
          <w:sz w:val="18"/>
          <w:szCs w:val="18"/>
        </w:rPr>
      </w:pPr>
      <w:r w:rsidRPr="00B360C9">
        <w:rPr>
          <w:rFonts w:cs="Arial"/>
          <w:sz w:val="18"/>
          <w:szCs w:val="18"/>
        </w:rPr>
        <w:t>Navodil</w:t>
      </w:r>
      <w:r w:rsidR="00E23B33" w:rsidRPr="00B360C9">
        <w:rPr>
          <w:rFonts w:cs="Arial"/>
          <w:sz w:val="18"/>
          <w:szCs w:val="18"/>
        </w:rPr>
        <w:t xml:space="preserve"> organa upravljanja o upravičenih stroških za sredstva evropske kohezijske politike v programskem obdobju 2021-2027, verzija 1.1., oktober 2023</w:t>
      </w:r>
      <w:r w:rsidR="00B01EC0" w:rsidRPr="00B360C9">
        <w:rPr>
          <w:rFonts w:cs="Arial"/>
          <w:sz w:val="18"/>
          <w:szCs w:val="18"/>
        </w:rPr>
        <w:t>;</w:t>
      </w:r>
    </w:p>
    <w:p w14:paraId="260EC97D" w14:textId="6DF788CD" w:rsidR="00E23B33" w:rsidRPr="00B360C9" w:rsidRDefault="00E23B33" w:rsidP="00B60A05">
      <w:pPr>
        <w:pStyle w:val="Brezrazmikov"/>
        <w:numPr>
          <w:ilvl w:val="0"/>
          <w:numId w:val="8"/>
        </w:numPr>
        <w:ind w:left="426"/>
        <w:rPr>
          <w:rFonts w:cs="Arial"/>
          <w:sz w:val="18"/>
          <w:szCs w:val="18"/>
        </w:rPr>
      </w:pPr>
      <w:r w:rsidRPr="00B360C9">
        <w:rPr>
          <w:rFonts w:cs="Arial"/>
          <w:sz w:val="18"/>
          <w:szCs w:val="18"/>
        </w:rPr>
        <w:t>Pravilnik</w:t>
      </w:r>
      <w:r w:rsidR="003F10A4" w:rsidRPr="00B360C9">
        <w:rPr>
          <w:rFonts w:cs="Arial"/>
          <w:sz w:val="18"/>
          <w:szCs w:val="18"/>
        </w:rPr>
        <w:t>a</w:t>
      </w:r>
      <w:r w:rsidRPr="00B360C9">
        <w:rPr>
          <w:rFonts w:cs="Arial"/>
          <w:sz w:val="18"/>
          <w:szCs w:val="18"/>
        </w:rPr>
        <w:t xml:space="preserve"> o področjih prostovoljskega dela in vpisniku (Uradni list RS št. 48/11, 60/11 in 29/16)</w:t>
      </w:r>
      <w:r w:rsidR="00D43283" w:rsidRPr="00B360C9">
        <w:rPr>
          <w:rFonts w:cs="Arial"/>
          <w:sz w:val="18"/>
          <w:szCs w:val="18"/>
        </w:rPr>
        <w:t>;</w:t>
      </w:r>
    </w:p>
    <w:p w14:paraId="2FA792C8" w14:textId="4F25C1D5" w:rsidR="00136064" w:rsidRPr="00B360C9" w:rsidRDefault="00D01BC4" w:rsidP="00B60A05">
      <w:pPr>
        <w:pStyle w:val="Brezrazmikov"/>
        <w:numPr>
          <w:ilvl w:val="0"/>
          <w:numId w:val="8"/>
        </w:numPr>
        <w:ind w:left="426"/>
        <w:rPr>
          <w:rFonts w:cs="Arial"/>
          <w:sz w:val="18"/>
          <w:szCs w:val="18"/>
        </w:rPr>
      </w:pPr>
      <w:r w:rsidRPr="00B360C9">
        <w:rPr>
          <w:rFonts w:cs="Arial"/>
          <w:sz w:val="18"/>
          <w:szCs w:val="18"/>
        </w:rPr>
        <w:t>Načrt</w:t>
      </w:r>
      <w:r w:rsidR="003F10A4" w:rsidRPr="00B360C9">
        <w:rPr>
          <w:rFonts w:cs="Arial"/>
          <w:sz w:val="18"/>
          <w:szCs w:val="18"/>
        </w:rPr>
        <w:t>a</w:t>
      </w:r>
      <w:r w:rsidRPr="00B360C9">
        <w:rPr>
          <w:rFonts w:cs="Arial"/>
          <w:sz w:val="18"/>
          <w:szCs w:val="18"/>
        </w:rPr>
        <w:t xml:space="preserve"> vrednotenj izvajanja Programa evropske kohezijske politike v programskem obdobju 2021–2027 v Sloveniji (št. 3032-22/2023-1630-10</w:t>
      </w:r>
      <w:r w:rsidR="00136064" w:rsidRPr="00B360C9">
        <w:rPr>
          <w:rFonts w:cs="Arial"/>
          <w:sz w:val="18"/>
          <w:szCs w:val="18"/>
        </w:rPr>
        <w:t xml:space="preserve">, z dne </w:t>
      </w:r>
      <w:r w:rsidRPr="00B360C9">
        <w:rPr>
          <w:rFonts w:cs="Arial"/>
          <w:sz w:val="18"/>
          <w:szCs w:val="18"/>
        </w:rPr>
        <w:t>19.</w:t>
      </w:r>
      <w:r w:rsidR="00E21DFC" w:rsidRPr="00B360C9">
        <w:rPr>
          <w:rFonts w:cs="Arial"/>
          <w:sz w:val="18"/>
          <w:szCs w:val="18"/>
        </w:rPr>
        <w:t xml:space="preserve"> </w:t>
      </w:r>
      <w:r w:rsidRPr="00B360C9">
        <w:rPr>
          <w:rFonts w:cs="Arial"/>
          <w:sz w:val="18"/>
          <w:szCs w:val="18"/>
        </w:rPr>
        <w:t>11.</w:t>
      </w:r>
      <w:r w:rsidR="00E21DFC" w:rsidRPr="00B360C9">
        <w:rPr>
          <w:rFonts w:cs="Arial"/>
          <w:sz w:val="18"/>
          <w:szCs w:val="18"/>
        </w:rPr>
        <w:t xml:space="preserve"> </w:t>
      </w:r>
      <w:r w:rsidRPr="00B360C9">
        <w:rPr>
          <w:rFonts w:cs="Arial"/>
          <w:sz w:val="18"/>
          <w:szCs w:val="18"/>
        </w:rPr>
        <w:t>2023</w:t>
      </w:r>
      <w:r w:rsidR="00136064" w:rsidRPr="00B360C9">
        <w:rPr>
          <w:rFonts w:cs="Arial"/>
          <w:sz w:val="18"/>
          <w:szCs w:val="18"/>
        </w:rPr>
        <w:t>)</w:t>
      </w:r>
      <w:r w:rsidR="00B01EC0" w:rsidRPr="00B360C9">
        <w:rPr>
          <w:rFonts w:cs="Arial"/>
          <w:sz w:val="18"/>
          <w:szCs w:val="18"/>
        </w:rPr>
        <w:t>;</w:t>
      </w:r>
    </w:p>
    <w:p w14:paraId="4D1574FB" w14:textId="4E0A3469" w:rsidR="004C58A9" w:rsidRPr="00B360C9" w:rsidRDefault="004C58A9" w:rsidP="00B60A05">
      <w:pPr>
        <w:pStyle w:val="Brezrazmikov"/>
        <w:numPr>
          <w:ilvl w:val="0"/>
          <w:numId w:val="8"/>
        </w:numPr>
        <w:ind w:left="426"/>
        <w:rPr>
          <w:rFonts w:cs="Arial"/>
          <w:sz w:val="18"/>
          <w:szCs w:val="18"/>
        </w:rPr>
      </w:pPr>
      <w:r w:rsidRPr="00B360C9">
        <w:rPr>
          <w:rFonts w:cs="Arial"/>
          <w:sz w:val="18"/>
          <w:szCs w:val="18"/>
        </w:rPr>
        <w:t xml:space="preserve">Strategije lokalnega razvoja </w:t>
      </w:r>
      <w:r w:rsidR="00B3422F" w:rsidRPr="00B360C9">
        <w:rPr>
          <w:rFonts w:cs="Arial"/>
          <w:sz w:val="18"/>
          <w:szCs w:val="18"/>
        </w:rPr>
        <w:t xml:space="preserve">LAS </w:t>
      </w:r>
      <w:r w:rsidR="00136064" w:rsidRPr="00B360C9">
        <w:rPr>
          <w:rFonts w:cs="Arial"/>
          <w:sz w:val="18"/>
          <w:szCs w:val="18"/>
        </w:rPr>
        <w:t xml:space="preserve">Suhe krajine, Temenice in Krke (LAS </w:t>
      </w:r>
      <w:r w:rsidR="00B3422F" w:rsidRPr="00B360C9">
        <w:rPr>
          <w:rFonts w:cs="Arial"/>
          <w:sz w:val="18"/>
          <w:szCs w:val="18"/>
        </w:rPr>
        <w:t>STIK</w:t>
      </w:r>
      <w:r w:rsidR="00136064" w:rsidRPr="00B360C9">
        <w:rPr>
          <w:rFonts w:cs="Arial"/>
          <w:sz w:val="18"/>
          <w:szCs w:val="18"/>
        </w:rPr>
        <w:t>)</w:t>
      </w:r>
      <w:r w:rsidRPr="00B360C9">
        <w:rPr>
          <w:rFonts w:cs="Arial"/>
          <w:sz w:val="18"/>
          <w:szCs w:val="18"/>
        </w:rPr>
        <w:t xml:space="preserve"> </w:t>
      </w:r>
      <w:r w:rsidR="00D22964" w:rsidRPr="00B360C9">
        <w:rPr>
          <w:rFonts w:cs="Arial"/>
          <w:sz w:val="18"/>
          <w:szCs w:val="18"/>
        </w:rPr>
        <w:t>za programsko obdobje</w:t>
      </w:r>
      <w:r w:rsidRPr="00B360C9">
        <w:rPr>
          <w:rFonts w:cs="Arial"/>
          <w:sz w:val="18"/>
          <w:szCs w:val="18"/>
        </w:rPr>
        <w:t xml:space="preserve"> </w:t>
      </w:r>
      <w:r w:rsidR="00D22964" w:rsidRPr="00B360C9">
        <w:rPr>
          <w:rFonts w:cs="Arial"/>
          <w:sz w:val="18"/>
          <w:szCs w:val="18"/>
        </w:rPr>
        <w:t>2021</w:t>
      </w:r>
      <w:r w:rsidR="00E21DFC" w:rsidRPr="00B360C9">
        <w:rPr>
          <w:rFonts w:cs="Arial"/>
          <w:sz w:val="18"/>
          <w:szCs w:val="18"/>
        </w:rPr>
        <w:t>–</w:t>
      </w:r>
      <w:r w:rsidR="00D22964" w:rsidRPr="00B360C9">
        <w:rPr>
          <w:rFonts w:cs="Arial"/>
          <w:sz w:val="18"/>
          <w:szCs w:val="18"/>
        </w:rPr>
        <w:t>2027</w:t>
      </w:r>
      <w:r w:rsidRPr="00B360C9">
        <w:rPr>
          <w:rFonts w:cs="Arial"/>
          <w:sz w:val="18"/>
          <w:szCs w:val="18"/>
        </w:rPr>
        <w:t xml:space="preserve"> (</w:t>
      </w:r>
      <w:r w:rsidRPr="00B360C9">
        <w:rPr>
          <w:rFonts w:cs="Arial"/>
          <w:i/>
          <w:iCs/>
          <w:sz w:val="18"/>
          <w:szCs w:val="18"/>
        </w:rPr>
        <w:t>v nadaljevanju</w:t>
      </w:r>
      <w:r w:rsidR="006B3405" w:rsidRPr="00B360C9">
        <w:rPr>
          <w:rFonts w:cs="Arial"/>
          <w:i/>
          <w:iCs/>
          <w:sz w:val="18"/>
          <w:szCs w:val="18"/>
        </w:rPr>
        <w:t xml:space="preserve">: </w:t>
      </w:r>
      <w:r w:rsidRPr="00B360C9">
        <w:rPr>
          <w:rFonts w:cs="Arial"/>
          <w:i/>
          <w:iCs/>
          <w:sz w:val="18"/>
          <w:szCs w:val="18"/>
        </w:rPr>
        <w:t>SLR</w:t>
      </w:r>
      <w:r w:rsidRPr="00B360C9">
        <w:rPr>
          <w:rFonts w:cs="Arial"/>
          <w:sz w:val="18"/>
          <w:szCs w:val="18"/>
        </w:rPr>
        <w:t>)</w:t>
      </w:r>
      <w:r w:rsidR="00B01EC0" w:rsidRPr="00B360C9">
        <w:rPr>
          <w:rFonts w:cs="Arial"/>
          <w:sz w:val="18"/>
          <w:szCs w:val="18"/>
        </w:rPr>
        <w:t>;</w:t>
      </w:r>
    </w:p>
    <w:p w14:paraId="07D57F0A" w14:textId="166B154C" w:rsidR="00B360C9" w:rsidRPr="00B360C9" w:rsidRDefault="00B360C9" w:rsidP="00B60A05">
      <w:pPr>
        <w:pStyle w:val="Brezrazmikov"/>
        <w:numPr>
          <w:ilvl w:val="0"/>
          <w:numId w:val="8"/>
        </w:numPr>
        <w:ind w:left="426"/>
        <w:rPr>
          <w:rFonts w:cs="Arial"/>
          <w:sz w:val="18"/>
          <w:szCs w:val="18"/>
        </w:rPr>
      </w:pPr>
      <w:r w:rsidRPr="00B360C9">
        <w:rPr>
          <w:rFonts w:cs="Arial"/>
          <w:sz w:val="18"/>
          <w:szCs w:val="18"/>
        </w:rPr>
        <w:t>Pravilnik o kriterijih za izbor projektov LEADER/CLLD v okviru Lokalne akcijske skupine Suhe krajine, Temenice in Krke (LAS STIK) z dne 8. 12. 2025</w:t>
      </w:r>
      <w:r w:rsidR="00847AB3">
        <w:rPr>
          <w:rFonts w:cs="Arial"/>
          <w:sz w:val="18"/>
          <w:szCs w:val="18"/>
        </w:rPr>
        <w:t>;</w:t>
      </w:r>
    </w:p>
    <w:p w14:paraId="4B3596D4" w14:textId="205DA822" w:rsidR="004C58A9" w:rsidRPr="00B360C9" w:rsidRDefault="004C58A9" w:rsidP="00B60A05">
      <w:pPr>
        <w:pStyle w:val="Brezrazmikov"/>
        <w:numPr>
          <w:ilvl w:val="0"/>
          <w:numId w:val="8"/>
        </w:numPr>
        <w:ind w:left="426"/>
        <w:rPr>
          <w:rFonts w:cs="Arial"/>
          <w:sz w:val="18"/>
          <w:szCs w:val="18"/>
        </w:rPr>
      </w:pPr>
      <w:r w:rsidRPr="00B360C9">
        <w:rPr>
          <w:rFonts w:cs="Arial"/>
          <w:sz w:val="18"/>
          <w:szCs w:val="18"/>
        </w:rPr>
        <w:t xml:space="preserve">Odločbe Ministrstva za kmetijstvo, gozdarstvo in prehrano opr. št. </w:t>
      </w:r>
      <w:r w:rsidR="00D22964" w:rsidRPr="00B360C9">
        <w:rPr>
          <w:rFonts w:cs="Arial"/>
          <w:sz w:val="18"/>
          <w:szCs w:val="18"/>
        </w:rPr>
        <w:t>33151-34/2023/20</w:t>
      </w:r>
      <w:r w:rsidRPr="00B360C9">
        <w:rPr>
          <w:rFonts w:cs="Arial"/>
          <w:sz w:val="18"/>
          <w:szCs w:val="18"/>
        </w:rPr>
        <w:t xml:space="preserve"> z dne </w:t>
      </w:r>
      <w:r w:rsidR="00E2661C" w:rsidRPr="00B360C9">
        <w:rPr>
          <w:rFonts w:cs="Arial"/>
          <w:sz w:val="18"/>
          <w:szCs w:val="18"/>
        </w:rPr>
        <w:t>1</w:t>
      </w:r>
      <w:r w:rsidR="00D22964" w:rsidRPr="00B360C9">
        <w:rPr>
          <w:rFonts w:cs="Arial"/>
          <w:sz w:val="18"/>
          <w:szCs w:val="18"/>
        </w:rPr>
        <w:t>7. 1. 2024</w:t>
      </w:r>
      <w:r w:rsidRPr="00B360C9">
        <w:rPr>
          <w:rFonts w:cs="Arial"/>
          <w:sz w:val="18"/>
          <w:szCs w:val="18"/>
        </w:rPr>
        <w:t xml:space="preserve"> o izboru potrditvi LAS in SLR</w:t>
      </w:r>
      <w:r w:rsidR="00B01EC0" w:rsidRPr="00B360C9">
        <w:rPr>
          <w:rFonts w:cs="Arial"/>
          <w:sz w:val="18"/>
          <w:szCs w:val="18"/>
        </w:rPr>
        <w:t>;</w:t>
      </w:r>
    </w:p>
    <w:p w14:paraId="0F8659EF" w14:textId="021586A8" w:rsidR="00613D47" w:rsidRPr="00015557" w:rsidRDefault="00613D47" w:rsidP="00B60A05">
      <w:pPr>
        <w:pStyle w:val="Brezrazmikov"/>
        <w:numPr>
          <w:ilvl w:val="0"/>
          <w:numId w:val="8"/>
        </w:numPr>
        <w:ind w:left="426"/>
        <w:rPr>
          <w:rFonts w:cs="Arial"/>
          <w:sz w:val="18"/>
          <w:szCs w:val="18"/>
        </w:rPr>
      </w:pPr>
      <w:r w:rsidRPr="00015557">
        <w:rPr>
          <w:rFonts w:cs="Arial"/>
          <w:sz w:val="18"/>
          <w:szCs w:val="18"/>
        </w:rPr>
        <w:t>Sk</w:t>
      </w:r>
      <w:r w:rsidR="000F28A1" w:rsidRPr="00015557">
        <w:rPr>
          <w:rFonts w:cs="Arial"/>
          <w:sz w:val="18"/>
          <w:szCs w:val="18"/>
        </w:rPr>
        <w:t xml:space="preserve">lepa </w:t>
      </w:r>
      <w:r w:rsidR="004E6935" w:rsidRPr="00015557">
        <w:rPr>
          <w:rFonts w:cs="Arial"/>
          <w:sz w:val="18"/>
          <w:szCs w:val="18"/>
        </w:rPr>
        <w:t xml:space="preserve">št. </w:t>
      </w:r>
      <w:r w:rsidR="00015557" w:rsidRPr="00015557">
        <w:rPr>
          <w:rFonts w:cs="Arial"/>
          <w:sz w:val="18"/>
          <w:szCs w:val="18"/>
        </w:rPr>
        <w:t>4/48-2026</w:t>
      </w:r>
      <w:r w:rsidR="00E21DFC" w:rsidRPr="00015557">
        <w:rPr>
          <w:rFonts w:cs="Arial"/>
          <w:sz w:val="18"/>
          <w:szCs w:val="18"/>
        </w:rPr>
        <w:t xml:space="preserve">, ki ga je </w:t>
      </w:r>
      <w:r w:rsidR="000F28A1" w:rsidRPr="00015557">
        <w:rPr>
          <w:rFonts w:cs="Arial"/>
          <w:sz w:val="18"/>
          <w:szCs w:val="18"/>
        </w:rPr>
        <w:t>Upravn</w:t>
      </w:r>
      <w:r w:rsidR="00E21DFC" w:rsidRPr="00015557">
        <w:rPr>
          <w:rFonts w:cs="Arial"/>
          <w:sz w:val="18"/>
          <w:szCs w:val="18"/>
        </w:rPr>
        <w:t>i</w:t>
      </w:r>
      <w:r w:rsidR="000F28A1" w:rsidRPr="00015557">
        <w:rPr>
          <w:rFonts w:cs="Arial"/>
          <w:sz w:val="18"/>
          <w:szCs w:val="18"/>
        </w:rPr>
        <w:t xml:space="preserve"> odbor LAS</w:t>
      </w:r>
      <w:r w:rsidR="00E21DFC" w:rsidRPr="00015557">
        <w:rPr>
          <w:rFonts w:cs="Arial"/>
          <w:sz w:val="18"/>
          <w:szCs w:val="18"/>
        </w:rPr>
        <w:t xml:space="preserve"> STIK sprejel na svoji </w:t>
      </w:r>
      <w:r w:rsidR="00015557" w:rsidRPr="00015557">
        <w:rPr>
          <w:rFonts w:cs="Arial"/>
          <w:sz w:val="18"/>
          <w:szCs w:val="18"/>
        </w:rPr>
        <w:t xml:space="preserve">48. redni </w:t>
      </w:r>
      <w:r w:rsidR="00E21DFC" w:rsidRPr="00015557">
        <w:rPr>
          <w:rFonts w:cs="Arial"/>
          <w:sz w:val="18"/>
          <w:szCs w:val="18"/>
        </w:rPr>
        <w:t xml:space="preserve">seji </w:t>
      </w:r>
      <w:r w:rsidRPr="00015557">
        <w:rPr>
          <w:rFonts w:cs="Arial"/>
          <w:sz w:val="18"/>
          <w:szCs w:val="18"/>
        </w:rPr>
        <w:t xml:space="preserve"> dne </w:t>
      </w:r>
      <w:r w:rsidR="00015557" w:rsidRPr="00015557">
        <w:rPr>
          <w:rFonts w:cs="Arial"/>
          <w:sz w:val="18"/>
          <w:szCs w:val="18"/>
        </w:rPr>
        <w:t>13. 5. 2026</w:t>
      </w:r>
      <w:r w:rsidR="00B01EC0" w:rsidRPr="00015557">
        <w:rPr>
          <w:rFonts w:cs="Arial"/>
          <w:sz w:val="18"/>
          <w:szCs w:val="18"/>
        </w:rPr>
        <w:t>;</w:t>
      </w:r>
    </w:p>
    <w:p w14:paraId="787001B3" w14:textId="5A560F96" w:rsidR="006773D6" w:rsidRPr="00B360C9" w:rsidRDefault="006773D6" w:rsidP="00B60A05">
      <w:pPr>
        <w:pStyle w:val="Brezrazmikov"/>
        <w:numPr>
          <w:ilvl w:val="0"/>
          <w:numId w:val="8"/>
        </w:numPr>
        <w:ind w:left="426"/>
        <w:rPr>
          <w:rFonts w:cs="Arial"/>
          <w:sz w:val="18"/>
          <w:szCs w:val="18"/>
        </w:rPr>
      </w:pPr>
      <w:r w:rsidRPr="00B360C9">
        <w:rPr>
          <w:rFonts w:cs="Arial"/>
          <w:sz w:val="18"/>
          <w:szCs w:val="18"/>
        </w:rPr>
        <w:t xml:space="preserve">Soglasja Ministrstva za </w:t>
      </w:r>
      <w:r w:rsidR="00AD636B" w:rsidRPr="00B360C9">
        <w:rPr>
          <w:rFonts w:cs="Arial"/>
          <w:sz w:val="18"/>
          <w:szCs w:val="18"/>
        </w:rPr>
        <w:t>kohezijo in regionalni razvoj</w:t>
      </w:r>
      <w:r w:rsidRPr="00B360C9">
        <w:rPr>
          <w:rFonts w:cs="Arial"/>
          <w:sz w:val="18"/>
          <w:szCs w:val="18"/>
        </w:rPr>
        <w:t>, prejetega dne</w:t>
      </w:r>
      <w:r w:rsidR="006126BD">
        <w:rPr>
          <w:rFonts w:cs="Arial"/>
          <w:sz w:val="18"/>
          <w:szCs w:val="18"/>
        </w:rPr>
        <w:t>19. 5. 2026</w:t>
      </w:r>
      <w:r w:rsidR="00847AB3">
        <w:rPr>
          <w:rFonts w:cs="Arial"/>
          <w:sz w:val="18"/>
          <w:szCs w:val="18"/>
        </w:rPr>
        <w:t>;</w:t>
      </w:r>
    </w:p>
    <w:p w14:paraId="17AEDC94" w14:textId="77777777" w:rsidR="00B360C9" w:rsidRDefault="00B360C9">
      <w:pPr>
        <w:spacing w:after="0" w:line="240" w:lineRule="auto"/>
        <w:rPr>
          <w:rFonts w:ascii="Arial" w:hAnsi="Arial" w:cs="Arial"/>
          <w:sz w:val="20"/>
          <w:szCs w:val="20"/>
        </w:rPr>
      </w:pPr>
      <w:r>
        <w:rPr>
          <w:rFonts w:cs="Arial"/>
          <w:szCs w:val="20"/>
        </w:rPr>
        <w:br w:type="page"/>
      </w:r>
    </w:p>
    <w:p w14:paraId="0496675E" w14:textId="3554F7B0" w:rsidR="005B6939" w:rsidRPr="006B3405" w:rsidRDefault="004C58A9" w:rsidP="0025691D">
      <w:pPr>
        <w:pStyle w:val="Brezrazmikov"/>
        <w:jc w:val="center"/>
        <w:rPr>
          <w:rFonts w:cs="Arial"/>
          <w:szCs w:val="20"/>
        </w:rPr>
      </w:pPr>
      <w:r w:rsidRPr="006B3405">
        <w:rPr>
          <w:rFonts w:cs="Arial"/>
          <w:szCs w:val="20"/>
        </w:rPr>
        <w:lastRenderedPageBreak/>
        <w:t>objavlja</w:t>
      </w:r>
    </w:p>
    <w:p w14:paraId="19082BEF" w14:textId="4D71273C" w:rsidR="004C58A9" w:rsidRPr="0025691D" w:rsidRDefault="004C58A9" w:rsidP="0025691D">
      <w:pPr>
        <w:pStyle w:val="Brezrazmikov"/>
        <w:jc w:val="center"/>
        <w:rPr>
          <w:rFonts w:cs="Arial"/>
          <w:szCs w:val="20"/>
        </w:rPr>
      </w:pPr>
    </w:p>
    <w:p w14:paraId="698A3ECC" w14:textId="6019FA3E" w:rsidR="004C58A9" w:rsidRPr="0025691D" w:rsidRDefault="0025691D" w:rsidP="0025691D">
      <w:pPr>
        <w:pStyle w:val="Brezrazmikov"/>
        <w:jc w:val="center"/>
        <w:rPr>
          <w:rFonts w:cs="Arial"/>
          <w:b/>
          <w:bCs/>
          <w:szCs w:val="20"/>
        </w:rPr>
      </w:pPr>
      <w:r>
        <w:rPr>
          <w:rFonts w:cs="Arial"/>
          <w:b/>
          <w:bCs/>
          <w:szCs w:val="20"/>
        </w:rPr>
        <w:t>4. JAVNI POZIV</w:t>
      </w:r>
    </w:p>
    <w:p w14:paraId="7798032E" w14:textId="77777777" w:rsidR="004C58A9" w:rsidRPr="0025691D" w:rsidRDefault="004C58A9" w:rsidP="0025691D">
      <w:pPr>
        <w:pStyle w:val="Brezrazmikov"/>
        <w:jc w:val="center"/>
        <w:rPr>
          <w:rFonts w:cs="Arial"/>
          <w:b/>
          <w:bCs/>
          <w:szCs w:val="20"/>
        </w:rPr>
      </w:pPr>
    </w:p>
    <w:p w14:paraId="341DA593" w14:textId="02C35E72" w:rsidR="00B3422F" w:rsidRPr="0025691D" w:rsidRDefault="004C58A9" w:rsidP="0025691D">
      <w:pPr>
        <w:pStyle w:val="Brezrazmikov"/>
        <w:jc w:val="center"/>
        <w:rPr>
          <w:rFonts w:cs="Arial"/>
          <w:b/>
          <w:szCs w:val="20"/>
        </w:rPr>
      </w:pPr>
      <w:r w:rsidRPr="0025691D">
        <w:rPr>
          <w:rFonts w:cs="Arial"/>
          <w:b/>
          <w:bCs/>
          <w:szCs w:val="20"/>
        </w:rPr>
        <w:t xml:space="preserve">za izbor </w:t>
      </w:r>
      <w:r w:rsidR="00847AB3">
        <w:rPr>
          <w:rFonts w:cs="Arial"/>
          <w:b/>
          <w:bCs/>
          <w:szCs w:val="20"/>
        </w:rPr>
        <w:t>projektov</w:t>
      </w:r>
      <w:r w:rsidRPr="0025691D">
        <w:rPr>
          <w:rFonts w:cs="Arial"/>
          <w:b/>
          <w:bCs/>
          <w:szCs w:val="20"/>
        </w:rPr>
        <w:t xml:space="preserve"> za uresničevanje Strategije l</w:t>
      </w:r>
      <w:r w:rsidR="008E60CC" w:rsidRPr="0025691D">
        <w:rPr>
          <w:rFonts w:cs="Arial"/>
          <w:b/>
          <w:bCs/>
          <w:szCs w:val="20"/>
        </w:rPr>
        <w:t>okalnega razvoja na območju</w:t>
      </w:r>
      <w:r w:rsidRPr="0025691D">
        <w:rPr>
          <w:rFonts w:cs="Arial"/>
          <w:b/>
          <w:bCs/>
          <w:szCs w:val="20"/>
        </w:rPr>
        <w:t xml:space="preserve"> </w:t>
      </w:r>
      <w:r w:rsidR="00B3422F" w:rsidRPr="0025691D">
        <w:rPr>
          <w:rFonts w:cs="Arial"/>
          <w:b/>
          <w:szCs w:val="20"/>
        </w:rPr>
        <w:t>LAS STIK</w:t>
      </w:r>
    </w:p>
    <w:p w14:paraId="1DBEEB35" w14:textId="7623978A" w:rsidR="004C58A9" w:rsidRPr="0025691D" w:rsidRDefault="00AF0E56" w:rsidP="0025691D">
      <w:pPr>
        <w:pStyle w:val="Brezrazmikov"/>
        <w:jc w:val="center"/>
        <w:rPr>
          <w:rFonts w:cs="Arial"/>
          <w:b/>
          <w:szCs w:val="20"/>
        </w:rPr>
      </w:pPr>
      <w:r w:rsidRPr="0025691D">
        <w:rPr>
          <w:rFonts w:cs="Arial"/>
          <w:b/>
          <w:szCs w:val="20"/>
        </w:rPr>
        <w:t>v programskem obdobju 2021</w:t>
      </w:r>
      <w:r w:rsidR="0025691D">
        <w:rPr>
          <w:rFonts w:cs="Arial"/>
          <w:b/>
          <w:szCs w:val="20"/>
        </w:rPr>
        <w:t>–</w:t>
      </w:r>
      <w:r w:rsidRPr="0025691D">
        <w:rPr>
          <w:rFonts w:cs="Arial"/>
          <w:b/>
          <w:szCs w:val="20"/>
        </w:rPr>
        <w:t xml:space="preserve">2027 </w:t>
      </w:r>
      <w:r w:rsidR="0025691D">
        <w:rPr>
          <w:rFonts w:cs="Arial"/>
          <w:b/>
          <w:szCs w:val="20"/>
        </w:rPr>
        <w:t>(</w:t>
      </w:r>
      <w:r w:rsidR="0095412E" w:rsidRPr="0025691D">
        <w:rPr>
          <w:rFonts w:cs="Arial"/>
          <w:b/>
          <w:szCs w:val="20"/>
        </w:rPr>
        <w:t>ESRR</w:t>
      </w:r>
      <w:r w:rsidR="0025691D">
        <w:rPr>
          <w:rFonts w:cs="Arial"/>
          <w:b/>
          <w:szCs w:val="20"/>
        </w:rPr>
        <w:t>)</w:t>
      </w:r>
    </w:p>
    <w:p w14:paraId="40520E85" w14:textId="77777777" w:rsidR="004C58A9" w:rsidRPr="0025691D" w:rsidRDefault="004C58A9" w:rsidP="0025691D">
      <w:pPr>
        <w:pStyle w:val="Brezrazmikov"/>
        <w:rPr>
          <w:rFonts w:cs="Arial"/>
          <w:b/>
          <w:bCs/>
          <w:szCs w:val="20"/>
        </w:rPr>
      </w:pPr>
      <w:r w:rsidRPr="0025691D">
        <w:rPr>
          <w:rFonts w:cs="Arial"/>
          <w:b/>
          <w:bCs/>
          <w:szCs w:val="20"/>
        </w:rPr>
        <w:t xml:space="preserve"> </w:t>
      </w:r>
    </w:p>
    <w:p w14:paraId="7B8EF542" w14:textId="77777777" w:rsidR="00AD20DD" w:rsidRPr="0025691D" w:rsidRDefault="00AD20DD" w:rsidP="0025691D">
      <w:pPr>
        <w:pStyle w:val="Brezrazmikov"/>
        <w:rPr>
          <w:rFonts w:cs="Arial"/>
          <w:b/>
          <w:bCs/>
          <w:szCs w:val="20"/>
        </w:rPr>
      </w:pPr>
    </w:p>
    <w:p w14:paraId="3663D73E" w14:textId="77777777" w:rsidR="00AD20DD" w:rsidRPr="0025691D" w:rsidRDefault="00AD20DD" w:rsidP="0025691D">
      <w:pPr>
        <w:pStyle w:val="Brezrazmikov"/>
        <w:rPr>
          <w:rFonts w:cs="Arial"/>
          <w:szCs w:val="20"/>
        </w:rPr>
      </w:pPr>
    </w:p>
    <w:p w14:paraId="739D70A0" w14:textId="0DF6781B" w:rsidR="00640DC4" w:rsidRPr="0025691D" w:rsidRDefault="006B3405" w:rsidP="001A3EC7">
      <w:pPr>
        <w:pStyle w:val="Brezrazmikov"/>
        <w:rPr>
          <w:rFonts w:cs="Arial"/>
          <w:szCs w:val="20"/>
          <w:u w:val="single"/>
        </w:rPr>
      </w:pPr>
      <w:r>
        <w:rPr>
          <w:rFonts w:cs="Arial"/>
          <w:b/>
          <w:bCs/>
          <w:szCs w:val="20"/>
          <w:u w:val="single"/>
        </w:rPr>
        <w:t xml:space="preserve">1 </w:t>
      </w:r>
      <w:r w:rsidR="00640DC4" w:rsidRPr="0025691D">
        <w:rPr>
          <w:rFonts w:cs="Arial"/>
          <w:b/>
          <w:bCs/>
          <w:szCs w:val="20"/>
          <w:u w:val="single"/>
        </w:rPr>
        <w:t>OSNOVNI PODATKI O JAVNEM POZIVU</w:t>
      </w:r>
    </w:p>
    <w:p w14:paraId="0A8F2896" w14:textId="77777777" w:rsidR="00AD20DD" w:rsidRPr="0025691D" w:rsidRDefault="00AD20DD" w:rsidP="0025691D">
      <w:pPr>
        <w:pStyle w:val="Brezrazmikov"/>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41"/>
      </w:tblGrid>
      <w:tr w:rsidR="00504C43" w:rsidRPr="0025691D" w14:paraId="46B06BC0" w14:textId="77777777" w:rsidTr="00CD7399">
        <w:tc>
          <w:tcPr>
            <w:tcW w:w="2689" w:type="dxa"/>
            <w:shd w:val="clear" w:color="auto" w:fill="E7F6FD"/>
            <w:vAlign w:val="center"/>
          </w:tcPr>
          <w:p w14:paraId="5CBF8373" w14:textId="77777777" w:rsidR="004C58A9" w:rsidRPr="0025691D" w:rsidRDefault="004C58A9" w:rsidP="0025691D">
            <w:pPr>
              <w:pStyle w:val="Brezrazmikov"/>
              <w:rPr>
                <w:rFonts w:cs="Arial"/>
                <w:szCs w:val="20"/>
              </w:rPr>
            </w:pPr>
            <w:r w:rsidRPr="0025691D">
              <w:rPr>
                <w:rFonts w:cs="Arial"/>
                <w:b/>
                <w:bCs/>
                <w:szCs w:val="20"/>
              </w:rPr>
              <w:t>Namen javnega poziva:</w:t>
            </w:r>
          </w:p>
        </w:tc>
        <w:tc>
          <w:tcPr>
            <w:tcW w:w="6941" w:type="dxa"/>
            <w:vAlign w:val="center"/>
          </w:tcPr>
          <w:p w14:paraId="61A65FA7" w14:textId="1C0AF483" w:rsidR="004C58A9" w:rsidRPr="0025691D" w:rsidRDefault="004C58A9" w:rsidP="009D0344">
            <w:pPr>
              <w:pStyle w:val="Brezrazmikov"/>
              <w:rPr>
                <w:rFonts w:cs="Arial"/>
                <w:b/>
                <w:bCs/>
                <w:szCs w:val="20"/>
              </w:rPr>
            </w:pPr>
            <w:r w:rsidRPr="0025691D">
              <w:rPr>
                <w:rFonts w:cs="Arial"/>
                <w:szCs w:val="20"/>
              </w:rPr>
              <w:t xml:space="preserve">Namen javnega poziva je izbor </w:t>
            </w:r>
            <w:r w:rsidR="00E23B33" w:rsidRPr="0025691D">
              <w:rPr>
                <w:rFonts w:cs="Arial"/>
                <w:szCs w:val="20"/>
              </w:rPr>
              <w:t>projektov</w:t>
            </w:r>
            <w:r w:rsidRPr="0025691D">
              <w:rPr>
                <w:rFonts w:cs="Arial"/>
                <w:szCs w:val="20"/>
              </w:rPr>
              <w:t>, katerih rezultati prispevajo k uresničevanju Strategije lokalnega razvoja</w:t>
            </w:r>
            <w:r w:rsidR="001F598F" w:rsidRPr="0025691D">
              <w:rPr>
                <w:rFonts w:cs="Arial"/>
                <w:szCs w:val="20"/>
              </w:rPr>
              <w:t xml:space="preserve"> (SLR)</w:t>
            </w:r>
            <w:r w:rsidRPr="0025691D">
              <w:rPr>
                <w:rFonts w:cs="Arial"/>
                <w:szCs w:val="20"/>
              </w:rPr>
              <w:t xml:space="preserve"> na območj</w:t>
            </w:r>
            <w:r w:rsidR="009B23D4" w:rsidRPr="0025691D">
              <w:rPr>
                <w:rFonts w:cs="Arial"/>
                <w:szCs w:val="20"/>
              </w:rPr>
              <w:t>u</w:t>
            </w:r>
            <w:r w:rsidRPr="0025691D">
              <w:rPr>
                <w:rFonts w:cs="Arial"/>
                <w:szCs w:val="20"/>
              </w:rPr>
              <w:t xml:space="preserve"> </w:t>
            </w:r>
            <w:r w:rsidR="00B3422F" w:rsidRPr="0025691D">
              <w:rPr>
                <w:rFonts w:cs="Arial"/>
                <w:szCs w:val="20"/>
              </w:rPr>
              <w:t>LAS STIK</w:t>
            </w:r>
            <w:r w:rsidRPr="0025691D">
              <w:rPr>
                <w:rFonts w:cs="Arial"/>
                <w:szCs w:val="20"/>
              </w:rPr>
              <w:t xml:space="preserve"> v </w:t>
            </w:r>
            <w:r w:rsidR="00E23B33" w:rsidRPr="0025691D">
              <w:rPr>
                <w:rFonts w:cs="Arial"/>
                <w:szCs w:val="20"/>
              </w:rPr>
              <w:t>programskem obdobju 2021</w:t>
            </w:r>
            <w:r w:rsidR="00F715EC">
              <w:rPr>
                <w:rFonts w:cs="Arial"/>
                <w:szCs w:val="20"/>
              </w:rPr>
              <w:t>–</w:t>
            </w:r>
            <w:r w:rsidR="00E23B33" w:rsidRPr="0025691D">
              <w:rPr>
                <w:rFonts w:cs="Arial"/>
                <w:szCs w:val="20"/>
              </w:rPr>
              <w:t xml:space="preserve">2027, ki bodo predmet sofinanciranja iz </w:t>
            </w:r>
            <w:r w:rsidRPr="0025691D">
              <w:rPr>
                <w:rFonts w:cs="Arial"/>
                <w:b/>
                <w:bCs/>
                <w:szCs w:val="20"/>
              </w:rPr>
              <w:t>Evropskega sklada za regionalni razvoj</w:t>
            </w:r>
            <w:r w:rsidR="00356AB3" w:rsidRPr="0025691D">
              <w:rPr>
                <w:rFonts w:cs="Arial"/>
                <w:b/>
                <w:bCs/>
                <w:szCs w:val="20"/>
              </w:rPr>
              <w:t xml:space="preserve"> </w:t>
            </w:r>
            <w:r w:rsidR="00356AB3" w:rsidRPr="00BD5B3C">
              <w:rPr>
                <w:rFonts w:cs="Arial"/>
                <w:bCs/>
                <w:i/>
                <w:iCs/>
                <w:szCs w:val="20"/>
              </w:rPr>
              <w:t>(v nadaljevanju</w:t>
            </w:r>
            <w:r w:rsidR="00847AB3">
              <w:rPr>
                <w:rFonts w:cs="Arial"/>
                <w:bCs/>
                <w:i/>
                <w:iCs/>
                <w:szCs w:val="20"/>
              </w:rPr>
              <w:t>:</w:t>
            </w:r>
            <w:r w:rsidR="00356AB3" w:rsidRPr="00BD5B3C">
              <w:rPr>
                <w:rFonts w:cs="Arial"/>
                <w:bCs/>
                <w:i/>
                <w:iCs/>
                <w:szCs w:val="20"/>
              </w:rPr>
              <w:t xml:space="preserve"> ESRR)</w:t>
            </w:r>
            <w:r w:rsidRPr="0025691D">
              <w:rPr>
                <w:rFonts w:cs="Arial"/>
                <w:b/>
                <w:bCs/>
                <w:szCs w:val="20"/>
              </w:rPr>
              <w:t>.</w:t>
            </w:r>
          </w:p>
        </w:tc>
      </w:tr>
      <w:tr w:rsidR="00504C43" w:rsidRPr="0025691D" w14:paraId="4D7209D9" w14:textId="77777777" w:rsidTr="00CD7399">
        <w:tc>
          <w:tcPr>
            <w:tcW w:w="2689" w:type="dxa"/>
            <w:shd w:val="clear" w:color="auto" w:fill="E7F6FD"/>
            <w:vAlign w:val="center"/>
          </w:tcPr>
          <w:p w14:paraId="792275AB" w14:textId="77777777" w:rsidR="004C58A9" w:rsidRPr="0025691D" w:rsidRDefault="004C58A9" w:rsidP="0025691D">
            <w:pPr>
              <w:pStyle w:val="Brezrazmikov"/>
              <w:rPr>
                <w:rFonts w:cs="Arial"/>
                <w:szCs w:val="20"/>
              </w:rPr>
            </w:pPr>
            <w:r w:rsidRPr="0025691D">
              <w:rPr>
                <w:rFonts w:cs="Arial"/>
                <w:b/>
                <w:bCs/>
                <w:szCs w:val="20"/>
              </w:rPr>
              <w:t>Razpoložljiva sredstva za sofinanciranje:</w:t>
            </w:r>
          </w:p>
        </w:tc>
        <w:tc>
          <w:tcPr>
            <w:tcW w:w="6941" w:type="dxa"/>
            <w:vAlign w:val="center"/>
          </w:tcPr>
          <w:p w14:paraId="4035CA7E" w14:textId="1504BB20" w:rsidR="00E23B33" w:rsidRDefault="00E4033E" w:rsidP="009D0344">
            <w:pPr>
              <w:pStyle w:val="Brezrazmikov"/>
              <w:rPr>
                <w:rFonts w:cs="Arial"/>
                <w:szCs w:val="20"/>
              </w:rPr>
            </w:pPr>
            <w:r w:rsidRPr="00E4033E">
              <w:rPr>
                <w:rFonts w:cs="Arial"/>
                <w:szCs w:val="20"/>
              </w:rPr>
              <w:t>Okvirna višina razpoložljivih sredstev: 550.000,00 EUR</w:t>
            </w:r>
          </w:p>
          <w:p w14:paraId="0CDACF52" w14:textId="77777777" w:rsidR="00E4033E" w:rsidRPr="0025691D" w:rsidRDefault="00E4033E" w:rsidP="009D0344">
            <w:pPr>
              <w:pStyle w:val="Brezrazmikov"/>
              <w:rPr>
                <w:rFonts w:cs="Arial"/>
                <w:szCs w:val="20"/>
              </w:rPr>
            </w:pPr>
          </w:p>
          <w:p w14:paraId="384E0CF8" w14:textId="65FD4462" w:rsidR="00E23B33" w:rsidRPr="0025691D" w:rsidRDefault="004C58A9" w:rsidP="009D0344">
            <w:pPr>
              <w:pStyle w:val="Brezrazmikov"/>
              <w:rPr>
                <w:rFonts w:cs="Arial"/>
                <w:szCs w:val="20"/>
              </w:rPr>
            </w:pPr>
            <w:r w:rsidRPr="0025691D">
              <w:rPr>
                <w:rFonts w:cs="Arial"/>
                <w:szCs w:val="20"/>
              </w:rPr>
              <w:t xml:space="preserve">Delež sofinanciranja upravičenih stroškov </w:t>
            </w:r>
            <w:r w:rsidR="00E2661C" w:rsidRPr="0025691D">
              <w:rPr>
                <w:rFonts w:cs="Arial"/>
                <w:szCs w:val="20"/>
              </w:rPr>
              <w:t xml:space="preserve">znaša </w:t>
            </w:r>
            <w:r w:rsidR="005B6939" w:rsidRPr="0025691D">
              <w:rPr>
                <w:rFonts w:cs="Arial"/>
                <w:szCs w:val="20"/>
              </w:rPr>
              <w:t>8</w:t>
            </w:r>
            <w:r w:rsidR="003258D2" w:rsidRPr="0025691D">
              <w:rPr>
                <w:rFonts w:cs="Arial"/>
                <w:szCs w:val="20"/>
              </w:rPr>
              <w:t>0</w:t>
            </w:r>
            <w:r w:rsidR="00F715EC">
              <w:rPr>
                <w:rFonts w:cs="Arial"/>
                <w:szCs w:val="20"/>
              </w:rPr>
              <w:t xml:space="preserve"> </w:t>
            </w:r>
            <w:r w:rsidRPr="0025691D">
              <w:rPr>
                <w:rFonts w:cs="Arial"/>
                <w:szCs w:val="20"/>
              </w:rPr>
              <w:t>%</w:t>
            </w:r>
            <w:r w:rsidR="00E23B33" w:rsidRPr="0025691D">
              <w:rPr>
                <w:rFonts w:cs="Arial"/>
                <w:szCs w:val="20"/>
              </w:rPr>
              <w:t xml:space="preserve">. </w:t>
            </w:r>
            <w:r w:rsidR="005B6939" w:rsidRPr="0025691D">
              <w:rPr>
                <w:rFonts w:cs="Arial"/>
                <w:szCs w:val="20"/>
              </w:rPr>
              <w:t xml:space="preserve"> </w:t>
            </w:r>
          </w:p>
          <w:p w14:paraId="6301F631" w14:textId="46EC8E4D" w:rsidR="00A27399" w:rsidRPr="0025691D" w:rsidRDefault="00A27399" w:rsidP="009D0344">
            <w:pPr>
              <w:pStyle w:val="Brezrazmikov"/>
              <w:rPr>
                <w:rFonts w:cs="Arial"/>
                <w:i/>
                <w:szCs w:val="20"/>
              </w:rPr>
            </w:pPr>
            <w:r w:rsidRPr="0025691D">
              <w:rPr>
                <w:rFonts w:cs="Arial"/>
                <w:i/>
                <w:szCs w:val="20"/>
              </w:rPr>
              <w:t>Sofinanciranje se deli med sklad ESRR in proraču</w:t>
            </w:r>
            <w:r w:rsidR="00640DC4" w:rsidRPr="0025691D">
              <w:rPr>
                <w:rFonts w:cs="Arial"/>
                <w:i/>
                <w:szCs w:val="20"/>
              </w:rPr>
              <w:t xml:space="preserve">n Republike Slovenije. Podpora  </w:t>
            </w:r>
            <w:r w:rsidRPr="0025691D">
              <w:rPr>
                <w:rFonts w:cs="Arial"/>
                <w:i/>
                <w:szCs w:val="20"/>
              </w:rPr>
              <w:t xml:space="preserve">Evropske unije za kohezijsko regijo Vzhodna Slovenija </w:t>
            </w:r>
            <w:r w:rsidR="00640DC4" w:rsidRPr="0025691D">
              <w:rPr>
                <w:rFonts w:cs="Arial"/>
                <w:i/>
                <w:szCs w:val="20"/>
              </w:rPr>
              <w:t xml:space="preserve">je 85 %, 15 % pa je iz naslova </w:t>
            </w:r>
            <w:r w:rsidRPr="0025691D">
              <w:rPr>
                <w:rFonts w:cs="Arial"/>
                <w:i/>
                <w:szCs w:val="20"/>
              </w:rPr>
              <w:t>nacionalnega javnega prispevka iz državnega proračuna.</w:t>
            </w:r>
          </w:p>
          <w:p w14:paraId="6F7A99FA" w14:textId="4D3CCF95" w:rsidR="00CC7E77" w:rsidRPr="0025691D" w:rsidRDefault="00A27399" w:rsidP="009D0344">
            <w:pPr>
              <w:pStyle w:val="Brezrazmikov"/>
              <w:rPr>
                <w:rFonts w:cs="Arial"/>
                <w:i/>
                <w:szCs w:val="20"/>
              </w:rPr>
            </w:pPr>
            <w:r w:rsidRPr="0025691D">
              <w:rPr>
                <w:rFonts w:cs="Arial"/>
                <w:i/>
                <w:szCs w:val="20"/>
              </w:rPr>
              <w:t xml:space="preserve">Sredstva za sofinanciranje projektov so zagotovljena v proračunu Republike Slovenije na proračunskih postavkah: št. PP230428 </w:t>
            </w:r>
            <w:r w:rsidR="00B360C9" w:rsidRPr="00B360C9">
              <w:rPr>
                <w:rFonts w:cs="Arial"/>
                <w:i/>
                <w:szCs w:val="20"/>
              </w:rPr>
              <w:t xml:space="preserve">RSO 5.2 </w:t>
            </w:r>
            <w:r w:rsidR="00640DC4" w:rsidRPr="0025691D">
              <w:rPr>
                <w:rFonts w:cs="Arial"/>
                <w:i/>
                <w:szCs w:val="20"/>
              </w:rPr>
              <w:t>CLLD-izvajanje V - 21-27-</w:t>
            </w:r>
            <w:r w:rsidRPr="0025691D">
              <w:rPr>
                <w:rFonts w:cs="Arial"/>
                <w:i/>
                <w:szCs w:val="20"/>
              </w:rPr>
              <w:t xml:space="preserve">EU in št. 230429 </w:t>
            </w:r>
            <w:r w:rsidR="00B360C9" w:rsidRPr="00B360C9">
              <w:rPr>
                <w:rFonts w:cs="Arial"/>
                <w:i/>
                <w:szCs w:val="20"/>
              </w:rPr>
              <w:t>RSO 5.2</w:t>
            </w:r>
            <w:r w:rsidRPr="0025691D">
              <w:rPr>
                <w:rFonts w:cs="Arial"/>
                <w:i/>
                <w:szCs w:val="20"/>
              </w:rPr>
              <w:t xml:space="preserve"> CLLD-izvajanje V - 21-27-slovenska udeležba. </w:t>
            </w:r>
          </w:p>
        </w:tc>
      </w:tr>
      <w:tr w:rsidR="00504C43" w:rsidRPr="0025691D" w14:paraId="5C8878E1" w14:textId="77777777" w:rsidTr="00CD7399">
        <w:trPr>
          <w:trHeight w:val="1857"/>
        </w:trPr>
        <w:tc>
          <w:tcPr>
            <w:tcW w:w="2689" w:type="dxa"/>
            <w:shd w:val="clear" w:color="auto" w:fill="E7F6FD"/>
            <w:vAlign w:val="center"/>
          </w:tcPr>
          <w:p w14:paraId="2AF0B7C1" w14:textId="533F09BB" w:rsidR="004C58A9" w:rsidRPr="0025691D" w:rsidRDefault="004C58A9" w:rsidP="0025691D">
            <w:pPr>
              <w:pStyle w:val="Brezrazmikov"/>
              <w:rPr>
                <w:rFonts w:cs="Arial"/>
                <w:szCs w:val="20"/>
              </w:rPr>
            </w:pPr>
            <w:r w:rsidRPr="0025691D">
              <w:rPr>
                <w:rFonts w:cs="Arial"/>
                <w:b/>
                <w:bCs/>
                <w:szCs w:val="20"/>
              </w:rPr>
              <w:t xml:space="preserve">Objava in rok za vložitev predlogov </w:t>
            </w:r>
            <w:r w:rsidR="00847AB3">
              <w:rPr>
                <w:rFonts w:cs="Arial"/>
                <w:b/>
                <w:bCs/>
                <w:szCs w:val="20"/>
              </w:rPr>
              <w:t>projektov</w:t>
            </w:r>
            <w:r w:rsidRPr="0025691D">
              <w:rPr>
                <w:rFonts w:cs="Arial"/>
                <w:b/>
                <w:bCs/>
                <w:szCs w:val="20"/>
              </w:rPr>
              <w:t xml:space="preserve"> za sofinanciranje:</w:t>
            </w:r>
          </w:p>
        </w:tc>
        <w:tc>
          <w:tcPr>
            <w:tcW w:w="6941" w:type="dxa"/>
            <w:vAlign w:val="center"/>
          </w:tcPr>
          <w:p w14:paraId="6FC62C7F" w14:textId="6EA41397" w:rsidR="004C58A9" w:rsidRPr="0025691D" w:rsidRDefault="004C58A9" w:rsidP="009D0344">
            <w:pPr>
              <w:pStyle w:val="Brezrazmikov"/>
              <w:rPr>
                <w:rFonts w:cs="Arial"/>
                <w:bCs/>
                <w:szCs w:val="20"/>
              </w:rPr>
            </w:pPr>
            <w:r w:rsidRPr="0025691D">
              <w:rPr>
                <w:rFonts w:cs="Arial"/>
                <w:bCs/>
                <w:szCs w:val="20"/>
              </w:rPr>
              <w:t xml:space="preserve">Javni poziv je objavljen </w:t>
            </w:r>
            <w:r w:rsidR="00691B1F">
              <w:rPr>
                <w:rFonts w:cs="Arial"/>
                <w:b/>
                <w:bCs/>
                <w:szCs w:val="20"/>
                <w:u w:val="single"/>
              </w:rPr>
              <w:t>8. 6. 2026</w:t>
            </w:r>
            <w:r w:rsidR="00215CAC" w:rsidRPr="0025691D">
              <w:rPr>
                <w:rFonts w:cs="Arial"/>
                <w:bCs/>
                <w:szCs w:val="20"/>
              </w:rPr>
              <w:t xml:space="preserve"> </w:t>
            </w:r>
            <w:r w:rsidR="00490465" w:rsidRPr="0025691D">
              <w:rPr>
                <w:rFonts w:cs="Arial"/>
                <w:bCs/>
                <w:szCs w:val="20"/>
              </w:rPr>
              <w:t xml:space="preserve">in je odprt </w:t>
            </w:r>
            <w:r w:rsidR="00E2661C" w:rsidRPr="0025691D">
              <w:rPr>
                <w:rFonts w:cs="Arial"/>
                <w:szCs w:val="20"/>
              </w:rPr>
              <w:t xml:space="preserve">do </w:t>
            </w:r>
            <w:r w:rsidR="00781DB4" w:rsidRPr="0025691D">
              <w:rPr>
                <w:rFonts w:cs="Arial"/>
                <w:szCs w:val="20"/>
              </w:rPr>
              <w:t>vključno</w:t>
            </w:r>
            <w:r w:rsidR="00215CAC" w:rsidRPr="0025691D">
              <w:rPr>
                <w:rFonts w:cs="Arial"/>
                <w:szCs w:val="20"/>
              </w:rPr>
              <w:t xml:space="preserve"> </w:t>
            </w:r>
            <w:r w:rsidR="00691B1F" w:rsidRPr="00691B1F">
              <w:rPr>
                <w:rFonts w:cs="Arial"/>
                <w:b/>
                <w:szCs w:val="20"/>
                <w:u w:val="single"/>
              </w:rPr>
              <w:t>14. 9. 2026</w:t>
            </w:r>
            <w:r w:rsidR="000F28A1" w:rsidRPr="00691B1F">
              <w:rPr>
                <w:rFonts w:cs="Arial"/>
                <w:b/>
                <w:szCs w:val="20"/>
              </w:rPr>
              <w:t>.</w:t>
            </w:r>
            <w:r w:rsidR="00490465" w:rsidRPr="0025691D">
              <w:rPr>
                <w:rFonts w:cs="Arial"/>
                <w:szCs w:val="20"/>
              </w:rPr>
              <w:t xml:space="preserve"> </w:t>
            </w:r>
            <w:r w:rsidRPr="0025691D">
              <w:rPr>
                <w:rFonts w:cs="Arial"/>
                <w:bCs/>
                <w:szCs w:val="20"/>
              </w:rPr>
              <w:t xml:space="preserve"> </w:t>
            </w:r>
          </w:p>
          <w:p w14:paraId="468F9BF6" w14:textId="77777777" w:rsidR="00CA014C" w:rsidRPr="0025691D" w:rsidRDefault="00CA014C" w:rsidP="009D0344">
            <w:pPr>
              <w:pStyle w:val="Brezrazmikov"/>
              <w:rPr>
                <w:rFonts w:cs="Arial"/>
                <w:bCs/>
                <w:szCs w:val="20"/>
              </w:rPr>
            </w:pPr>
          </w:p>
          <w:p w14:paraId="0C575D93" w14:textId="3409717C" w:rsidR="004C58A9" w:rsidRPr="0025691D" w:rsidRDefault="00E23B33" w:rsidP="009D0344">
            <w:pPr>
              <w:pStyle w:val="Brezrazmikov"/>
              <w:rPr>
                <w:rFonts w:cs="Arial"/>
                <w:b/>
                <w:szCs w:val="20"/>
              </w:rPr>
            </w:pPr>
            <w:r w:rsidRPr="0025691D">
              <w:rPr>
                <w:rFonts w:cs="Arial"/>
                <w:bCs/>
                <w:szCs w:val="20"/>
              </w:rPr>
              <w:t xml:space="preserve">Vloge na javni poziv je potrebno oddati v </w:t>
            </w:r>
            <w:r w:rsidR="00640DC4" w:rsidRPr="0025691D">
              <w:rPr>
                <w:rFonts w:cs="Arial"/>
                <w:bCs/>
                <w:szCs w:val="20"/>
              </w:rPr>
              <w:t xml:space="preserve">spletni </w:t>
            </w:r>
            <w:r w:rsidRPr="0025691D">
              <w:rPr>
                <w:rFonts w:cs="Arial"/>
                <w:bCs/>
                <w:szCs w:val="20"/>
              </w:rPr>
              <w:t xml:space="preserve">aplikaciji </w:t>
            </w:r>
            <w:r w:rsidR="00640DC4" w:rsidRPr="0025691D">
              <w:rPr>
                <w:rFonts w:cs="Arial"/>
                <w:bCs/>
                <w:szCs w:val="20"/>
              </w:rPr>
              <w:t>z vsemi zahtevanimi prilogami</w:t>
            </w:r>
            <w:r w:rsidRPr="0025691D">
              <w:rPr>
                <w:rFonts w:cs="Arial"/>
                <w:bCs/>
                <w:szCs w:val="20"/>
              </w:rPr>
              <w:t xml:space="preserve">, </w:t>
            </w:r>
            <w:r w:rsidR="00640DC4" w:rsidRPr="0025691D">
              <w:rPr>
                <w:rFonts w:cs="Arial"/>
                <w:bCs/>
                <w:szCs w:val="20"/>
              </w:rPr>
              <w:t xml:space="preserve">obrazec iz spletne aplikacije pa </w:t>
            </w:r>
            <w:r w:rsidRPr="0025691D">
              <w:rPr>
                <w:rFonts w:cs="Arial"/>
                <w:bCs/>
                <w:szCs w:val="20"/>
              </w:rPr>
              <w:t xml:space="preserve">natisniti in poslati priporočeno po pošti na naslov </w:t>
            </w:r>
            <w:r w:rsidR="00D8766F" w:rsidRPr="0025691D">
              <w:rPr>
                <w:rFonts w:cs="Arial"/>
                <w:b/>
                <w:szCs w:val="20"/>
              </w:rPr>
              <w:t>LAS STIK, CENTER ZA IZOBRAŽEVANJE IN KULTURO TREBNJE, Kidričeva ulica 2, 8210 Trebnje</w:t>
            </w:r>
            <w:r w:rsidR="004C58A9" w:rsidRPr="0025691D">
              <w:rPr>
                <w:rFonts w:cs="Arial"/>
                <w:szCs w:val="20"/>
              </w:rPr>
              <w:t xml:space="preserve"> do</w:t>
            </w:r>
            <w:r w:rsidR="00C52104" w:rsidRPr="0025691D">
              <w:rPr>
                <w:rFonts w:cs="Arial"/>
                <w:szCs w:val="20"/>
              </w:rPr>
              <w:t xml:space="preserve"> </w:t>
            </w:r>
            <w:r w:rsidR="00781DB4" w:rsidRPr="0025691D">
              <w:rPr>
                <w:rFonts w:cs="Arial"/>
                <w:szCs w:val="20"/>
              </w:rPr>
              <w:t>vključno</w:t>
            </w:r>
            <w:r w:rsidR="003B602D" w:rsidRPr="0025691D">
              <w:rPr>
                <w:rFonts w:cs="Arial"/>
                <w:szCs w:val="20"/>
              </w:rPr>
              <w:t xml:space="preserve"> </w:t>
            </w:r>
            <w:r w:rsidR="00691B1F">
              <w:rPr>
                <w:rFonts w:cs="Arial"/>
                <w:b/>
                <w:bCs/>
                <w:szCs w:val="20"/>
                <w:u w:val="single"/>
              </w:rPr>
              <w:t>14. 9. 2026</w:t>
            </w:r>
            <w:r w:rsidR="00F715EC">
              <w:rPr>
                <w:rFonts w:cs="Arial"/>
                <w:b/>
                <w:bCs/>
                <w:szCs w:val="20"/>
              </w:rPr>
              <w:t xml:space="preserve"> </w:t>
            </w:r>
            <w:r w:rsidR="004C58A9" w:rsidRPr="0025691D">
              <w:rPr>
                <w:rFonts w:cs="Arial"/>
                <w:szCs w:val="20"/>
              </w:rPr>
              <w:t xml:space="preserve">ali </w:t>
            </w:r>
            <w:r w:rsidR="004C58A9" w:rsidRPr="0025691D">
              <w:rPr>
                <w:rFonts w:cs="Arial"/>
                <w:b/>
                <w:szCs w:val="20"/>
              </w:rPr>
              <w:t xml:space="preserve">osebno dostaviti </w:t>
            </w:r>
            <w:r w:rsidR="00E4033E">
              <w:rPr>
                <w:rFonts w:cs="Arial"/>
                <w:bCs/>
                <w:szCs w:val="20"/>
              </w:rPr>
              <w:t>v</w:t>
            </w:r>
            <w:r w:rsidR="004C58A9" w:rsidRPr="0025691D">
              <w:rPr>
                <w:rFonts w:cs="Arial"/>
                <w:szCs w:val="20"/>
              </w:rPr>
              <w:t xml:space="preserve"> tajništv</w:t>
            </w:r>
            <w:r w:rsidR="00E4033E">
              <w:rPr>
                <w:rFonts w:cs="Arial"/>
                <w:szCs w:val="20"/>
              </w:rPr>
              <w:t>o</w:t>
            </w:r>
            <w:r w:rsidR="004C58A9" w:rsidRPr="0025691D">
              <w:rPr>
                <w:rFonts w:cs="Arial"/>
                <w:szCs w:val="20"/>
              </w:rPr>
              <w:t xml:space="preserve"> vodilnega partnerja </w:t>
            </w:r>
            <w:r w:rsidR="00E4033E">
              <w:rPr>
                <w:rFonts w:cs="Arial"/>
                <w:szCs w:val="20"/>
              </w:rPr>
              <w:t xml:space="preserve">LAS </w:t>
            </w:r>
            <w:r w:rsidR="004C58A9" w:rsidRPr="0025691D">
              <w:rPr>
                <w:rFonts w:cs="Arial"/>
                <w:szCs w:val="20"/>
              </w:rPr>
              <w:t xml:space="preserve">na naslovu </w:t>
            </w:r>
            <w:r w:rsidR="00D8766F" w:rsidRPr="0025691D">
              <w:rPr>
                <w:rFonts w:cs="Arial"/>
                <w:szCs w:val="20"/>
              </w:rPr>
              <w:t xml:space="preserve">CENTER ZA IZOBRAŽEVANJE IN KULTURO TREBNJE, Kidričeva ulica 2, 8210 Trebnje, </w:t>
            </w:r>
            <w:r w:rsidR="004C58A9" w:rsidRPr="0025691D">
              <w:rPr>
                <w:rFonts w:cs="Arial"/>
                <w:b/>
                <w:szCs w:val="20"/>
              </w:rPr>
              <w:t xml:space="preserve">do </w:t>
            </w:r>
            <w:r w:rsidR="00207F9A" w:rsidRPr="0025691D">
              <w:rPr>
                <w:rFonts w:cs="Arial"/>
                <w:b/>
                <w:szCs w:val="20"/>
              </w:rPr>
              <w:t xml:space="preserve">vključno </w:t>
            </w:r>
            <w:r w:rsidR="00691B1F">
              <w:rPr>
                <w:rFonts w:cs="Arial"/>
                <w:b/>
                <w:bCs/>
                <w:szCs w:val="20"/>
                <w:u w:val="single"/>
              </w:rPr>
              <w:t>14. 9. 2026</w:t>
            </w:r>
            <w:r w:rsidR="00F715EC">
              <w:rPr>
                <w:rFonts w:cs="Arial"/>
                <w:b/>
                <w:bCs/>
                <w:szCs w:val="20"/>
              </w:rPr>
              <w:t xml:space="preserve"> </w:t>
            </w:r>
            <w:r w:rsidR="00FC5C1E" w:rsidRPr="0025691D">
              <w:rPr>
                <w:rFonts w:cs="Arial"/>
                <w:b/>
                <w:szCs w:val="20"/>
              </w:rPr>
              <w:t>do 1</w:t>
            </w:r>
            <w:r w:rsidR="00F715EC">
              <w:rPr>
                <w:rFonts w:cs="Arial"/>
                <w:b/>
                <w:szCs w:val="20"/>
              </w:rPr>
              <w:t>2</w:t>
            </w:r>
            <w:r w:rsidR="00FC5C1E" w:rsidRPr="0025691D">
              <w:rPr>
                <w:rFonts w:cs="Arial"/>
                <w:b/>
                <w:szCs w:val="20"/>
              </w:rPr>
              <w:t>.</w:t>
            </w:r>
            <w:r w:rsidR="00F715EC">
              <w:rPr>
                <w:rFonts w:cs="Arial"/>
                <w:b/>
                <w:szCs w:val="20"/>
              </w:rPr>
              <w:t xml:space="preserve"> ure</w:t>
            </w:r>
            <w:r w:rsidR="004C58A9" w:rsidRPr="0025691D">
              <w:rPr>
                <w:rFonts w:cs="Arial"/>
                <w:b/>
                <w:szCs w:val="20"/>
              </w:rPr>
              <w:t>.</w:t>
            </w:r>
          </w:p>
          <w:p w14:paraId="5526EAA2" w14:textId="77777777" w:rsidR="00640DC4" w:rsidRPr="0025691D" w:rsidRDefault="00640DC4" w:rsidP="009D0344">
            <w:pPr>
              <w:pStyle w:val="Brezrazmikov"/>
              <w:rPr>
                <w:rFonts w:cs="Arial"/>
                <w:b/>
                <w:szCs w:val="20"/>
              </w:rPr>
            </w:pPr>
          </w:p>
          <w:p w14:paraId="56AB597E" w14:textId="77777777" w:rsidR="00640DC4" w:rsidRPr="0025691D" w:rsidRDefault="00640DC4" w:rsidP="009D0344">
            <w:pPr>
              <w:pStyle w:val="Brezrazmikov"/>
              <w:rPr>
                <w:rFonts w:cs="Arial"/>
                <w:bCs/>
                <w:szCs w:val="20"/>
              </w:rPr>
            </w:pPr>
            <w:r w:rsidRPr="0025691D">
              <w:rPr>
                <w:rFonts w:cs="Arial"/>
                <w:bCs/>
                <w:szCs w:val="20"/>
              </w:rPr>
              <w:t>Prilog k vlogi ni potrebno fizično pošiljati, morajo pa biti priložene v spletni aplikaciji.</w:t>
            </w:r>
          </w:p>
          <w:p w14:paraId="06950B26" w14:textId="21F824A3" w:rsidR="00640DC4" w:rsidRPr="0025691D" w:rsidRDefault="00640DC4" w:rsidP="009D0344">
            <w:pPr>
              <w:pStyle w:val="Brezrazmikov"/>
              <w:rPr>
                <w:rFonts w:cs="Arial"/>
                <w:bCs/>
                <w:szCs w:val="20"/>
              </w:rPr>
            </w:pPr>
            <w:r w:rsidRPr="0025691D">
              <w:rPr>
                <w:rFonts w:cs="Arial"/>
                <w:bCs/>
                <w:szCs w:val="20"/>
              </w:rPr>
              <w:t xml:space="preserve">Vlogo na javni poziv izpolnite v spletni aplikaciji, ki je dostopna na naslovu </w:t>
            </w:r>
            <w:hyperlink r:id="rId13" w:history="1">
              <w:r w:rsidRPr="00555867">
                <w:rPr>
                  <w:rStyle w:val="Hiperpovezava"/>
                  <w:rFonts w:cs="Arial"/>
                  <w:bCs/>
                  <w:i/>
                  <w:iCs/>
                  <w:color w:val="auto"/>
                  <w:szCs w:val="20"/>
                </w:rPr>
                <w:t>https://drsp.e-razpisi.si/si/avtorizacija/</w:t>
              </w:r>
            </w:hyperlink>
            <w:r w:rsidR="00555867">
              <w:rPr>
                <w:rFonts w:cs="Arial"/>
                <w:i/>
                <w:iCs/>
                <w:szCs w:val="20"/>
              </w:rPr>
              <w:t xml:space="preserve">, </w:t>
            </w:r>
            <w:r w:rsidRPr="0025691D">
              <w:rPr>
                <w:rFonts w:cs="Arial"/>
                <w:bCs/>
                <w:szCs w:val="20"/>
              </w:rPr>
              <w:t xml:space="preserve">in jo do roka oddate. </w:t>
            </w:r>
          </w:p>
          <w:p w14:paraId="1ED95226" w14:textId="083486D2" w:rsidR="00640DC4" w:rsidRPr="0025691D" w:rsidRDefault="00640DC4" w:rsidP="009D0344">
            <w:pPr>
              <w:pStyle w:val="Brezrazmikov"/>
              <w:rPr>
                <w:rFonts w:cs="Arial"/>
                <w:bCs/>
                <w:szCs w:val="20"/>
              </w:rPr>
            </w:pPr>
            <w:r w:rsidRPr="0025691D">
              <w:rPr>
                <w:rFonts w:cs="Arial"/>
                <w:bCs/>
                <w:szCs w:val="20"/>
              </w:rPr>
              <w:t>Kot pravočasne bodo upoštevane vloge, ki bodo</w:t>
            </w:r>
            <w:r w:rsidR="00555867">
              <w:rPr>
                <w:rFonts w:cs="Arial"/>
                <w:bCs/>
                <w:szCs w:val="20"/>
              </w:rPr>
              <w:t>,</w:t>
            </w:r>
            <w:r w:rsidRPr="0025691D">
              <w:rPr>
                <w:rFonts w:cs="Arial"/>
                <w:bCs/>
                <w:szCs w:val="20"/>
              </w:rPr>
              <w:t xml:space="preserve"> do navedenega datuma in ure za oddajo, oddane priporočeno na pošto ali osebno v tajništv</w:t>
            </w:r>
            <w:r w:rsidR="00E4033E">
              <w:rPr>
                <w:rFonts w:cs="Arial"/>
                <w:bCs/>
                <w:szCs w:val="20"/>
              </w:rPr>
              <w:t>o</w:t>
            </w:r>
            <w:r w:rsidRPr="0025691D">
              <w:rPr>
                <w:rFonts w:cs="Arial"/>
                <w:bCs/>
                <w:szCs w:val="20"/>
              </w:rPr>
              <w:t xml:space="preserve"> CIK Trebnje.</w:t>
            </w:r>
          </w:p>
          <w:p w14:paraId="12314F21" w14:textId="68734348" w:rsidR="00640DC4" w:rsidRPr="0025691D" w:rsidRDefault="00640DC4" w:rsidP="009D0344">
            <w:pPr>
              <w:pStyle w:val="Brezrazmikov"/>
              <w:rPr>
                <w:rFonts w:cs="Arial"/>
                <w:b/>
                <w:bCs/>
                <w:szCs w:val="20"/>
              </w:rPr>
            </w:pPr>
            <w:r w:rsidRPr="0025691D">
              <w:rPr>
                <w:rFonts w:cs="Arial"/>
                <w:b/>
                <w:bCs/>
                <w:szCs w:val="20"/>
              </w:rPr>
              <w:t xml:space="preserve">Vnos vlog v aplikacijo bo možen </w:t>
            </w:r>
            <w:r w:rsidR="00AF0E56" w:rsidRPr="0025691D">
              <w:rPr>
                <w:rFonts w:cs="Arial"/>
                <w:b/>
                <w:bCs/>
                <w:szCs w:val="20"/>
              </w:rPr>
              <w:t xml:space="preserve">predvidoma </w:t>
            </w:r>
            <w:r w:rsidRPr="0025691D">
              <w:rPr>
                <w:rFonts w:cs="Arial"/>
                <w:b/>
                <w:bCs/>
                <w:szCs w:val="20"/>
              </w:rPr>
              <w:t xml:space="preserve">od </w:t>
            </w:r>
            <w:r w:rsidR="003C52EB">
              <w:rPr>
                <w:rFonts w:cs="Arial"/>
                <w:b/>
                <w:bCs/>
                <w:szCs w:val="20"/>
                <w:u w:val="single"/>
              </w:rPr>
              <w:t>22. 6. 2026</w:t>
            </w:r>
            <w:r w:rsidR="00CD67A7" w:rsidRPr="0025691D">
              <w:rPr>
                <w:rFonts w:cs="Arial"/>
                <w:b/>
                <w:bCs/>
                <w:szCs w:val="20"/>
              </w:rPr>
              <w:t xml:space="preserve"> </w:t>
            </w:r>
            <w:r w:rsidRPr="0025691D">
              <w:rPr>
                <w:rFonts w:cs="Arial"/>
                <w:b/>
                <w:bCs/>
                <w:szCs w:val="20"/>
              </w:rPr>
              <w:t>dalje.</w:t>
            </w:r>
          </w:p>
          <w:p w14:paraId="196F8A04" w14:textId="77777777" w:rsidR="00640DC4" w:rsidRDefault="00640DC4" w:rsidP="009D0344">
            <w:pPr>
              <w:pStyle w:val="Brezrazmikov"/>
              <w:rPr>
                <w:rFonts w:cs="Arial"/>
                <w:szCs w:val="20"/>
              </w:rPr>
            </w:pPr>
          </w:p>
          <w:p w14:paraId="1766C461" w14:textId="1532E845" w:rsidR="00555867" w:rsidRPr="0025691D" w:rsidRDefault="00555867" w:rsidP="009D0344">
            <w:pPr>
              <w:widowControl w:val="0"/>
              <w:autoSpaceDE w:val="0"/>
              <w:autoSpaceDN w:val="0"/>
              <w:adjustRightInd w:val="0"/>
              <w:spacing w:after="0"/>
              <w:jc w:val="both"/>
              <w:rPr>
                <w:rFonts w:ascii="Arial" w:hAnsi="Arial" w:cs="Arial"/>
                <w:sz w:val="20"/>
                <w:szCs w:val="20"/>
              </w:rPr>
            </w:pPr>
            <w:r>
              <w:rPr>
                <w:rFonts w:ascii="Arial" w:hAnsi="Arial" w:cs="Arial"/>
                <w:sz w:val="20"/>
                <w:szCs w:val="20"/>
              </w:rPr>
              <w:t xml:space="preserve">Vsi prijavitelj in partnerji imajo pred končno oddajo predloga za sofinanciranje možnost neformalnega pregleda vloge za projekt, ki je predmet oddaje na 4. javni poziv LAS STIK (ESRR). Namen neformalnega pregleda vloge je odprava morebitnih pomanjkljivosti in pregled vloge v skladu z razpisnimi pogoji. Neformalni pregled celotne vloge s prilogami se izvede na sedežu vodilnega partnerja LAS – CIK Trebnje, na naslovu Kidričeva ulica 2, 8210 Trebnje. Pregled vloge je mogoče opraviti </w:t>
            </w:r>
            <w:r w:rsidRPr="00663A4A">
              <w:rPr>
                <w:rFonts w:ascii="Arial" w:hAnsi="Arial" w:cs="Arial"/>
                <w:b/>
                <w:sz w:val="20"/>
                <w:szCs w:val="20"/>
              </w:rPr>
              <w:t>najkasneje do sedem (7) delovnih dni</w:t>
            </w:r>
            <w:r>
              <w:rPr>
                <w:rFonts w:ascii="Arial" w:hAnsi="Arial" w:cs="Arial"/>
                <w:sz w:val="20"/>
                <w:szCs w:val="20"/>
              </w:rPr>
              <w:t xml:space="preserve"> pred zaključkom javnega poziva.</w:t>
            </w:r>
          </w:p>
        </w:tc>
      </w:tr>
      <w:tr w:rsidR="00504C43" w:rsidRPr="0025691D" w14:paraId="7DF3680F" w14:textId="77777777" w:rsidTr="00CD7399">
        <w:tc>
          <w:tcPr>
            <w:tcW w:w="2689" w:type="dxa"/>
            <w:shd w:val="clear" w:color="auto" w:fill="E7F6FD"/>
            <w:vAlign w:val="center"/>
          </w:tcPr>
          <w:p w14:paraId="7A92400D" w14:textId="77777777" w:rsidR="004C58A9" w:rsidRPr="0025691D" w:rsidRDefault="004C58A9" w:rsidP="0025691D">
            <w:pPr>
              <w:pStyle w:val="Brezrazmikov"/>
              <w:rPr>
                <w:rFonts w:cs="Arial"/>
                <w:b/>
                <w:szCs w:val="20"/>
              </w:rPr>
            </w:pPr>
            <w:r w:rsidRPr="0025691D">
              <w:rPr>
                <w:rFonts w:cs="Arial"/>
                <w:b/>
                <w:bCs/>
                <w:szCs w:val="20"/>
              </w:rPr>
              <w:lastRenderedPageBreak/>
              <w:t>Obdobje upravičenosti</w:t>
            </w:r>
            <w:r w:rsidRPr="0025691D">
              <w:rPr>
                <w:rFonts w:cs="Arial"/>
                <w:b/>
                <w:szCs w:val="20"/>
              </w:rPr>
              <w:t xml:space="preserve"> </w:t>
            </w:r>
            <w:r w:rsidRPr="0025691D">
              <w:rPr>
                <w:rFonts w:cs="Arial"/>
                <w:b/>
                <w:bCs/>
                <w:szCs w:val="20"/>
              </w:rPr>
              <w:t>stroškov</w:t>
            </w:r>
          </w:p>
        </w:tc>
        <w:tc>
          <w:tcPr>
            <w:tcW w:w="6941" w:type="dxa"/>
            <w:vAlign w:val="center"/>
          </w:tcPr>
          <w:p w14:paraId="29266D7D" w14:textId="4C7FA43B" w:rsidR="004C58A9" w:rsidRPr="0025691D" w:rsidRDefault="004C58A9" w:rsidP="009D0344">
            <w:pPr>
              <w:pStyle w:val="Brezrazmikov"/>
              <w:rPr>
                <w:rFonts w:cs="Arial"/>
                <w:szCs w:val="20"/>
              </w:rPr>
            </w:pPr>
            <w:r w:rsidRPr="0025691D">
              <w:rPr>
                <w:rFonts w:cs="Arial"/>
                <w:szCs w:val="20"/>
              </w:rPr>
              <w:t>Upravičeni stroški za izvedbo operacij</w:t>
            </w:r>
            <w:r w:rsidR="009D0344">
              <w:rPr>
                <w:rFonts w:cs="Arial"/>
                <w:szCs w:val="20"/>
              </w:rPr>
              <w:t>,</w:t>
            </w:r>
            <w:r w:rsidRPr="0025691D">
              <w:rPr>
                <w:rFonts w:cs="Arial"/>
                <w:szCs w:val="20"/>
              </w:rPr>
              <w:t xml:space="preserve"> </w:t>
            </w:r>
            <w:r w:rsidR="009D0344" w:rsidRPr="00E8566D">
              <w:rPr>
                <w:rFonts w:cs="Arial"/>
                <w:szCs w:val="20"/>
              </w:rPr>
              <w:t xml:space="preserve">sofinanciranih iz </w:t>
            </w:r>
            <w:r w:rsidR="009D0344">
              <w:rPr>
                <w:rFonts w:cs="Arial"/>
                <w:szCs w:val="20"/>
              </w:rPr>
              <w:t>ESRR,</w:t>
            </w:r>
            <w:r w:rsidR="009D0344" w:rsidRPr="00E8566D">
              <w:rPr>
                <w:rFonts w:cs="Arial"/>
                <w:szCs w:val="20"/>
              </w:rPr>
              <w:t xml:space="preserve"> </w:t>
            </w:r>
            <w:r w:rsidRPr="0025691D">
              <w:rPr>
                <w:rFonts w:cs="Arial"/>
                <w:szCs w:val="20"/>
              </w:rPr>
              <w:t xml:space="preserve">so stroški, ki so nastali po oddaji vloge v odobritev na Ministrstvo za </w:t>
            </w:r>
            <w:r w:rsidR="00E23B33" w:rsidRPr="0025691D">
              <w:rPr>
                <w:rFonts w:cs="Arial"/>
                <w:szCs w:val="20"/>
              </w:rPr>
              <w:t>kohezijo in regionalni razvoj</w:t>
            </w:r>
            <w:r w:rsidR="009D0344">
              <w:rPr>
                <w:rFonts w:cs="Arial"/>
                <w:szCs w:val="20"/>
              </w:rPr>
              <w:t xml:space="preserve"> (</w:t>
            </w:r>
            <w:r w:rsidR="009D0344" w:rsidRPr="009D0344">
              <w:rPr>
                <w:rFonts w:cs="Arial"/>
                <w:i/>
                <w:iCs/>
                <w:szCs w:val="20"/>
              </w:rPr>
              <w:t>v nadaljevanju: MKRR</w:t>
            </w:r>
            <w:r w:rsidR="009D0344">
              <w:rPr>
                <w:rFonts w:cs="Arial"/>
                <w:szCs w:val="20"/>
              </w:rPr>
              <w:t>)</w:t>
            </w:r>
            <w:r w:rsidR="004804E6" w:rsidRPr="0025691D">
              <w:rPr>
                <w:rFonts w:cs="Arial"/>
                <w:szCs w:val="20"/>
              </w:rPr>
              <w:t>.</w:t>
            </w:r>
          </w:p>
          <w:p w14:paraId="1382D2D6" w14:textId="77777777" w:rsidR="00640DC4" w:rsidRPr="0025691D" w:rsidRDefault="00640DC4" w:rsidP="009D0344">
            <w:pPr>
              <w:pStyle w:val="Brezrazmikov"/>
              <w:rPr>
                <w:rFonts w:cs="Arial"/>
                <w:szCs w:val="20"/>
              </w:rPr>
            </w:pPr>
          </w:p>
          <w:p w14:paraId="1F398D6E" w14:textId="346538EE" w:rsidR="00640DC4" w:rsidRPr="0025691D" w:rsidRDefault="00640DC4" w:rsidP="00847AB3">
            <w:pPr>
              <w:pStyle w:val="Brezrazmikov"/>
              <w:rPr>
                <w:rFonts w:cs="Arial"/>
                <w:szCs w:val="20"/>
              </w:rPr>
            </w:pPr>
            <w:r w:rsidRPr="0025691D">
              <w:rPr>
                <w:rFonts w:cs="Arial"/>
                <w:szCs w:val="20"/>
              </w:rPr>
              <w:t xml:space="preserve">Projekt ne sme biti fizično zaključen ali v celoti izveden pred </w:t>
            </w:r>
            <w:r w:rsidR="00133C8E" w:rsidRPr="0025691D">
              <w:rPr>
                <w:rFonts w:cs="Arial"/>
                <w:szCs w:val="20"/>
              </w:rPr>
              <w:t>sklenitvijo pogodbe o sofinanciranju projekta</w:t>
            </w:r>
            <w:r w:rsidRPr="0025691D">
              <w:rPr>
                <w:rFonts w:cs="Arial"/>
                <w:szCs w:val="20"/>
              </w:rPr>
              <w:t xml:space="preserve"> za sklad ESRR, ki jo izda MKRR.</w:t>
            </w:r>
          </w:p>
        </w:tc>
      </w:tr>
      <w:tr w:rsidR="00504C43" w:rsidRPr="0025691D" w14:paraId="2C195041" w14:textId="77777777" w:rsidTr="00CD7399">
        <w:tc>
          <w:tcPr>
            <w:tcW w:w="2689" w:type="dxa"/>
            <w:shd w:val="clear" w:color="auto" w:fill="E7F6FD"/>
            <w:vAlign w:val="center"/>
          </w:tcPr>
          <w:p w14:paraId="7DEC0301" w14:textId="77777777" w:rsidR="004C58A9" w:rsidRPr="0025691D" w:rsidRDefault="004C58A9" w:rsidP="0025691D">
            <w:pPr>
              <w:pStyle w:val="Brezrazmikov"/>
              <w:rPr>
                <w:rFonts w:cs="Arial"/>
                <w:szCs w:val="20"/>
              </w:rPr>
            </w:pPr>
            <w:r w:rsidRPr="0025691D">
              <w:rPr>
                <w:rFonts w:cs="Arial"/>
                <w:b/>
                <w:bCs/>
                <w:szCs w:val="20"/>
              </w:rPr>
              <w:t>Informacije o javnem</w:t>
            </w:r>
            <w:r w:rsidRPr="0025691D">
              <w:rPr>
                <w:rFonts w:cs="Arial"/>
                <w:szCs w:val="20"/>
              </w:rPr>
              <w:t xml:space="preserve"> </w:t>
            </w:r>
            <w:r w:rsidRPr="0025691D">
              <w:rPr>
                <w:rFonts w:cs="Arial"/>
                <w:b/>
                <w:bCs/>
                <w:szCs w:val="20"/>
              </w:rPr>
              <w:t>pozivu:</w:t>
            </w:r>
          </w:p>
        </w:tc>
        <w:tc>
          <w:tcPr>
            <w:tcW w:w="6941" w:type="dxa"/>
            <w:vAlign w:val="center"/>
          </w:tcPr>
          <w:p w14:paraId="0B2D10E9" w14:textId="52D2F99C" w:rsidR="00640DC4" w:rsidRPr="0025691D" w:rsidRDefault="00640DC4" w:rsidP="009D0344">
            <w:pPr>
              <w:pStyle w:val="Brezrazmikov"/>
              <w:rPr>
                <w:rFonts w:cs="Arial"/>
                <w:szCs w:val="20"/>
              </w:rPr>
            </w:pPr>
            <w:r w:rsidRPr="0025691D">
              <w:rPr>
                <w:rFonts w:cs="Arial"/>
                <w:szCs w:val="20"/>
              </w:rPr>
              <w:t>Dodatne informacije o javnem pozivu daje vodilni partner LAS STIK Center za izobraževanje in kulturo Trebnje</w:t>
            </w:r>
            <w:r w:rsidR="004E53D1">
              <w:rPr>
                <w:rFonts w:cs="Arial"/>
                <w:szCs w:val="20"/>
              </w:rPr>
              <w:t>,</w:t>
            </w:r>
            <w:r w:rsidRPr="0025691D">
              <w:rPr>
                <w:rFonts w:cs="Arial"/>
                <w:szCs w:val="20"/>
              </w:rPr>
              <w:t xml:space="preserve"> in sicer:</w:t>
            </w:r>
          </w:p>
          <w:p w14:paraId="623C2B6E" w14:textId="41502939" w:rsidR="004C58A9" w:rsidRPr="0025691D" w:rsidRDefault="006B7C28" w:rsidP="00B60A05">
            <w:pPr>
              <w:pStyle w:val="Brezrazmikov"/>
              <w:numPr>
                <w:ilvl w:val="0"/>
                <w:numId w:val="9"/>
              </w:numPr>
              <w:ind w:left="461"/>
              <w:rPr>
                <w:rFonts w:cs="Arial"/>
                <w:szCs w:val="20"/>
              </w:rPr>
            </w:pPr>
            <w:r w:rsidRPr="0025691D">
              <w:rPr>
                <w:rFonts w:cs="Arial"/>
                <w:szCs w:val="20"/>
              </w:rPr>
              <w:t>p</w:t>
            </w:r>
            <w:r w:rsidR="004C58A9" w:rsidRPr="0025691D">
              <w:rPr>
                <w:rFonts w:cs="Arial"/>
                <w:szCs w:val="20"/>
              </w:rPr>
              <w:t>o elektronsk</w:t>
            </w:r>
            <w:r w:rsidR="008F39A3" w:rsidRPr="0025691D">
              <w:rPr>
                <w:rFonts w:cs="Arial"/>
                <w:szCs w:val="20"/>
              </w:rPr>
              <w:t>i</w:t>
            </w:r>
            <w:r w:rsidR="004C58A9" w:rsidRPr="0025691D">
              <w:rPr>
                <w:rFonts w:cs="Arial"/>
                <w:szCs w:val="20"/>
              </w:rPr>
              <w:t xml:space="preserve"> pošti: </w:t>
            </w:r>
            <w:hyperlink r:id="rId14" w:history="1">
              <w:r w:rsidRPr="0025691D">
                <w:rPr>
                  <w:rStyle w:val="Hiperpovezava"/>
                  <w:rFonts w:cs="Arial"/>
                  <w:szCs w:val="20"/>
                </w:rPr>
                <w:t>las-stik@ciktrebnje.si</w:t>
              </w:r>
            </w:hyperlink>
            <w:r w:rsidR="00E4033E">
              <w:t>,</w:t>
            </w:r>
          </w:p>
          <w:p w14:paraId="5E86A77C" w14:textId="3EFBC133" w:rsidR="006B7C28" w:rsidRPr="0025691D" w:rsidRDefault="006B7C28" w:rsidP="00B60A05">
            <w:pPr>
              <w:pStyle w:val="Brezrazmikov"/>
              <w:numPr>
                <w:ilvl w:val="0"/>
                <w:numId w:val="9"/>
              </w:numPr>
              <w:ind w:left="461"/>
              <w:rPr>
                <w:rFonts w:cs="Arial"/>
                <w:szCs w:val="20"/>
              </w:rPr>
            </w:pPr>
            <w:r w:rsidRPr="0025691D">
              <w:rPr>
                <w:rFonts w:cs="Arial"/>
                <w:szCs w:val="20"/>
              </w:rPr>
              <w:t>p</w:t>
            </w:r>
            <w:r w:rsidR="004C58A9" w:rsidRPr="0025691D">
              <w:rPr>
                <w:rFonts w:cs="Arial"/>
                <w:szCs w:val="20"/>
              </w:rPr>
              <w:t xml:space="preserve">o telefonu: </w:t>
            </w:r>
            <w:r w:rsidR="00FC5C1E" w:rsidRPr="0025691D">
              <w:rPr>
                <w:rFonts w:cs="Arial"/>
                <w:szCs w:val="20"/>
              </w:rPr>
              <w:t>07 / 34 82 103</w:t>
            </w:r>
            <w:r w:rsidR="004C58A9" w:rsidRPr="0025691D">
              <w:rPr>
                <w:rFonts w:cs="Arial"/>
                <w:szCs w:val="20"/>
              </w:rPr>
              <w:t xml:space="preserve">, </w:t>
            </w:r>
          </w:p>
          <w:p w14:paraId="395B14B8" w14:textId="07A4D66F" w:rsidR="004C58A9" w:rsidRPr="0025691D" w:rsidRDefault="006B7C28" w:rsidP="009D0344">
            <w:pPr>
              <w:pStyle w:val="Brezrazmikov"/>
              <w:rPr>
                <w:rFonts w:cs="Arial"/>
                <w:szCs w:val="20"/>
              </w:rPr>
            </w:pPr>
            <w:r w:rsidRPr="0025691D">
              <w:rPr>
                <w:rFonts w:cs="Arial"/>
                <w:szCs w:val="20"/>
              </w:rPr>
              <w:t xml:space="preserve">med </w:t>
            </w:r>
            <w:r w:rsidR="00122EF0" w:rsidRPr="0025691D">
              <w:rPr>
                <w:rFonts w:cs="Arial"/>
                <w:szCs w:val="20"/>
              </w:rPr>
              <w:t>pon</w:t>
            </w:r>
            <w:r w:rsidRPr="0025691D">
              <w:rPr>
                <w:rFonts w:cs="Arial"/>
                <w:szCs w:val="20"/>
              </w:rPr>
              <w:t>edeljkom in</w:t>
            </w:r>
            <w:r w:rsidR="00F21BF8" w:rsidRPr="0025691D">
              <w:rPr>
                <w:rFonts w:cs="Arial"/>
                <w:szCs w:val="20"/>
              </w:rPr>
              <w:t xml:space="preserve"> </w:t>
            </w:r>
            <w:r w:rsidR="00FC5C1E" w:rsidRPr="0025691D">
              <w:rPr>
                <w:rFonts w:cs="Arial"/>
                <w:szCs w:val="20"/>
              </w:rPr>
              <w:t>čet</w:t>
            </w:r>
            <w:r w:rsidRPr="0025691D">
              <w:rPr>
                <w:rFonts w:cs="Arial"/>
                <w:szCs w:val="20"/>
              </w:rPr>
              <w:t>rtkom</w:t>
            </w:r>
            <w:r w:rsidR="004C58A9" w:rsidRPr="0025691D">
              <w:rPr>
                <w:rFonts w:cs="Arial"/>
                <w:szCs w:val="20"/>
              </w:rPr>
              <w:t xml:space="preserve"> med </w:t>
            </w:r>
            <w:r w:rsidR="00B479EA" w:rsidRPr="0025691D">
              <w:rPr>
                <w:rFonts w:cs="Arial"/>
                <w:szCs w:val="20"/>
              </w:rPr>
              <w:t>9</w:t>
            </w:r>
            <w:r w:rsidR="00D8766F" w:rsidRPr="0025691D">
              <w:rPr>
                <w:rFonts w:cs="Arial"/>
                <w:szCs w:val="20"/>
              </w:rPr>
              <w:t>. in 1</w:t>
            </w:r>
            <w:r w:rsidR="00B51CF3">
              <w:rPr>
                <w:rFonts w:cs="Arial"/>
                <w:szCs w:val="20"/>
              </w:rPr>
              <w:t>4</w:t>
            </w:r>
            <w:r w:rsidR="00D8766F" w:rsidRPr="0025691D">
              <w:rPr>
                <w:rFonts w:cs="Arial"/>
                <w:szCs w:val="20"/>
              </w:rPr>
              <w:t>. uro</w:t>
            </w:r>
            <w:r w:rsidR="00FC5C1E" w:rsidRPr="0025691D">
              <w:rPr>
                <w:rFonts w:cs="Arial"/>
                <w:szCs w:val="20"/>
              </w:rPr>
              <w:t xml:space="preserve"> </w:t>
            </w:r>
            <w:r w:rsidRPr="0025691D">
              <w:rPr>
                <w:rFonts w:cs="Arial"/>
                <w:szCs w:val="20"/>
              </w:rPr>
              <w:t>ter</w:t>
            </w:r>
            <w:r w:rsidR="00FC5C1E" w:rsidRPr="0025691D">
              <w:rPr>
                <w:rFonts w:cs="Arial"/>
                <w:szCs w:val="20"/>
              </w:rPr>
              <w:t xml:space="preserve"> v pet</w:t>
            </w:r>
            <w:r w:rsidRPr="0025691D">
              <w:rPr>
                <w:rFonts w:cs="Arial"/>
                <w:szCs w:val="20"/>
              </w:rPr>
              <w:t>ek</w:t>
            </w:r>
            <w:r w:rsidR="00FC5C1E" w:rsidRPr="0025691D">
              <w:rPr>
                <w:rFonts w:cs="Arial"/>
                <w:szCs w:val="20"/>
              </w:rPr>
              <w:t xml:space="preserve"> med </w:t>
            </w:r>
            <w:r w:rsidR="00B479EA" w:rsidRPr="0025691D">
              <w:rPr>
                <w:rFonts w:cs="Arial"/>
                <w:szCs w:val="20"/>
              </w:rPr>
              <w:t>9</w:t>
            </w:r>
            <w:r w:rsidR="00FC5C1E" w:rsidRPr="0025691D">
              <w:rPr>
                <w:rFonts w:cs="Arial"/>
                <w:szCs w:val="20"/>
              </w:rPr>
              <w:t>. in 1</w:t>
            </w:r>
            <w:r w:rsidR="00B479EA" w:rsidRPr="0025691D">
              <w:rPr>
                <w:rFonts w:cs="Arial"/>
                <w:szCs w:val="20"/>
              </w:rPr>
              <w:t>3</w:t>
            </w:r>
            <w:r w:rsidR="00FC5C1E" w:rsidRPr="0025691D">
              <w:rPr>
                <w:rFonts w:cs="Arial"/>
                <w:szCs w:val="20"/>
              </w:rPr>
              <w:t xml:space="preserve">. uro. </w:t>
            </w:r>
          </w:p>
          <w:p w14:paraId="04DA299C" w14:textId="439D6021" w:rsidR="004C58A9" w:rsidRPr="0025691D" w:rsidRDefault="004C58A9" w:rsidP="009D0344">
            <w:pPr>
              <w:pStyle w:val="Brezrazmikov"/>
              <w:rPr>
                <w:rFonts w:cs="Arial"/>
                <w:b/>
                <w:szCs w:val="20"/>
              </w:rPr>
            </w:pPr>
            <w:r w:rsidRPr="0025691D">
              <w:rPr>
                <w:rFonts w:cs="Arial"/>
                <w:szCs w:val="20"/>
              </w:rPr>
              <w:t>Zadnja vprašanja bodo možna do</w:t>
            </w:r>
            <w:r w:rsidR="000F28A1" w:rsidRPr="0025691D">
              <w:rPr>
                <w:rFonts w:cs="Arial"/>
                <w:szCs w:val="20"/>
              </w:rPr>
              <w:t xml:space="preserve"> </w:t>
            </w:r>
            <w:r w:rsidR="00FF2B89">
              <w:rPr>
                <w:rFonts w:cs="Arial"/>
                <w:b/>
                <w:bCs/>
                <w:szCs w:val="20"/>
                <w:u w:val="single"/>
              </w:rPr>
              <w:t>14. 9. 2026</w:t>
            </w:r>
            <w:r w:rsidR="004E53D1" w:rsidRPr="0025691D">
              <w:rPr>
                <w:rFonts w:cs="Arial"/>
                <w:bCs/>
                <w:szCs w:val="20"/>
              </w:rPr>
              <w:t xml:space="preserve"> </w:t>
            </w:r>
            <w:r w:rsidR="00640DC4" w:rsidRPr="0025691D">
              <w:rPr>
                <w:rFonts w:cs="Arial"/>
                <w:b/>
                <w:szCs w:val="20"/>
              </w:rPr>
              <w:t xml:space="preserve"> do 1</w:t>
            </w:r>
            <w:r w:rsidR="00CD67A7" w:rsidRPr="0025691D">
              <w:rPr>
                <w:rFonts w:cs="Arial"/>
                <w:b/>
                <w:szCs w:val="20"/>
              </w:rPr>
              <w:t>2</w:t>
            </w:r>
            <w:r w:rsidR="00640DC4" w:rsidRPr="0025691D">
              <w:rPr>
                <w:rFonts w:cs="Arial"/>
                <w:b/>
                <w:szCs w:val="20"/>
              </w:rPr>
              <w:t>. ure</w:t>
            </w:r>
            <w:r w:rsidRPr="0025691D">
              <w:rPr>
                <w:rFonts w:cs="Arial"/>
                <w:b/>
                <w:szCs w:val="20"/>
              </w:rPr>
              <w:t>.</w:t>
            </w:r>
          </w:p>
          <w:p w14:paraId="4DEF12FB" w14:textId="77777777" w:rsidR="004A34B6" w:rsidRPr="0025691D" w:rsidRDefault="004A34B6" w:rsidP="009D0344">
            <w:pPr>
              <w:pStyle w:val="Brezrazmikov"/>
              <w:rPr>
                <w:rFonts w:cs="Arial"/>
                <w:b/>
                <w:szCs w:val="20"/>
              </w:rPr>
            </w:pPr>
          </w:p>
          <w:p w14:paraId="7636B70C" w14:textId="3519322E" w:rsidR="00CA014C" w:rsidRPr="0025691D" w:rsidRDefault="00CA014C" w:rsidP="009D0344">
            <w:pPr>
              <w:pStyle w:val="Brezrazmikov"/>
              <w:rPr>
                <w:rFonts w:cs="Arial"/>
                <w:szCs w:val="20"/>
              </w:rPr>
            </w:pPr>
            <w:r w:rsidRPr="0025691D">
              <w:rPr>
                <w:rFonts w:cs="Arial"/>
                <w:szCs w:val="20"/>
              </w:rPr>
              <w:t xml:space="preserve">Za pripravo, objavo in za izbor projektov </w:t>
            </w:r>
            <w:r w:rsidR="00B15F96" w:rsidRPr="0025691D">
              <w:rPr>
                <w:rFonts w:cs="Arial"/>
                <w:szCs w:val="20"/>
              </w:rPr>
              <w:t xml:space="preserve">je </w:t>
            </w:r>
            <w:r w:rsidRPr="0025691D">
              <w:rPr>
                <w:rFonts w:cs="Arial"/>
                <w:szCs w:val="20"/>
              </w:rPr>
              <w:t>odgovoren vodilni partner LAS</w:t>
            </w:r>
            <w:r w:rsidRPr="0025691D">
              <w:rPr>
                <w:rFonts w:cs="Arial"/>
                <w:color w:val="00B050"/>
                <w:szCs w:val="20"/>
              </w:rPr>
              <w:t>.</w:t>
            </w:r>
          </w:p>
        </w:tc>
      </w:tr>
    </w:tbl>
    <w:p w14:paraId="6228A20E" w14:textId="77777777" w:rsidR="004C58A9" w:rsidRPr="0025691D" w:rsidRDefault="004C58A9" w:rsidP="0025691D">
      <w:pPr>
        <w:pStyle w:val="Brezrazmikov"/>
        <w:rPr>
          <w:rFonts w:cs="Arial"/>
          <w:szCs w:val="20"/>
        </w:rPr>
      </w:pPr>
    </w:p>
    <w:p w14:paraId="25F13D9C" w14:textId="77777777" w:rsidR="00AD20DD" w:rsidRDefault="00AD20DD" w:rsidP="0025691D">
      <w:pPr>
        <w:pStyle w:val="Brezrazmikov"/>
        <w:rPr>
          <w:rFonts w:cs="Arial"/>
          <w:szCs w:val="20"/>
        </w:rPr>
      </w:pPr>
    </w:p>
    <w:p w14:paraId="531BDEEC" w14:textId="77777777" w:rsidR="00847AB3" w:rsidRDefault="00847AB3" w:rsidP="0025691D">
      <w:pPr>
        <w:pStyle w:val="Brezrazmikov"/>
        <w:rPr>
          <w:rFonts w:cs="Arial"/>
          <w:szCs w:val="20"/>
        </w:rPr>
      </w:pPr>
    </w:p>
    <w:p w14:paraId="6AD3B671" w14:textId="77777777" w:rsidR="00DE6ED3" w:rsidRPr="0025691D" w:rsidRDefault="00DE6ED3" w:rsidP="0025691D">
      <w:pPr>
        <w:pStyle w:val="Brezrazmikov"/>
        <w:rPr>
          <w:rFonts w:cs="Arial"/>
          <w:szCs w:val="20"/>
        </w:rPr>
      </w:pPr>
    </w:p>
    <w:p w14:paraId="5FEBC8C5" w14:textId="341E6ADD" w:rsidR="00640DC4" w:rsidRPr="0025691D" w:rsidRDefault="006B3405" w:rsidP="001A3EC7">
      <w:pPr>
        <w:pStyle w:val="Brezrazmikov"/>
        <w:rPr>
          <w:rFonts w:cs="Arial"/>
          <w:b/>
          <w:bCs/>
          <w:szCs w:val="20"/>
          <w:u w:val="single"/>
        </w:rPr>
      </w:pPr>
      <w:r>
        <w:rPr>
          <w:rFonts w:cs="Arial"/>
          <w:b/>
          <w:bCs/>
          <w:szCs w:val="20"/>
          <w:u w:val="single"/>
        </w:rPr>
        <w:t xml:space="preserve">2 </w:t>
      </w:r>
      <w:r w:rsidR="00640DC4" w:rsidRPr="0025691D">
        <w:rPr>
          <w:rFonts w:cs="Arial"/>
          <w:b/>
          <w:bCs/>
          <w:szCs w:val="20"/>
          <w:u w:val="single"/>
        </w:rPr>
        <w:t>PREDMET JAVNEGA POZIVA</w:t>
      </w:r>
    </w:p>
    <w:p w14:paraId="0AF09245" w14:textId="77777777" w:rsidR="004C58A9" w:rsidRPr="0025691D" w:rsidRDefault="004C58A9" w:rsidP="0025691D">
      <w:pPr>
        <w:pStyle w:val="Brezrazmikov"/>
        <w:rPr>
          <w:rFonts w:cs="Arial"/>
          <w:szCs w:val="20"/>
        </w:rPr>
      </w:pPr>
    </w:p>
    <w:p w14:paraId="4A281DD5" w14:textId="0AEF2FB3" w:rsidR="004C58A9" w:rsidRPr="0025691D" w:rsidRDefault="004C58A9" w:rsidP="0025691D">
      <w:pPr>
        <w:pStyle w:val="Brezrazmikov"/>
        <w:rPr>
          <w:rFonts w:cs="Arial"/>
          <w:szCs w:val="20"/>
        </w:rPr>
      </w:pPr>
      <w:r w:rsidRPr="0025691D">
        <w:rPr>
          <w:rFonts w:cs="Arial"/>
          <w:szCs w:val="20"/>
        </w:rPr>
        <w:t xml:space="preserve">Predmet sofinanciranja so operacije (projekti), ki zasledujejo cilje ESRR ter prispevajo k ciljem in ukrepom Strategije lokalnega razvoja na območjih </w:t>
      </w:r>
      <w:r w:rsidR="00D8766F" w:rsidRPr="0025691D">
        <w:rPr>
          <w:rFonts w:cs="Arial"/>
          <w:szCs w:val="20"/>
        </w:rPr>
        <w:t>LAS STIK</w:t>
      </w:r>
      <w:r w:rsidR="00B15F96" w:rsidRPr="0025691D">
        <w:rPr>
          <w:rFonts w:cs="Arial"/>
          <w:szCs w:val="20"/>
        </w:rPr>
        <w:t>.</w:t>
      </w:r>
      <w:r w:rsidR="004B65D0" w:rsidRPr="0025691D">
        <w:rPr>
          <w:rFonts w:cs="Arial"/>
          <w:szCs w:val="20"/>
        </w:rPr>
        <w:t xml:space="preserve"> </w:t>
      </w:r>
    </w:p>
    <w:p w14:paraId="4A644527" w14:textId="77777777" w:rsidR="004B65D0" w:rsidRPr="0025691D" w:rsidRDefault="004B65D0" w:rsidP="0025691D">
      <w:pPr>
        <w:pStyle w:val="Brezrazmikov"/>
        <w:rPr>
          <w:rFonts w:cs="Arial"/>
          <w:szCs w:val="20"/>
        </w:rPr>
      </w:pPr>
    </w:p>
    <w:p w14:paraId="78FA2C29" w14:textId="77777777" w:rsidR="003F10A4" w:rsidRPr="0025691D" w:rsidRDefault="003F10A4" w:rsidP="0025691D">
      <w:pPr>
        <w:pStyle w:val="Brezrazmikov"/>
        <w:rPr>
          <w:rFonts w:cs="Arial"/>
          <w:szCs w:val="20"/>
        </w:rPr>
      </w:pPr>
      <w:r w:rsidRPr="0025691D">
        <w:rPr>
          <w:rFonts w:cs="Arial"/>
          <w:szCs w:val="20"/>
        </w:rPr>
        <w:t>Na tem javnem pozivu bodo podprti naslednji Ukrepi SLR LAS STIK:</w:t>
      </w:r>
    </w:p>
    <w:p w14:paraId="307D1EB3" w14:textId="77777777" w:rsidR="003F10A4" w:rsidRPr="0025691D" w:rsidRDefault="003F10A4" w:rsidP="0025691D">
      <w:pPr>
        <w:pStyle w:val="Brezrazmikov"/>
        <w:rPr>
          <w:rFonts w:cs="Arial"/>
          <w:szCs w:val="20"/>
        </w:rPr>
      </w:pPr>
    </w:p>
    <w:tbl>
      <w:tblPr>
        <w:tblStyle w:val="Tabelamrea"/>
        <w:tblW w:w="9634" w:type="dxa"/>
        <w:tblLayout w:type="fixed"/>
        <w:tblLook w:val="04A0" w:firstRow="1" w:lastRow="0" w:firstColumn="1" w:lastColumn="0" w:noHBand="0" w:noVBand="1"/>
      </w:tblPr>
      <w:tblGrid>
        <w:gridCol w:w="7225"/>
        <w:gridCol w:w="2409"/>
      </w:tblGrid>
      <w:tr w:rsidR="003F10A4" w:rsidRPr="0025691D" w14:paraId="459EC781" w14:textId="77777777" w:rsidTr="00DE6ED3">
        <w:tc>
          <w:tcPr>
            <w:tcW w:w="7225" w:type="dxa"/>
            <w:shd w:val="clear" w:color="auto" w:fill="FFFFFF" w:themeFill="background1"/>
          </w:tcPr>
          <w:p w14:paraId="4B0F91F8" w14:textId="77777777" w:rsidR="003F10A4" w:rsidRPr="0025691D" w:rsidRDefault="003F10A4" w:rsidP="0025691D">
            <w:pPr>
              <w:pStyle w:val="Brezrazmikov"/>
              <w:rPr>
                <w:rFonts w:cs="Arial"/>
                <w:szCs w:val="20"/>
              </w:rPr>
            </w:pPr>
            <w:r w:rsidRPr="0025691D">
              <w:rPr>
                <w:rFonts w:cs="Arial"/>
                <w:b/>
                <w:bCs/>
                <w:szCs w:val="20"/>
              </w:rPr>
              <w:t>UKREP</w:t>
            </w:r>
          </w:p>
        </w:tc>
        <w:tc>
          <w:tcPr>
            <w:tcW w:w="2409" w:type="dxa"/>
            <w:shd w:val="clear" w:color="auto" w:fill="FFFFFF" w:themeFill="background1"/>
          </w:tcPr>
          <w:p w14:paraId="2F5FA1E0" w14:textId="77777777" w:rsidR="003F10A4" w:rsidRPr="0025691D" w:rsidRDefault="003F10A4" w:rsidP="0025691D">
            <w:pPr>
              <w:pStyle w:val="Brezrazmikov"/>
              <w:rPr>
                <w:rFonts w:cs="Arial"/>
                <w:b/>
                <w:bCs/>
                <w:szCs w:val="20"/>
              </w:rPr>
            </w:pPr>
            <w:r w:rsidRPr="0025691D">
              <w:rPr>
                <w:rFonts w:cs="Arial"/>
                <w:b/>
                <w:bCs/>
                <w:szCs w:val="20"/>
              </w:rPr>
              <w:t>Razpoložljiva sredstva</w:t>
            </w:r>
          </w:p>
          <w:p w14:paraId="02D1CC7F" w14:textId="77777777" w:rsidR="003F10A4" w:rsidRPr="0025691D" w:rsidRDefault="003F10A4" w:rsidP="0025691D">
            <w:pPr>
              <w:pStyle w:val="Brezrazmikov"/>
              <w:rPr>
                <w:rFonts w:cs="Arial"/>
                <w:szCs w:val="20"/>
              </w:rPr>
            </w:pPr>
            <w:r w:rsidRPr="0025691D">
              <w:rPr>
                <w:rFonts w:cs="Arial"/>
                <w:b/>
                <w:bCs/>
                <w:szCs w:val="20"/>
              </w:rPr>
              <w:t>(EUR)</w:t>
            </w:r>
          </w:p>
        </w:tc>
      </w:tr>
      <w:tr w:rsidR="003F10A4" w:rsidRPr="0025691D" w14:paraId="1B7C3672" w14:textId="77777777" w:rsidTr="00CD7399">
        <w:tc>
          <w:tcPr>
            <w:tcW w:w="7225" w:type="dxa"/>
            <w:tcBorders>
              <w:bottom w:val="dotted" w:sz="4" w:space="0" w:color="auto"/>
            </w:tcBorders>
            <w:shd w:val="clear" w:color="auto" w:fill="B7E6F9"/>
            <w:vAlign w:val="center"/>
          </w:tcPr>
          <w:p w14:paraId="77586F83" w14:textId="77777777" w:rsidR="003F10A4" w:rsidRPr="0025691D" w:rsidRDefault="003F10A4" w:rsidP="0025691D">
            <w:pPr>
              <w:pStyle w:val="Brezrazmikov"/>
              <w:rPr>
                <w:rFonts w:cs="Arial"/>
                <w:b/>
                <w:szCs w:val="20"/>
              </w:rPr>
            </w:pPr>
            <w:r w:rsidRPr="0025691D">
              <w:rPr>
                <w:rFonts w:cs="Arial"/>
                <w:b/>
                <w:szCs w:val="20"/>
              </w:rPr>
              <w:t xml:space="preserve">UKREP 1: </w:t>
            </w:r>
            <w:r w:rsidRPr="0025691D">
              <w:rPr>
                <w:rFonts w:cs="Arial"/>
                <w:b/>
                <w:i/>
                <w:szCs w:val="20"/>
              </w:rPr>
              <w:t>Razvoj gospodarstva skozi spodbujanje podjetništva in poklicno usmerjanje mladih, spodbujanje podjetniškega podpornega okolja, podjetniških iniciativ, podjetniških znanj, ustvarjalnosti in inovativnosti</w:t>
            </w:r>
          </w:p>
        </w:tc>
        <w:tc>
          <w:tcPr>
            <w:tcW w:w="2409" w:type="dxa"/>
            <w:tcBorders>
              <w:bottom w:val="dotted" w:sz="4" w:space="0" w:color="auto"/>
            </w:tcBorders>
            <w:shd w:val="clear" w:color="auto" w:fill="B7E6F9"/>
            <w:vAlign w:val="center"/>
          </w:tcPr>
          <w:p w14:paraId="16BAE8A8" w14:textId="0C7B6984" w:rsidR="003F10A4" w:rsidRPr="00563D2C" w:rsidRDefault="00622234" w:rsidP="0025691D">
            <w:pPr>
              <w:pStyle w:val="Brezrazmikov"/>
              <w:rPr>
                <w:rFonts w:cs="Arial"/>
                <w:b/>
                <w:szCs w:val="20"/>
              </w:rPr>
            </w:pPr>
            <w:r w:rsidRPr="00563D2C">
              <w:rPr>
                <w:rFonts w:cs="Arial"/>
                <w:b/>
                <w:szCs w:val="20"/>
              </w:rPr>
              <w:t>0</w:t>
            </w:r>
            <w:r w:rsidR="00E77747" w:rsidRPr="00563D2C">
              <w:rPr>
                <w:rFonts w:cs="Arial"/>
                <w:b/>
                <w:szCs w:val="20"/>
              </w:rPr>
              <w:t>,00</w:t>
            </w:r>
          </w:p>
        </w:tc>
      </w:tr>
      <w:tr w:rsidR="003F10A4" w:rsidRPr="0025691D" w14:paraId="571A299D" w14:textId="77777777" w:rsidTr="00CD7399">
        <w:tc>
          <w:tcPr>
            <w:tcW w:w="9634" w:type="dxa"/>
            <w:gridSpan w:val="2"/>
            <w:tcBorders>
              <w:top w:val="dotted" w:sz="4" w:space="0" w:color="auto"/>
              <w:bottom w:val="dotted" w:sz="4" w:space="0" w:color="auto"/>
            </w:tcBorders>
            <w:shd w:val="clear" w:color="auto" w:fill="E7F6FD"/>
          </w:tcPr>
          <w:p w14:paraId="07417CD9" w14:textId="403681DB" w:rsidR="003F10A4" w:rsidRPr="00DE6ED3" w:rsidRDefault="003F10A4" w:rsidP="0025691D">
            <w:pPr>
              <w:pStyle w:val="Brezrazmikov"/>
              <w:rPr>
                <w:rFonts w:cs="Arial"/>
                <w:b/>
                <w:bCs/>
                <w:i/>
                <w:iCs/>
                <w:szCs w:val="20"/>
                <w:u w:val="single"/>
              </w:rPr>
            </w:pPr>
            <w:r w:rsidRPr="00DE6ED3">
              <w:rPr>
                <w:rFonts w:cs="Arial"/>
                <w:b/>
                <w:bCs/>
                <w:i/>
                <w:iCs/>
                <w:szCs w:val="20"/>
                <w:u w:val="single"/>
              </w:rPr>
              <w:t>Kazalniki ESRR:</w:t>
            </w:r>
          </w:p>
          <w:p w14:paraId="3FD7DBDB" w14:textId="214CDA2B" w:rsidR="003F10A4" w:rsidRPr="0025691D" w:rsidRDefault="003F10A4" w:rsidP="00B60A05">
            <w:pPr>
              <w:pStyle w:val="Brezrazmikov"/>
              <w:numPr>
                <w:ilvl w:val="0"/>
                <w:numId w:val="10"/>
              </w:numPr>
              <w:ind w:left="457"/>
              <w:rPr>
                <w:rFonts w:cs="Arial"/>
                <w:szCs w:val="20"/>
              </w:rPr>
            </w:pPr>
            <w:r w:rsidRPr="0025691D">
              <w:rPr>
                <w:rFonts w:cs="Arial"/>
                <w:szCs w:val="20"/>
              </w:rPr>
              <w:t>Število podprtih oziroma vzpostavljenih zaposlitev/mrež/dogodkov/produktov, ki so namenjeni spodbujanju lokalnega podjetništva (razen nosilcev dejavnosti na kmetiji)</w:t>
            </w:r>
          </w:p>
        </w:tc>
      </w:tr>
      <w:tr w:rsidR="003F10A4" w:rsidRPr="0025691D" w14:paraId="2CFC8753" w14:textId="77777777" w:rsidTr="00A45FA6">
        <w:tc>
          <w:tcPr>
            <w:tcW w:w="9634" w:type="dxa"/>
            <w:gridSpan w:val="2"/>
            <w:tcBorders>
              <w:top w:val="dotted" w:sz="4" w:space="0" w:color="auto"/>
            </w:tcBorders>
          </w:tcPr>
          <w:p w14:paraId="21BB49B3" w14:textId="77777777" w:rsidR="003F10A4" w:rsidRPr="0025691D" w:rsidRDefault="003F10A4" w:rsidP="0025691D">
            <w:pPr>
              <w:pStyle w:val="Brezrazmikov"/>
              <w:rPr>
                <w:rFonts w:cs="Arial"/>
                <w:bCs/>
                <w:szCs w:val="20"/>
              </w:rPr>
            </w:pPr>
            <w:r w:rsidRPr="0025691D">
              <w:rPr>
                <w:rFonts w:cs="Arial"/>
                <w:bCs/>
                <w:szCs w:val="20"/>
              </w:rPr>
              <w:t>V okviru ukrepa se pričakujejo projekti, ki bodo:</w:t>
            </w:r>
          </w:p>
          <w:p w14:paraId="29070D74" w14:textId="2FFA7E12" w:rsidR="003F10A4" w:rsidRPr="0025691D" w:rsidRDefault="003F10A4" w:rsidP="00B60A05">
            <w:pPr>
              <w:pStyle w:val="Brezrazmikov"/>
              <w:numPr>
                <w:ilvl w:val="0"/>
                <w:numId w:val="10"/>
              </w:numPr>
              <w:ind w:left="457"/>
              <w:rPr>
                <w:rFonts w:cs="Arial"/>
                <w:bCs/>
                <w:szCs w:val="20"/>
              </w:rPr>
            </w:pPr>
            <w:r w:rsidRPr="0025691D">
              <w:rPr>
                <w:rFonts w:cs="Arial"/>
                <w:bCs/>
                <w:szCs w:val="20"/>
              </w:rPr>
              <w:t>spodbujali in krepili podjetniško okolje območja LAS</w:t>
            </w:r>
            <w:r w:rsidR="00153E5B">
              <w:rPr>
                <w:rFonts w:cs="Arial"/>
                <w:bCs/>
                <w:szCs w:val="20"/>
              </w:rPr>
              <w:t>;</w:t>
            </w:r>
            <w:r w:rsidRPr="0025691D">
              <w:rPr>
                <w:rFonts w:cs="Arial"/>
                <w:bCs/>
                <w:szCs w:val="20"/>
              </w:rPr>
              <w:t xml:space="preserve"> </w:t>
            </w:r>
          </w:p>
          <w:p w14:paraId="0E9BE22D" w14:textId="77777777" w:rsidR="003F10A4" w:rsidRPr="0025691D" w:rsidRDefault="003F10A4" w:rsidP="00B60A05">
            <w:pPr>
              <w:pStyle w:val="Brezrazmikov"/>
              <w:numPr>
                <w:ilvl w:val="0"/>
                <w:numId w:val="10"/>
              </w:numPr>
              <w:ind w:left="457"/>
              <w:rPr>
                <w:rFonts w:cs="Arial"/>
                <w:bCs/>
                <w:szCs w:val="20"/>
              </w:rPr>
            </w:pPr>
            <w:r w:rsidRPr="0025691D">
              <w:rPr>
                <w:rFonts w:cs="Arial"/>
                <w:bCs/>
                <w:szCs w:val="20"/>
              </w:rPr>
              <w:t xml:space="preserve">spodbujali in krepili inovativne oblike vseživljenjskega učenja in razvoja poklicnih kompetenc; </w:t>
            </w:r>
          </w:p>
          <w:p w14:paraId="0D409352" w14:textId="5C221A90" w:rsidR="003F10A4" w:rsidRPr="0025691D" w:rsidRDefault="003F10A4" w:rsidP="00B60A05">
            <w:pPr>
              <w:pStyle w:val="Brezrazmikov"/>
              <w:numPr>
                <w:ilvl w:val="0"/>
                <w:numId w:val="10"/>
              </w:numPr>
              <w:ind w:left="457"/>
              <w:rPr>
                <w:rFonts w:cs="Arial"/>
                <w:bCs/>
                <w:szCs w:val="20"/>
              </w:rPr>
            </w:pPr>
            <w:r w:rsidRPr="0025691D">
              <w:rPr>
                <w:rFonts w:cs="Arial"/>
                <w:bCs/>
                <w:szCs w:val="20"/>
              </w:rPr>
              <w:t>spodbujali inovativne programe krepitve podjetništva pri mladih in ženskah</w:t>
            </w:r>
            <w:r w:rsidR="00153E5B">
              <w:rPr>
                <w:rFonts w:cs="Arial"/>
                <w:bCs/>
                <w:szCs w:val="20"/>
              </w:rPr>
              <w:t>;</w:t>
            </w:r>
          </w:p>
          <w:p w14:paraId="01606265" w14:textId="77777777" w:rsidR="003F10A4" w:rsidRPr="0025691D" w:rsidRDefault="003F10A4" w:rsidP="00B60A05">
            <w:pPr>
              <w:pStyle w:val="Brezrazmikov"/>
              <w:numPr>
                <w:ilvl w:val="0"/>
                <w:numId w:val="10"/>
              </w:numPr>
              <w:ind w:left="457"/>
              <w:rPr>
                <w:rFonts w:cs="Arial"/>
                <w:bCs/>
                <w:szCs w:val="20"/>
              </w:rPr>
            </w:pPr>
            <w:r w:rsidRPr="0025691D">
              <w:rPr>
                <w:rFonts w:cs="Arial"/>
                <w:bCs/>
                <w:szCs w:val="20"/>
              </w:rPr>
              <w:t xml:space="preserve">spodbujali inovativne načine razvoja kadrov v okolju LAS (mentorstvo, prekvalifikacije, izpopolnjevanje, promocija poklicev, karierne priložnosti na podeželju); </w:t>
            </w:r>
          </w:p>
          <w:p w14:paraId="69AB799B" w14:textId="2361EF4A" w:rsidR="003F10A4" w:rsidRPr="0025691D" w:rsidRDefault="003F10A4" w:rsidP="00B60A05">
            <w:pPr>
              <w:pStyle w:val="Brezrazmikov"/>
              <w:numPr>
                <w:ilvl w:val="0"/>
                <w:numId w:val="10"/>
              </w:numPr>
              <w:ind w:left="457"/>
              <w:rPr>
                <w:rFonts w:cs="Arial"/>
                <w:bCs/>
                <w:szCs w:val="20"/>
              </w:rPr>
            </w:pPr>
            <w:r w:rsidRPr="0025691D">
              <w:rPr>
                <w:rFonts w:cs="Arial"/>
                <w:bCs/>
                <w:szCs w:val="20"/>
              </w:rPr>
              <w:t>krepili pridobivanje znanj, veščin in spretnosti</w:t>
            </w:r>
            <w:r w:rsidR="00153E5B">
              <w:rPr>
                <w:rFonts w:cs="Arial"/>
                <w:bCs/>
                <w:szCs w:val="20"/>
              </w:rPr>
              <w:t>,</w:t>
            </w:r>
            <w:r w:rsidRPr="0025691D">
              <w:rPr>
                <w:rFonts w:cs="Arial"/>
                <w:bCs/>
                <w:szCs w:val="20"/>
              </w:rPr>
              <w:t xml:space="preserve"> potrebnih za poklice, ki zagotavljajo zeleni in trajnostni razvoj podeželja;</w:t>
            </w:r>
          </w:p>
          <w:p w14:paraId="726522FF" w14:textId="7F25AFB6" w:rsidR="003F10A4" w:rsidRPr="0025691D" w:rsidRDefault="003F10A4" w:rsidP="00B60A05">
            <w:pPr>
              <w:pStyle w:val="Brezrazmikov"/>
              <w:numPr>
                <w:ilvl w:val="0"/>
                <w:numId w:val="10"/>
              </w:numPr>
              <w:ind w:left="457"/>
              <w:rPr>
                <w:rFonts w:cs="Arial"/>
                <w:szCs w:val="20"/>
              </w:rPr>
            </w:pPr>
            <w:r w:rsidRPr="0025691D">
              <w:rPr>
                <w:rFonts w:cs="Arial"/>
                <w:bCs/>
                <w:szCs w:val="20"/>
              </w:rPr>
              <w:t>spodbujali specializirane podporne storitve za podjetništvo na področjih</w:t>
            </w:r>
            <w:r w:rsidR="00153E5B">
              <w:rPr>
                <w:rFonts w:cs="Arial"/>
                <w:bCs/>
                <w:szCs w:val="20"/>
              </w:rPr>
              <w:t>,</w:t>
            </w:r>
            <w:r w:rsidRPr="0025691D">
              <w:rPr>
                <w:rFonts w:cs="Arial"/>
                <w:bCs/>
                <w:szCs w:val="20"/>
              </w:rPr>
              <w:t xml:space="preserve"> kot so npr. turizem, kultura, kreativne industrije, krožna ekonomija, delitvena ekonomija, srebrna ekonomija idr. </w:t>
            </w:r>
          </w:p>
        </w:tc>
      </w:tr>
      <w:tr w:rsidR="003F10A4" w:rsidRPr="0025691D" w14:paraId="5A9D3E32" w14:textId="77777777" w:rsidTr="002C3345">
        <w:tc>
          <w:tcPr>
            <w:tcW w:w="7225" w:type="dxa"/>
            <w:tcBorders>
              <w:bottom w:val="dotted" w:sz="4" w:space="0" w:color="auto"/>
            </w:tcBorders>
            <w:shd w:val="clear" w:color="auto" w:fill="B7E6F9"/>
            <w:vAlign w:val="center"/>
          </w:tcPr>
          <w:p w14:paraId="6EE04A33" w14:textId="77777777" w:rsidR="003F10A4" w:rsidRPr="0025691D" w:rsidRDefault="003F10A4" w:rsidP="0025691D">
            <w:pPr>
              <w:pStyle w:val="Brezrazmikov"/>
              <w:rPr>
                <w:rFonts w:cs="Arial"/>
                <w:b/>
                <w:szCs w:val="20"/>
              </w:rPr>
            </w:pPr>
            <w:r w:rsidRPr="0025691D">
              <w:rPr>
                <w:rFonts w:cs="Arial"/>
                <w:b/>
                <w:szCs w:val="20"/>
              </w:rPr>
              <w:t xml:space="preserve">UKREP 2: </w:t>
            </w:r>
            <w:r w:rsidRPr="0025691D">
              <w:rPr>
                <w:rFonts w:cs="Arial"/>
                <w:b/>
                <w:i/>
                <w:szCs w:val="20"/>
              </w:rPr>
              <w:t>Krepitev povezovanja in razvoja območja LAS skozi razvoj storitev v podporo ohranjanju kulturne dediščine na podeželju in v urbanih središčih z razvojem dejavnosti za prosti čas, turizem in kulturo</w:t>
            </w:r>
          </w:p>
        </w:tc>
        <w:tc>
          <w:tcPr>
            <w:tcW w:w="2409" w:type="dxa"/>
            <w:tcBorders>
              <w:bottom w:val="dotted" w:sz="4" w:space="0" w:color="auto"/>
            </w:tcBorders>
            <w:shd w:val="clear" w:color="auto" w:fill="B7E6F9"/>
            <w:vAlign w:val="center"/>
          </w:tcPr>
          <w:p w14:paraId="2D8B7892" w14:textId="3C6D0B29" w:rsidR="003F10A4" w:rsidRPr="0025691D" w:rsidRDefault="002C3345" w:rsidP="0025691D">
            <w:pPr>
              <w:pStyle w:val="Brezrazmikov"/>
              <w:rPr>
                <w:rFonts w:cs="Arial"/>
                <w:b/>
                <w:szCs w:val="20"/>
              </w:rPr>
            </w:pPr>
            <w:r w:rsidRPr="00563D2C">
              <w:rPr>
                <w:rFonts w:cs="Arial"/>
                <w:b/>
                <w:szCs w:val="20"/>
              </w:rPr>
              <w:t>2</w:t>
            </w:r>
            <w:r w:rsidR="00E77747" w:rsidRPr="00563D2C">
              <w:rPr>
                <w:rFonts w:cs="Arial"/>
                <w:b/>
                <w:szCs w:val="20"/>
              </w:rPr>
              <w:t>00.000,00</w:t>
            </w:r>
          </w:p>
        </w:tc>
      </w:tr>
      <w:tr w:rsidR="003F10A4" w:rsidRPr="0025691D" w14:paraId="26554D8C" w14:textId="77777777" w:rsidTr="00CD7399">
        <w:tc>
          <w:tcPr>
            <w:tcW w:w="9634" w:type="dxa"/>
            <w:gridSpan w:val="2"/>
            <w:tcBorders>
              <w:top w:val="dotted" w:sz="4" w:space="0" w:color="auto"/>
              <w:bottom w:val="dotted" w:sz="4" w:space="0" w:color="auto"/>
            </w:tcBorders>
            <w:shd w:val="clear" w:color="auto" w:fill="E7F6FD"/>
          </w:tcPr>
          <w:p w14:paraId="5D67F71A" w14:textId="4CCCD1C9" w:rsidR="003F10A4" w:rsidRPr="00DE6ED3" w:rsidRDefault="003F10A4" w:rsidP="0025691D">
            <w:pPr>
              <w:pStyle w:val="Brezrazmikov"/>
              <w:rPr>
                <w:rFonts w:cs="Arial"/>
                <w:b/>
                <w:bCs/>
                <w:i/>
                <w:iCs/>
                <w:szCs w:val="20"/>
                <w:u w:val="single"/>
              </w:rPr>
            </w:pPr>
            <w:r w:rsidRPr="00DE6ED3">
              <w:rPr>
                <w:rFonts w:cs="Arial"/>
                <w:b/>
                <w:bCs/>
                <w:i/>
                <w:iCs/>
                <w:szCs w:val="20"/>
                <w:u w:val="single"/>
              </w:rPr>
              <w:t>Kazalniki ESRR:</w:t>
            </w:r>
          </w:p>
          <w:p w14:paraId="43372510" w14:textId="1F1A9EB3" w:rsidR="003F10A4" w:rsidRPr="0025691D" w:rsidRDefault="003F10A4" w:rsidP="00B60A05">
            <w:pPr>
              <w:pStyle w:val="Brezrazmikov"/>
              <w:numPr>
                <w:ilvl w:val="0"/>
                <w:numId w:val="11"/>
              </w:numPr>
              <w:ind w:left="457"/>
              <w:rPr>
                <w:rFonts w:cs="Arial"/>
                <w:szCs w:val="20"/>
              </w:rPr>
            </w:pPr>
            <w:r w:rsidRPr="0025691D">
              <w:rPr>
                <w:rFonts w:cs="Arial"/>
                <w:szCs w:val="20"/>
              </w:rPr>
              <w:t>Število podprtih lokalnih turističnih prireditev/produktov/storitev/programov/modelov/publikacij</w:t>
            </w:r>
          </w:p>
          <w:p w14:paraId="3595A7F6" w14:textId="69D5F371" w:rsidR="003F10A4" w:rsidRPr="0025691D" w:rsidRDefault="003F10A4" w:rsidP="00B60A05">
            <w:pPr>
              <w:pStyle w:val="Brezrazmikov"/>
              <w:numPr>
                <w:ilvl w:val="0"/>
                <w:numId w:val="11"/>
              </w:numPr>
              <w:ind w:left="457"/>
              <w:rPr>
                <w:rFonts w:cs="Arial"/>
                <w:szCs w:val="20"/>
              </w:rPr>
            </w:pPr>
            <w:r w:rsidRPr="0025691D">
              <w:rPr>
                <w:rFonts w:cs="Arial"/>
                <w:szCs w:val="20"/>
              </w:rPr>
              <w:t>Število podprtih dejavnosti/dogodkov/produktov/objektov, ki so namenjeni varovanju naravne in kulturne dediščine</w:t>
            </w:r>
          </w:p>
          <w:p w14:paraId="512C2A08" w14:textId="7B42BD19" w:rsidR="003F10A4" w:rsidRPr="0025691D" w:rsidRDefault="003F10A4" w:rsidP="00B60A05">
            <w:pPr>
              <w:pStyle w:val="Brezrazmikov"/>
              <w:numPr>
                <w:ilvl w:val="0"/>
                <w:numId w:val="11"/>
              </w:numPr>
              <w:ind w:left="457"/>
              <w:rPr>
                <w:rFonts w:cs="Arial"/>
                <w:szCs w:val="20"/>
              </w:rPr>
            </w:pPr>
            <w:r w:rsidRPr="0025691D">
              <w:rPr>
                <w:rFonts w:cs="Arial"/>
                <w:szCs w:val="20"/>
              </w:rPr>
              <w:t>Površina prenovljenih/obnovljenih javnih površin za skupno uporabo</w:t>
            </w:r>
          </w:p>
        </w:tc>
      </w:tr>
      <w:tr w:rsidR="003F10A4" w:rsidRPr="0025691D" w14:paraId="7FD9EE85" w14:textId="77777777" w:rsidTr="00A45FA6">
        <w:tc>
          <w:tcPr>
            <w:tcW w:w="9634" w:type="dxa"/>
            <w:gridSpan w:val="2"/>
            <w:tcBorders>
              <w:top w:val="dotted" w:sz="4" w:space="0" w:color="auto"/>
            </w:tcBorders>
          </w:tcPr>
          <w:p w14:paraId="318CC921" w14:textId="77777777" w:rsidR="003F10A4" w:rsidRPr="0025691D" w:rsidRDefault="003F10A4" w:rsidP="0025691D">
            <w:pPr>
              <w:pStyle w:val="Brezrazmikov"/>
              <w:rPr>
                <w:rFonts w:cs="Arial"/>
                <w:bCs/>
                <w:szCs w:val="20"/>
              </w:rPr>
            </w:pPr>
            <w:r w:rsidRPr="0025691D">
              <w:rPr>
                <w:rFonts w:cs="Arial"/>
                <w:bCs/>
                <w:szCs w:val="20"/>
              </w:rPr>
              <w:lastRenderedPageBreak/>
              <w:t>V okviru ukrepa se pričakujejo projekte, ki bodo:</w:t>
            </w:r>
          </w:p>
          <w:p w14:paraId="010CC598" w14:textId="77777777" w:rsidR="003F10A4" w:rsidRPr="0025691D" w:rsidRDefault="003F10A4" w:rsidP="00B60A05">
            <w:pPr>
              <w:pStyle w:val="Brezrazmikov"/>
              <w:numPr>
                <w:ilvl w:val="0"/>
                <w:numId w:val="12"/>
              </w:numPr>
              <w:ind w:left="457"/>
              <w:rPr>
                <w:rFonts w:cs="Arial"/>
                <w:bCs/>
                <w:szCs w:val="20"/>
              </w:rPr>
            </w:pPr>
            <w:r w:rsidRPr="0025691D">
              <w:rPr>
                <w:rFonts w:cs="Arial"/>
                <w:bCs/>
                <w:szCs w:val="20"/>
              </w:rPr>
              <w:t>spodbujali inovativni razvoj ali nadgradnjo že razvitih in prepoznanih storitev na podeželju in v urbanih središčih;</w:t>
            </w:r>
          </w:p>
          <w:p w14:paraId="6204FA16" w14:textId="2C915D66" w:rsidR="003F10A4" w:rsidRPr="0025691D" w:rsidRDefault="003F10A4" w:rsidP="00B60A05">
            <w:pPr>
              <w:pStyle w:val="Brezrazmikov"/>
              <w:numPr>
                <w:ilvl w:val="0"/>
                <w:numId w:val="12"/>
              </w:numPr>
              <w:ind w:left="457"/>
              <w:rPr>
                <w:rFonts w:cs="Arial"/>
                <w:bCs/>
                <w:szCs w:val="20"/>
              </w:rPr>
            </w:pPr>
            <w:r w:rsidRPr="0025691D">
              <w:rPr>
                <w:rFonts w:cs="Arial"/>
                <w:bCs/>
                <w:szCs w:val="20"/>
              </w:rPr>
              <w:t>spodbujali in krepili razvoj turizma (doživljajskega, trajnostnega, kulturnega, verskega, rekreacijskega</w:t>
            </w:r>
            <w:r w:rsidR="00153E5B">
              <w:rPr>
                <w:rFonts w:cs="Arial"/>
                <w:bCs/>
                <w:szCs w:val="20"/>
              </w:rPr>
              <w:t xml:space="preserve"> </w:t>
            </w:r>
            <w:r w:rsidRPr="0025691D">
              <w:rPr>
                <w:rFonts w:cs="Arial"/>
                <w:bCs/>
                <w:szCs w:val="20"/>
              </w:rPr>
              <w:t>…);</w:t>
            </w:r>
          </w:p>
          <w:p w14:paraId="73FAFBBA" w14:textId="77777777" w:rsidR="003F10A4" w:rsidRPr="0025691D" w:rsidRDefault="003F10A4" w:rsidP="00B60A05">
            <w:pPr>
              <w:pStyle w:val="Brezrazmikov"/>
              <w:numPr>
                <w:ilvl w:val="0"/>
                <w:numId w:val="12"/>
              </w:numPr>
              <w:ind w:left="457"/>
              <w:rPr>
                <w:rFonts w:cs="Arial"/>
                <w:bCs/>
                <w:szCs w:val="20"/>
              </w:rPr>
            </w:pPr>
            <w:r w:rsidRPr="0025691D">
              <w:rPr>
                <w:rFonts w:cs="Arial"/>
                <w:bCs/>
                <w:szCs w:val="20"/>
              </w:rPr>
              <w:t>spodbujali in krepili medgeneracijsko sodelovanje za prenos in ohranjanje kulturne dediščine;</w:t>
            </w:r>
          </w:p>
          <w:p w14:paraId="7E97FCC9" w14:textId="77777777" w:rsidR="003F10A4" w:rsidRPr="0025691D" w:rsidRDefault="003F10A4" w:rsidP="00B60A05">
            <w:pPr>
              <w:pStyle w:val="Brezrazmikov"/>
              <w:numPr>
                <w:ilvl w:val="0"/>
                <w:numId w:val="12"/>
              </w:numPr>
              <w:ind w:left="457"/>
              <w:rPr>
                <w:rFonts w:cs="Arial"/>
                <w:bCs/>
                <w:szCs w:val="20"/>
              </w:rPr>
            </w:pPr>
            <w:r w:rsidRPr="0025691D">
              <w:rPr>
                <w:rFonts w:cs="Arial"/>
                <w:bCs/>
                <w:szCs w:val="20"/>
              </w:rPr>
              <w:t>spodbujali in krepili sodelovanje in povezovanje različnih akterjev v lokalnem okolju;</w:t>
            </w:r>
          </w:p>
          <w:p w14:paraId="27C9B2B7" w14:textId="77777777" w:rsidR="003F10A4" w:rsidRPr="0025691D" w:rsidRDefault="003F10A4" w:rsidP="00B60A05">
            <w:pPr>
              <w:pStyle w:val="Brezrazmikov"/>
              <w:numPr>
                <w:ilvl w:val="0"/>
                <w:numId w:val="12"/>
              </w:numPr>
              <w:ind w:left="457"/>
              <w:rPr>
                <w:rFonts w:cs="Arial"/>
                <w:szCs w:val="20"/>
              </w:rPr>
            </w:pPr>
            <w:r w:rsidRPr="0025691D">
              <w:rPr>
                <w:rFonts w:cs="Arial"/>
                <w:bCs/>
                <w:szCs w:val="20"/>
              </w:rPr>
              <w:t>spodbujali razvoj novih inovativnih produktov/dejavnosti/storitev/programov/modelov v podporo ohranjanju kulturne dediščine na podeželju z razvojem dejavnosti za prosti čas, turizem in kulturo.</w:t>
            </w:r>
          </w:p>
        </w:tc>
      </w:tr>
      <w:tr w:rsidR="003F10A4" w:rsidRPr="0025691D" w14:paraId="35A33814" w14:textId="77777777" w:rsidTr="00CD7399">
        <w:tc>
          <w:tcPr>
            <w:tcW w:w="7225" w:type="dxa"/>
            <w:tcBorders>
              <w:bottom w:val="dotted" w:sz="4" w:space="0" w:color="auto"/>
            </w:tcBorders>
            <w:shd w:val="clear" w:color="auto" w:fill="B7E6F9"/>
            <w:vAlign w:val="center"/>
          </w:tcPr>
          <w:p w14:paraId="66A04E90" w14:textId="77777777" w:rsidR="003F10A4" w:rsidRPr="0025691D" w:rsidRDefault="003F10A4" w:rsidP="0025691D">
            <w:pPr>
              <w:pStyle w:val="Brezrazmikov"/>
              <w:rPr>
                <w:rFonts w:cs="Arial"/>
                <w:b/>
                <w:szCs w:val="20"/>
              </w:rPr>
            </w:pPr>
            <w:r w:rsidRPr="0025691D">
              <w:rPr>
                <w:rFonts w:cs="Arial"/>
                <w:b/>
                <w:szCs w:val="20"/>
              </w:rPr>
              <w:t xml:space="preserve">UKREP 3: </w:t>
            </w:r>
            <w:r w:rsidRPr="0025691D">
              <w:rPr>
                <w:rFonts w:cs="Arial"/>
                <w:b/>
                <w:i/>
                <w:szCs w:val="20"/>
              </w:rPr>
              <w:t>Krepitev povezovanja območja skozi ozaveščanje o varovanju okolja, ohranjanja naravne dediščine in pomenu lokalne samooskrbe</w:t>
            </w:r>
          </w:p>
        </w:tc>
        <w:tc>
          <w:tcPr>
            <w:tcW w:w="2409" w:type="dxa"/>
            <w:tcBorders>
              <w:bottom w:val="dotted" w:sz="4" w:space="0" w:color="auto"/>
            </w:tcBorders>
            <w:shd w:val="clear" w:color="auto" w:fill="B7E6F9"/>
            <w:vAlign w:val="center"/>
          </w:tcPr>
          <w:p w14:paraId="2EF2DA08" w14:textId="6A5D6885" w:rsidR="003F10A4" w:rsidRPr="006B3405" w:rsidRDefault="002C3345" w:rsidP="0025691D">
            <w:pPr>
              <w:pStyle w:val="Brezrazmikov"/>
              <w:rPr>
                <w:rFonts w:cs="Arial"/>
                <w:b/>
                <w:szCs w:val="20"/>
                <w:highlight w:val="yellow"/>
              </w:rPr>
            </w:pPr>
            <w:r w:rsidRPr="00563D2C">
              <w:rPr>
                <w:rFonts w:cs="Arial"/>
                <w:b/>
                <w:szCs w:val="20"/>
              </w:rPr>
              <w:t>2</w:t>
            </w:r>
            <w:r w:rsidR="00E77747" w:rsidRPr="00563D2C">
              <w:rPr>
                <w:rFonts w:cs="Arial"/>
                <w:b/>
                <w:szCs w:val="20"/>
              </w:rPr>
              <w:t>00.000,00</w:t>
            </w:r>
          </w:p>
        </w:tc>
      </w:tr>
      <w:tr w:rsidR="003F10A4" w:rsidRPr="0025691D" w14:paraId="60D60D4E" w14:textId="77777777" w:rsidTr="00CD7399">
        <w:tc>
          <w:tcPr>
            <w:tcW w:w="9634" w:type="dxa"/>
            <w:gridSpan w:val="2"/>
            <w:tcBorders>
              <w:top w:val="dotted" w:sz="4" w:space="0" w:color="auto"/>
              <w:bottom w:val="dotted" w:sz="4" w:space="0" w:color="auto"/>
            </w:tcBorders>
            <w:shd w:val="clear" w:color="auto" w:fill="E7F6FD"/>
          </w:tcPr>
          <w:p w14:paraId="51AB2291" w14:textId="017E4C04" w:rsidR="003F10A4" w:rsidRPr="00DE6ED3" w:rsidRDefault="003F10A4" w:rsidP="0025691D">
            <w:pPr>
              <w:pStyle w:val="Brezrazmikov"/>
              <w:rPr>
                <w:rFonts w:cs="Arial"/>
                <w:b/>
                <w:bCs/>
                <w:i/>
                <w:iCs/>
                <w:szCs w:val="20"/>
                <w:u w:val="single"/>
              </w:rPr>
            </w:pPr>
            <w:r w:rsidRPr="00DE6ED3">
              <w:rPr>
                <w:rFonts w:cs="Arial"/>
                <w:b/>
                <w:bCs/>
                <w:i/>
                <w:iCs/>
                <w:szCs w:val="20"/>
                <w:u w:val="single"/>
              </w:rPr>
              <w:t>Kazalniki ESRR:</w:t>
            </w:r>
          </w:p>
          <w:p w14:paraId="782A56F6" w14:textId="75C9F9D8" w:rsidR="003F10A4" w:rsidRPr="0025691D" w:rsidRDefault="003F10A4" w:rsidP="00B60A05">
            <w:pPr>
              <w:pStyle w:val="Brezrazmikov"/>
              <w:numPr>
                <w:ilvl w:val="0"/>
                <w:numId w:val="13"/>
              </w:numPr>
              <w:ind w:left="457"/>
              <w:rPr>
                <w:rFonts w:cs="Arial"/>
                <w:szCs w:val="20"/>
              </w:rPr>
            </w:pPr>
            <w:r w:rsidRPr="0025691D">
              <w:rPr>
                <w:rFonts w:cs="Arial"/>
                <w:szCs w:val="20"/>
              </w:rPr>
              <w:t>Število podprtih dejavnosti/dogodkov/produktov/objektov, ki so namenjeni varovanju naravne in kulturne dediščine</w:t>
            </w:r>
          </w:p>
          <w:p w14:paraId="6A4E81CA" w14:textId="582DF248" w:rsidR="003F10A4" w:rsidRPr="0025691D" w:rsidRDefault="003F10A4" w:rsidP="00B60A05">
            <w:pPr>
              <w:pStyle w:val="Brezrazmikov"/>
              <w:numPr>
                <w:ilvl w:val="0"/>
                <w:numId w:val="13"/>
              </w:numPr>
              <w:ind w:left="457"/>
              <w:rPr>
                <w:rFonts w:cs="Arial"/>
                <w:szCs w:val="20"/>
              </w:rPr>
            </w:pPr>
            <w:r w:rsidRPr="0025691D">
              <w:rPr>
                <w:rFonts w:cs="Arial"/>
                <w:szCs w:val="20"/>
              </w:rPr>
              <w:t>Število izobraževanj/usposabljanj/programov/produktov, ki so namenjeni varovanju okolja in zdravja ter ozaveščanju lokalnega prebivalstva za izboljševanje stanja okolja in zdravja</w:t>
            </w:r>
          </w:p>
        </w:tc>
      </w:tr>
      <w:tr w:rsidR="003F10A4" w:rsidRPr="0025691D" w14:paraId="0216D7BD" w14:textId="77777777" w:rsidTr="00A45FA6">
        <w:tc>
          <w:tcPr>
            <w:tcW w:w="9634" w:type="dxa"/>
            <w:gridSpan w:val="2"/>
            <w:tcBorders>
              <w:top w:val="dotted" w:sz="4" w:space="0" w:color="auto"/>
            </w:tcBorders>
          </w:tcPr>
          <w:p w14:paraId="0EC94AE5" w14:textId="77777777" w:rsidR="003F10A4" w:rsidRPr="0025691D" w:rsidRDefault="003F10A4" w:rsidP="0025691D">
            <w:pPr>
              <w:pStyle w:val="Brezrazmikov"/>
              <w:rPr>
                <w:rFonts w:cs="Arial"/>
                <w:bCs/>
                <w:szCs w:val="20"/>
              </w:rPr>
            </w:pPr>
            <w:r w:rsidRPr="0025691D">
              <w:rPr>
                <w:rFonts w:cs="Arial"/>
                <w:bCs/>
                <w:szCs w:val="20"/>
              </w:rPr>
              <w:t>V okviru ukrepa se pričakujejo projekte, ki bodo:</w:t>
            </w:r>
          </w:p>
          <w:p w14:paraId="5B4AF9B3" w14:textId="500E521A" w:rsidR="003F10A4" w:rsidRPr="0025691D" w:rsidRDefault="003F10A4" w:rsidP="00B60A05">
            <w:pPr>
              <w:pStyle w:val="Brezrazmikov"/>
              <w:numPr>
                <w:ilvl w:val="0"/>
                <w:numId w:val="14"/>
              </w:numPr>
              <w:ind w:left="457"/>
              <w:rPr>
                <w:rFonts w:cs="Arial"/>
                <w:bCs/>
                <w:szCs w:val="20"/>
              </w:rPr>
            </w:pPr>
            <w:r w:rsidRPr="0025691D">
              <w:rPr>
                <w:rFonts w:cs="Arial"/>
                <w:bCs/>
                <w:szCs w:val="20"/>
              </w:rPr>
              <w:t>spodbujali in krepili inovativne oblike vseživljenjskega učenja na podeželju (npr. učilnice v naravi, poklici na podeželju, podjetništvo na kmetijah</w:t>
            </w:r>
            <w:r w:rsidR="00153E5B">
              <w:rPr>
                <w:rFonts w:cs="Arial"/>
                <w:bCs/>
                <w:szCs w:val="20"/>
              </w:rPr>
              <w:t xml:space="preserve"> </w:t>
            </w:r>
            <w:r w:rsidRPr="0025691D">
              <w:rPr>
                <w:rFonts w:cs="Arial"/>
                <w:bCs/>
                <w:szCs w:val="20"/>
              </w:rPr>
              <w:t>…);</w:t>
            </w:r>
          </w:p>
          <w:p w14:paraId="665A1EF1" w14:textId="77777777" w:rsidR="003F10A4" w:rsidRPr="0025691D" w:rsidRDefault="003F10A4" w:rsidP="00B60A05">
            <w:pPr>
              <w:pStyle w:val="Brezrazmikov"/>
              <w:numPr>
                <w:ilvl w:val="0"/>
                <w:numId w:val="14"/>
              </w:numPr>
              <w:ind w:left="457"/>
              <w:rPr>
                <w:rFonts w:cs="Arial"/>
                <w:bCs/>
                <w:szCs w:val="20"/>
              </w:rPr>
            </w:pPr>
            <w:r w:rsidRPr="0025691D">
              <w:rPr>
                <w:rFonts w:cs="Arial"/>
                <w:bCs/>
                <w:szCs w:val="20"/>
              </w:rPr>
              <w:t>spodbujali in krepili varovanje, trajnostno upravljanje in uporabo naravnih virov;</w:t>
            </w:r>
          </w:p>
          <w:p w14:paraId="2A61F85E" w14:textId="77777777" w:rsidR="003F10A4" w:rsidRPr="0025691D" w:rsidRDefault="003F10A4" w:rsidP="00B60A05">
            <w:pPr>
              <w:pStyle w:val="Brezrazmikov"/>
              <w:numPr>
                <w:ilvl w:val="0"/>
                <w:numId w:val="14"/>
              </w:numPr>
              <w:ind w:left="457"/>
              <w:rPr>
                <w:rFonts w:cs="Arial"/>
                <w:bCs/>
                <w:szCs w:val="20"/>
              </w:rPr>
            </w:pPr>
            <w:r w:rsidRPr="0025691D">
              <w:rPr>
                <w:rFonts w:cs="Arial"/>
                <w:bCs/>
                <w:szCs w:val="20"/>
              </w:rPr>
              <w:t>spodbujali in krepili razvoj turizma skozi naravno dediščino;</w:t>
            </w:r>
          </w:p>
          <w:p w14:paraId="0B81E872" w14:textId="77777777" w:rsidR="003F10A4" w:rsidRPr="0025691D" w:rsidRDefault="003F10A4" w:rsidP="00B60A05">
            <w:pPr>
              <w:pStyle w:val="Brezrazmikov"/>
              <w:numPr>
                <w:ilvl w:val="0"/>
                <w:numId w:val="14"/>
              </w:numPr>
              <w:ind w:left="457"/>
              <w:rPr>
                <w:rFonts w:cs="Arial"/>
                <w:bCs/>
                <w:szCs w:val="20"/>
              </w:rPr>
            </w:pPr>
            <w:r w:rsidRPr="0025691D">
              <w:rPr>
                <w:rFonts w:cs="Arial"/>
                <w:bCs/>
                <w:szCs w:val="20"/>
              </w:rPr>
              <w:t>spodbujali in krepili trajnostno mobilnost za zmanjšanje emisij;</w:t>
            </w:r>
          </w:p>
          <w:p w14:paraId="11BF1D08" w14:textId="77777777" w:rsidR="003F10A4" w:rsidRPr="0025691D" w:rsidRDefault="003F10A4" w:rsidP="00B60A05">
            <w:pPr>
              <w:pStyle w:val="Brezrazmikov"/>
              <w:numPr>
                <w:ilvl w:val="0"/>
                <w:numId w:val="14"/>
              </w:numPr>
              <w:ind w:left="457"/>
              <w:rPr>
                <w:rFonts w:cs="Arial"/>
                <w:bCs/>
                <w:szCs w:val="20"/>
              </w:rPr>
            </w:pPr>
            <w:r w:rsidRPr="0025691D">
              <w:rPr>
                <w:rFonts w:cs="Arial"/>
                <w:bCs/>
                <w:szCs w:val="20"/>
              </w:rPr>
              <w:t>spodbujali in krepili informiranje in ozaveščanje na področju OVE, energetske učinkovitosti, ponovne uporabe in delitvene ekonomije;</w:t>
            </w:r>
          </w:p>
          <w:p w14:paraId="6BC9778C" w14:textId="77777777" w:rsidR="003F10A4" w:rsidRPr="0025691D" w:rsidRDefault="003F10A4" w:rsidP="00B60A05">
            <w:pPr>
              <w:pStyle w:val="Brezrazmikov"/>
              <w:numPr>
                <w:ilvl w:val="0"/>
                <w:numId w:val="14"/>
              </w:numPr>
              <w:ind w:left="457"/>
              <w:rPr>
                <w:rFonts w:cs="Arial"/>
                <w:bCs/>
                <w:szCs w:val="20"/>
              </w:rPr>
            </w:pPr>
            <w:r w:rsidRPr="0025691D">
              <w:rPr>
                <w:rFonts w:cs="Arial"/>
                <w:bCs/>
                <w:szCs w:val="20"/>
              </w:rPr>
              <w:t>spodbujali in krepili lokalno samooskrbo in skrajšanje dobavnih poti;</w:t>
            </w:r>
          </w:p>
          <w:p w14:paraId="2AFC262E" w14:textId="08A2E372" w:rsidR="003F10A4" w:rsidRPr="0025691D" w:rsidRDefault="003F10A4" w:rsidP="00B60A05">
            <w:pPr>
              <w:pStyle w:val="Brezrazmikov"/>
              <w:numPr>
                <w:ilvl w:val="0"/>
                <w:numId w:val="14"/>
              </w:numPr>
              <w:ind w:left="457"/>
              <w:rPr>
                <w:rFonts w:cs="Arial"/>
                <w:bCs/>
                <w:szCs w:val="20"/>
              </w:rPr>
            </w:pPr>
            <w:r w:rsidRPr="0025691D">
              <w:rPr>
                <w:rFonts w:cs="Arial"/>
                <w:bCs/>
                <w:szCs w:val="20"/>
              </w:rPr>
              <w:t xml:space="preserve">spodbujali in krepili kupovanje in uživanje lokalno pridelane hrane </w:t>
            </w:r>
            <w:r w:rsidR="002B180C" w:rsidRPr="0025691D">
              <w:rPr>
                <w:rFonts w:cs="Arial"/>
                <w:bCs/>
                <w:szCs w:val="20"/>
              </w:rPr>
              <w:t>oziroma</w:t>
            </w:r>
            <w:r w:rsidRPr="0025691D">
              <w:rPr>
                <w:rFonts w:cs="Arial"/>
                <w:bCs/>
                <w:szCs w:val="20"/>
              </w:rPr>
              <w:t xml:space="preserve"> ozaveščale o pomenu kupovanja in uživanja lokalno pridelane hrane</w:t>
            </w:r>
            <w:r w:rsidR="00153E5B">
              <w:rPr>
                <w:rFonts w:cs="Arial"/>
                <w:bCs/>
                <w:szCs w:val="20"/>
              </w:rPr>
              <w:t>;</w:t>
            </w:r>
          </w:p>
          <w:p w14:paraId="265170FA" w14:textId="77777777" w:rsidR="003F10A4" w:rsidRPr="0025691D" w:rsidRDefault="003F10A4" w:rsidP="00B60A05">
            <w:pPr>
              <w:pStyle w:val="Brezrazmikov"/>
              <w:numPr>
                <w:ilvl w:val="0"/>
                <w:numId w:val="14"/>
              </w:numPr>
              <w:ind w:left="457"/>
              <w:rPr>
                <w:rFonts w:cs="Arial"/>
                <w:bCs/>
                <w:szCs w:val="20"/>
              </w:rPr>
            </w:pPr>
            <w:r w:rsidRPr="0025691D">
              <w:rPr>
                <w:rFonts w:cs="Arial"/>
                <w:bCs/>
                <w:szCs w:val="20"/>
              </w:rPr>
              <w:t>ozaveščali o pomenu ekološko pridelane hrane;</w:t>
            </w:r>
          </w:p>
          <w:p w14:paraId="1D67FE7D" w14:textId="77777777" w:rsidR="003F10A4" w:rsidRPr="0025691D" w:rsidRDefault="003F10A4" w:rsidP="00B60A05">
            <w:pPr>
              <w:pStyle w:val="Brezrazmikov"/>
              <w:numPr>
                <w:ilvl w:val="0"/>
                <w:numId w:val="14"/>
              </w:numPr>
              <w:ind w:left="457"/>
              <w:rPr>
                <w:rFonts w:cs="Arial"/>
                <w:bCs/>
                <w:szCs w:val="20"/>
              </w:rPr>
            </w:pPr>
            <w:r w:rsidRPr="0025691D">
              <w:rPr>
                <w:rFonts w:cs="Arial"/>
                <w:bCs/>
                <w:szCs w:val="20"/>
              </w:rPr>
              <w:t>spodbujali in krepili trajnostno predelavo in porabo hrane v podporo zmanjševanja izgub hrane in količin odpadne hrane;</w:t>
            </w:r>
          </w:p>
          <w:p w14:paraId="399AC8D1" w14:textId="77777777" w:rsidR="003F10A4" w:rsidRPr="0025691D" w:rsidRDefault="003F10A4" w:rsidP="00DE6ED3">
            <w:pPr>
              <w:pStyle w:val="Brezrazmikov"/>
              <w:ind w:left="457"/>
              <w:rPr>
                <w:rFonts w:cs="Arial"/>
                <w:szCs w:val="20"/>
              </w:rPr>
            </w:pPr>
            <w:r w:rsidRPr="0025691D">
              <w:rPr>
                <w:rFonts w:cs="Arial"/>
                <w:bCs/>
                <w:szCs w:val="20"/>
              </w:rPr>
              <w:t>spodbujali ohranjanje avtohtonih sort in pasem.</w:t>
            </w:r>
          </w:p>
        </w:tc>
      </w:tr>
      <w:tr w:rsidR="003F10A4" w:rsidRPr="0025691D" w14:paraId="1F69302E" w14:textId="77777777" w:rsidTr="00CD7399">
        <w:tc>
          <w:tcPr>
            <w:tcW w:w="7225" w:type="dxa"/>
            <w:tcBorders>
              <w:bottom w:val="dotted" w:sz="4" w:space="0" w:color="auto"/>
            </w:tcBorders>
            <w:shd w:val="clear" w:color="auto" w:fill="B7E6F9"/>
            <w:vAlign w:val="center"/>
          </w:tcPr>
          <w:p w14:paraId="415F3105" w14:textId="77777777" w:rsidR="003F10A4" w:rsidRPr="0025691D" w:rsidRDefault="003F10A4" w:rsidP="0025691D">
            <w:pPr>
              <w:pStyle w:val="Brezrazmikov"/>
              <w:rPr>
                <w:rFonts w:cs="Arial"/>
                <w:b/>
                <w:szCs w:val="20"/>
              </w:rPr>
            </w:pPr>
            <w:r w:rsidRPr="0025691D">
              <w:rPr>
                <w:rFonts w:cs="Arial"/>
                <w:b/>
                <w:szCs w:val="20"/>
              </w:rPr>
              <w:t xml:space="preserve">UKREP 4: </w:t>
            </w:r>
            <w:r w:rsidRPr="0025691D">
              <w:rPr>
                <w:rFonts w:cs="Arial"/>
                <w:b/>
                <w:i/>
                <w:szCs w:val="20"/>
              </w:rPr>
              <w:t>Razvoj podpornega okolja za izboljšanje kakovosti življenja na podeželju s spodbujanjem zdravega življenjskega sloga, izboljšanjem socialne vključenosti ter krepitvijo medgeneracijskega sodelovanja</w:t>
            </w:r>
          </w:p>
        </w:tc>
        <w:tc>
          <w:tcPr>
            <w:tcW w:w="2409" w:type="dxa"/>
            <w:tcBorders>
              <w:bottom w:val="dotted" w:sz="4" w:space="0" w:color="auto"/>
            </w:tcBorders>
            <w:shd w:val="clear" w:color="auto" w:fill="B7E6F9"/>
            <w:vAlign w:val="center"/>
          </w:tcPr>
          <w:p w14:paraId="7BE871F8" w14:textId="561341D7" w:rsidR="003F10A4" w:rsidRPr="0025691D" w:rsidRDefault="00622234" w:rsidP="0025691D">
            <w:pPr>
              <w:pStyle w:val="Brezrazmikov"/>
              <w:rPr>
                <w:rFonts w:cs="Arial"/>
                <w:b/>
                <w:szCs w:val="20"/>
              </w:rPr>
            </w:pPr>
            <w:r w:rsidRPr="00563D2C">
              <w:rPr>
                <w:rFonts w:cs="Arial"/>
                <w:b/>
                <w:szCs w:val="20"/>
              </w:rPr>
              <w:t>150</w:t>
            </w:r>
            <w:r w:rsidR="00E77747" w:rsidRPr="00563D2C">
              <w:rPr>
                <w:rFonts w:cs="Arial"/>
                <w:b/>
                <w:szCs w:val="20"/>
              </w:rPr>
              <w:t>.000,00</w:t>
            </w:r>
          </w:p>
        </w:tc>
      </w:tr>
      <w:tr w:rsidR="003F10A4" w:rsidRPr="0025691D" w14:paraId="544A1BC4" w14:textId="77777777" w:rsidTr="00CD7399">
        <w:tc>
          <w:tcPr>
            <w:tcW w:w="9634" w:type="dxa"/>
            <w:gridSpan w:val="2"/>
            <w:tcBorders>
              <w:top w:val="dotted" w:sz="4" w:space="0" w:color="auto"/>
              <w:bottom w:val="dotted" w:sz="4" w:space="0" w:color="auto"/>
            </w:tcBorders>
            <w:shd w:val="clear" w:color="auto" w:fill="E7F6FD"/>
          </w:tcPr>
          <w:p w14:paraId="216A1C92" w14:textId="67C356A6" w:rsidR="003F10A4" w:rsidRPr="00DE6ED3" w:rsidRDefault="003F10A4" w:rsidP="0025691D">
            <w:pPr>
              <w:pStyle w:val="Brezrazmikov"/>
              <w:rPr>
                <w:rFonts w:cs="Arial"/>
                <w:b/>
                <w:bCs/>
                <w:i/>
                <w:iCs/>
                <w:szCs w:val="20"/>
                <w:u w:val="single"/>
              </w:rPr>
            </w:pPr>
            <w:r w:rsidRPr="00DE6ED3">
              <w:rPr>
                <w:rFonts w:cs="Arial"/>
                <w:b/>
                <w:bCs/>
                <w:i/>
                <w:iCs/>
                <w:szCs w:val="20"/>
                <w:u w:val="single"/>
              </w:rPr>
              <w:t>Kazalniki ESRR:</w:t>
            </w:r>
          </w:p>
          <w:p w14:paraId="5F106647" w14:textId="712056B1" w:rsidR="003F10A4" w:rsidRPr="0025691D" w:rsidRDefault="003F10A4" w:rsidP="00B60A05">
            <w:pPr>
              <w:pStyle w:val="Brezrazmikov"/>
              <w:numPr>
                <w:ilvl w:val="0"/>
                <w:numId w:val="15"/>
              </w:numPr>
              <w:ind w:left="457"/>
              <w:rPr>
                <w:rFonts w:cs="Arial"/>
                <w:szCs w:val="20"/>
              </w:rPr>
            </w:pPr>
            <w:r w:rsidRPr="0025691D">
              <w:rPr>
                <w:rFonts w:cs="Arial"/>
                <w:szCs w:val="20"/>
              </w:rPr>
              <w:t>Število izvedenih programov/delavnic/prireditev/dogodkov/usposabljanj/izobraževanj, namenjenih za socialno vključenost starejših, mladih in drugih ranljivih skupin</w:t>
            </w:r>
            <w:r w:rsidRPr="0025691D">
              <w:rPr>
                <w:rFonts w:cs="Arial"/>
                <w:szCs w:val="20"/>
              </w:rPr>
              <w:tab/>
            </w:r>
          </w:p>
          <w:p w14:paraId="10C0ECD3" w14:textId="21129B31" w:rsidR="003F10A4" w:rsidRPr="0025691D" w:rsidRDefault="003F10A4" w:rsidP="00B60A05">
            <w:pPr>
              <w:pStyle w:val="Brezrazmikov"/>
              <w:numPr>
                <w:ilvl w:val="0"/>
                <w:numId w:val="15"/>
              </w:numPr>
              <w:ind w:left="457"/>
              <w:rPr>
                <w:rFonts w:cs="Arial"/>
                <w:szCs w:val="20"/>
              </w:rPr>
            </w:pPr>
            <w:r w:rsidRPr="0025691D">
              <w:rPr>
                <w:rFonts w:cs="Arial"/>
                <w:szCs w:val="20"/>
              </w:rPr>
              <w:t>Površina prenovljenih/obnovljenih javnih površin za skupno uporabo</w:t>
            </w:r>
          </w:p>
        </w:tc>
      </w:tr>
      <w:tr w:rsidR="003F10A4" w:rsidRPr="0025691D" w14:paraId="1385B07E" w14:textId="77777777" w:rsidTr="00A45FA6">
        <w:tc>
          <w:tcPr>
            <w:tcW w:w="9634" w:type="dxa"/>
            <w:gridSpan w:val="2"/>
            <w:tcBorders>
              <w:top w:val="dotted" w:sz="4" w:space="0" w:color="auto"/>
            </w:tcBorders>
          </w:tcPr>
          <w:p w14:paraId="3A180220" w14:textId="77777777" w:rsidR="003F10A4" w:rsidRPr="0025691D" w:rsidRDefault="003F10A4" w:rsidP="0025691D">
            <w:pPr>
              <w:pStyle w:val="Brezrazmikov"/>
              <w:rPr>
                <w:rFonts w:cs="Arial"/>
                <w:bCs/>
                <w:szCs w:val="20"/>
              </w:rPr>
            </w:pPr>
            <w:r w:rsidRPr="0025691D">
              <w:rPr>
                <w:rFonts w:cs="Arial"/>
                <w:bCs/>
                <w:szCs w:val="20"/>
              </w:rPr>
              <w:t>V okviru ukrepa se pričakujejo projekti, ki bodo:</w:t>
            </w:r>
          </w:p>
          <w:p w14:paraId="461649E2" w14:textId="77777777" w:rsidR="003F10A4" w:rsidRPr="0025691D" w:rsidRDefault="003F10A4" w:rsidP="00B60A05">
            <w:pPr>
              <w:pStyle w:val="Brezrazmikov"/>
              <w:numPr>
                <w:ilvl w:val="0"/>
                <w:numId w:val="16"/>
              </w:numPr>
              <w:ind w:left="457"/>
              <w:rPr>
                <w:rFonts w:cs="Arial"/>
                <w:bCs/>
                <w:szCs w:val="20"/>
              </w:rPr>
            </w:pPr>
            <w:r w:rsidRPr="0025691D">
              <w:rPr>
                <w:rFonts w:cs="Arial"/>
                <w:bCs/>
                <w:szCs w:val="20"/>
              </w:rPr>
              <w:t xml:space="preserve">spodbujali inovativne programe s krepitve in ohranjanja zdravega življenjskega sloga prebivalcev (aktivno preživljanje prostega časa, trajnostna mobilnost); </w:t>
            </w:r>
          </w:p>
          <w:p w14:paraId="601D4F26" w14:textId="77777777" w:rsidR="003F10A4" w:rsidRPr="0025691D" w:rsidRDefault="003F10A4" w:rsidP="00B60A05">
            <w:pPr>
              <w:pStyle w:val="Brezrazmikov"/>
              <w:numPr>
                <w:ilvl w:val="0"/>
                <w:numId w:val="16"/>
              </w:numPr>
              <w:ind w:left="457"/>
              <w:rPr>
                <w:rFonts w:cs="Arial"/>
                <w:bCs/>
                <w:szCs w:val="20"/>
              </w:rPr>
            </w:pPr>
            <w:r w:rsidRPr="0025691D">
              <w:rPr>
                <w:rFonts w:cs="Arial"/>
                <w:bCs/>
                <w:szCs w:val="20"/>
              </w:rPr>
              <w:t>spodbujali in krepili aktivnosti za socialno vključevanje ranljivih skupin;</w:t>
            </w:r>
          </w:p>
          <w:p w14:paraId="5F723BCB" w14:textId="77777777" w:rsidR="003F10A4" w:rsidRPr="0025691D" w:rsidRDefault="003F10A4" w:rsidP="00B60A05">
            <w:pPr>
              <w:pStyle w:val="Brezrazmikov"/>
              <w:numPr>
                <w:ilvl w:val="0"/>
                <w:numId w:val="16"/>
              </w:numPr>
              <w:ind w:left="457"/>
              <w:rPr>
                <w:rFonts w:cs="Arial"/>
                <w:bCs/>
                <w:szCs w:val="20"/>
              </w:rPr>
            </w:pPr>
            <w:r w:rsidRPr="0025691D">
              <w:rPr>
                <w:rFonts w:cs="Arial"/>
                <w:bCs/>
                <w:szCs w:val="20"/>
              </w:rPr>
              <w:t>spodbujali in krepili aktivnosti v podporo zdravemu osebnostnemu razvoju otrok in mladostnikov;</w:t>
            </w:r>
          </w:p>
          <w:p w14:paraId="3C6CD687" w14:textId="77777777" w:rsidR="003F10A4" w:rsidRPr="0025691D" w:rsidRDefault="003F10A4" w:rsidP="00B60A05">
            <w:pPr>
              <w:pStyle w:val="Brezrazmikov"/>
              <w:numPr>
                <w:ilvl w:val="0"/>
                <w:numId w:val="16"/>
              </w:numPr>
              <w:ind w:left="457"/>
              <w:rPr>
                <w:rFonts w:cs="Arial"/>
                <w:bCs/>
                <w:szCs w:val="20"/>
              </w:rPr>
            </w:pPr>
            <w:r w:rsidRPr="0025691D">
              <w:rPr>
                <w:rFonts w:cs="Arial"/>
                <w:bCs/>
                <w:szCs w:val="20"/>
              </w:rPr>
              <w:t>spodbujali in krepili zdravje / spodbujali in krepili promocijo zdravja delovno aktivnega prebivalstva;</w:t>
            </w:r>
          </w:p>
          <w:p w14:paraId="366ED595" w14:textId="77777777" w:rsidR="003F10A4" w:rsidRPr="0025691D" w:rsidRDefault="003F10A4" w:rsidP="00B60A05">
            <w:pPr>
              <w:pStyle w:val="Brezrazmikov"/>
              <w:numPr>
                <w:ilvl w:val="0"/>
                <w:numId w:val="16"/>
              </w:numPr>
              <w:ind w:left="457"/>
              <w:rPr>
                <w:rFonts w:cs="Arial"/>
                <w:bCs/>
                <w:szCs w:val="20"/>
              </w:rPr>
            </w:pPr>
            <w:r w:rsidRPr="0025691D">
              <w:rPr>
                <w:rFonts w:cs="Arial"/>
                <w:bCs/>
                <w:szCs w:val="20"/>
              </w:rPr>
              <w:t>spodbujali inovativne programe za aktivno staranje;</w:t>
            </w:r>
          </w:p>
          <w:p w14:paraId="5504751E" w14:textId="6BFC3B04" w:rsidR="003F10A4" w:rsidRPr="0025691D" w:rsidRDefault="003F10A4" w:rsidP="00B60A05">
            <w:pPr>
              <w:pStyle w:val="Brezrazmikov"/>
              <w:numPr>
                <w:ilvl w:val="0"/>
                <w:numId w:val="16"/>
              </w:numPr>
              <w:ind w:left="457"/>
              <w:rPr>
                <w:rFonts w:cs="Arial"/>
                <w:bCs/>
                <w:szCs w:val="20"/>
              </w:rPr>
            </w:pPr>
            <w:r w:rsidRPr="0025691D">
              <w:rPr>
                <w:rFonts w:cs="Arial"/>
                <w:bCs/>
                <w:szCs w:val="20"/>
              </w:rPr>
              <w:t>spodbujali in krepili modele socialnih storitev na področju dolgotrajne oskrbe</w:t>
            </w:r>
            <w:r w:rsidR="00153E5B">
              <w:rPr>
                <w:rFonts w:cs="Arial"/>
                <w:bCs/>
                <w:szCs w:val="20"/>
              </w:rPr>
              <w:t>,</w:t>
            </w:r>
            <w:r w:rsidRPr="0025691D">
              <w:rPr>
                <w:rFonts w:cs="Arial"/>
                <w:bCs/>
                <w:szCs w:val="20"/>
              </w:rPr>
              <w:t xml:space="preserve"> vključno s programi aktivnega staranja;</w:t>
            </w:r>
          </w:p>
          <w:p w14:paraId="270DDE63" w14:textId="77777777" w:rsidR="003F10A4" w:rsidRPr="0025691D" w:rsidRDefault="003F10A4" w:rsidP="00B60A05">
            <w:pPr>
              <w:pStyle w:val="Brezrazmikov"/>
              <w:numPr>
                <w:ilvl w:val="0"/>
                <w:numId w:val="16"/>
              </w:numPr>
              <w:ind w:left="457"/>
              <w:rPr>
                <w:rFonts w:cs="Arial"/>
                <w:bCs/>
                <w:szCs w:val="20"/>
              </w:rPr>
            </w:pPr>
            <w:r w:rsidRPr="0025691D">
              <w:rPr>
                <w:rFonts w:cs="Arial"/>
                <w:bCs/>
                <w:szCs w:val="20"/>
              </w:rPr>
              <w:t>spodbujali razvoj in krepili inovativne medgeneracijske ali večkulturne programe in vsebine;</w:t>
            </w:r>
          </w:p>
          <w:p w14:paraId="5A193150" w14:textId="77777777" w:rsidR="003F10A4" w:rsidRPr="0025691D" w:rsidRDefault="003F10A4" w:rsidP="00B60A05">
            <w:pPr>
              <w:pStyle w:val="Brezrazmikov"/>
              <w:numPr>
                <w:ilvl w:val="0"/>
                <w:numId w:val="16"/>
              </w:numPr>
              <w:ind w:left="457"/>
              <w:rPr>
                <w:rFonts w:cs="Arial"/>
                <w:szCs w:val="20"/>
              </w:rPr>
            </w:pPr>
            <w:r w:rsidRPr="0025691D">
              <w:rPr>
                <w:rFonts w:cs="Arial"/>
                <w:bCs/>
                <w:szCs w:val="20"/>
              </w:rPr>
              <w:t>spodbujali razvoj in krepili programe športa in rekreacije v naravi ter organizacijo prireditev, dogodkov in druženj.</w:t>
            </w:r>
          </w:p>
        </w:tc>
      </w:tr>
    </w:tbl>
    <w:p w14:paraId="3D08865C" w14:textId="77777777" w:rsidR="003F10A4" w:rsidRPr="0025691D" w:rsidRDefault="003F10A4" w:rsidP="0025691D">
      <w:pPr>
        <w:pStyle w:val="Brezrazmikov"/>
        <w:rPr>
          <w:rFonts w:cs="Arial"/>
          <w:szCs w:val="20"/>
        </w:rPr>
      </w:pPr>
    </w:p>
    <w:p w14:paraId="000D5A23" w14:textId="668E4D3F" w:rsidR="004C58A9" w:rsidRPr="0025691D" w:rsidRDefault="004C58A9" w:rsidP="0025691D">
      <w:pPr>
        <w:pStyle w:val="Brezrazmikov"/>
        <w:rPr>
          <w:rFonts w:cs="Arial"/>
          <w:szCs w:val="20"/>
        </w:rPr>
      </w:pPr>
    </w:p>
    <w:p w14:paraId="23558123" w14:textId="77777777" w:rsidR="005E5875" w:rsidRDefault="003F10A4" w:rsidP="0025691D">
      <w:pPr>
        <w:pStyle w:val="Brezrazmikov"/>
        <w:rPr>
          <w:rFonts w:cs="Arial"/>
          <w:szCs w:val="20"/>
        </w:rPr>
      </w:pPr>
      <w:r w:rsidRPr="0025691D">
        <w:rPr>
          <w:rFonts w:cs="Arial"/>
          <w:szCs w:val="20"/>
        </w:rPr>
        <w:lastRenderedPageBreak/>
        <w:t>Projekti, ki se bodo izvajali s podporo sredstev sklada ESRR</w:t>
      </w:r>
      <w:r w:rsidR="00153E5B">
        <w:rPr>
          <w:rFonts w:cs="Arial"/>
          <w:szCs w:val="20"/>
        </w:rPr>
        <w:t>,</w:t>
      </w:r>
      <w:r w:rsidRPr="0025691D">
        <w:rPr>
          <w:rFonts w:cs="Arial"/>
          <w:szCs w:val="20"/>
        </w:rPr>
        <w:t xml:space="preserve"> prispevajo</w:t>
      </w:r>
      <w:r w:rsidR="001F598F" w:rsidRPr="0025691D">
        <w:rPr>
          <w:rFonts w:cs="Arial"/>
          <w:szCs w:val="20"/>
        </w:rPr>
        <w:t xml:space="preserve"> k specifičnemu cilju</w:t>
      </w:r>
      <w:r w:rsidR="005E5875">
        <w:rPr>
          <w:rFonts w:cs="Arial"/>
          <w:szCs w:val="20"/>
        </w:rPr>
        <w:t>:</w:t>
      </w:r>
    </w:p>
    <w:p w14:paraId="7C366537" w14:textId="010B234A" w:rsidR="000B1FDF" w:rsidRPr="0025691D" w:rsidRDefault="001F598F" w:rsidP="0025691D">
      <w:pPr>
        <w:pStyle w:val="Brezrazmikov"/>
        <w:rPr>
          <w:rFonts w:cs="Arial"/>
          <w:szCs w:val="20"/>
        </w:rPr>
      </w:pPr>
      <w:r w:rsidRPr="00153E5B">
        <w:rPr>
          <w:rFonts w:cs="Arial"/>
          <w:b/>
          <w:bCs/>
          <w:szCs w:val="20"/>
        </w:rPr>
        <w:t xml:space="preserve">»Spodbujanje celostnega in vključujočega socialnega, gospodarskega in </w:t>
      </w:r>
      <w:proofErr w:type="spellStart"/>
      <w:r w:rsidRPr="00153E5B">
        <w:rPr>
          <w:rFonts w:cs="Arial"/>
          <w:b/>
          <w:bCs/>
          <w:szCs w:val="20"/>
        </w:rPr>
        <w:t>okoljskega</w:t>
      </w:r>
      <w:proofErr w:type="spellEnd"/>
      <w:r w:rsidRPr="00153E5B">
        <w:rPr>
          <w:rFonts w:cs="Arial"/>
          <w:b/>
          <w:bCs/>
          <w:szCs w:val="20"/>
        </w:rPr>
        <w:t xml:space="preserve"> lokalnega razvoja, kulture, naravne dediščine, trajnostnega turizma in varnosti na območjih, ki niso mestna območja</w:t>
      </w:r>
      <w:r w:rsidR="00153E5B" w:rsidRPr="00153E5B">
        <w:rPr>
          <w:rFonts w:cs="Arial"/>
          <w:b/>
          <w:bCs/>
          <w:szCs w:val="20"/>
        </w:rPr>
        <w:t>«</w:t>
      </w:r>
      <w:r w:rsidR="00153E5B">
        <w:rPr>
          <w:rFonts w:cs="Arial"/>
          <w:b/>
          <w:bCs/>
          <w:szCs w:val="20"/>
        </w:rPr>
        <w:t>,</w:t>
      </w:r>
      <w:r w:rsidRPr="0025691D">
        <w:rPr>
          <w:rFonts w:cs="Arial"/>
          <w:szCs w:val="20"/>
        </w:rPr>
        <w:t xml:space="preserve"> določenem v točki ii) e) prvega odstavka 3. člena Uredbe 20</w:t>
      </w:r>
      <w:r w:rsidR="00E25FDF" w:rsidRPr="0025691D">
        <w:rPr>
          <w:rFonts w:cs="Arial"/>
          <w:szCs w:val="20"/>
        </w:rPr>
        <w:t>2</w:t>
      </w:r>
      <w:r w:rsidRPr="0025691D">
        <w:rPr>
          <w:rFonts w:cs="Arial"/>
          <w:szCs w:val="20"/>
        </w:rPr>
        <w:t>1/1058/EU.</w:t>
      </w:r>
    </w:p>
    <w:p w14:paraId="2F27EA54" w14:textId="623A6DF0" w:rsidR="003F10A4" w:rsidRPr="0025691D" w:rsidRDefault="003F10A4" w:rsidP="0025691D">
      <w:pPr>
        <w:pStyle w:val="Brezrazmikov"/>
        <w:rPr>
          <w:rFonts w:cs="Arial"/>
          <w:szCs w:val="20"/>
        </w:rPr>
      </w:pPr>
    </w:p>
    <w:p w14:paraId="28A38F03" w14:textId="5780FCFC" w:rsidR="003F10A4" w:rsidRPr="0025691D" w:rsidRDefault="003F10A4" w:rsidP="0025691D">
      <w:pPr>
        <w:pStyle w:val="Brezrazmikov"/>
        <w:rPr>
          <w:rFonts w:cs="Arial"/>
          <w:szCs w:val="20"/>
        </w:rPr>
      </w:pPr>
      <w:r w:rsidRPr="0025691D">
        <w:rPr>
          <w:rFonts w:cs="Arial"/>
          <w:szCs w:val="20"/>
        </w:rPr>
        <w:t xml:space="preserve">Vsak projekt se lahko predlaga za sofinanciranje samo v okviru </w:t>
      </w:r>
      <w:r w:rsidRPr="0025691D">
        <w:rPr>
          <w:rFonts w:cs="Arial"/>
          <w:b/>
          <w:szCs w:val="20"/>
        </w:rPr>
        <w:t>enega izbranega</w:t>
      </w:r>
      <w:r w:rsidRPr="0025691D">
        <w:rPr>
          <w:rFonts w:cs="Arial"/>
          <w:szCs w:val="20"/>
        </w:rPr>
        <w:t xml:space="preserve"> ukrepa</w:t>
      </w:r>
      <w:r w:rsidR="004E7771" w:rsidRPr="0025691D">
        <w:rPr>
          <w:rFonts w:cs="Arial"/>
          <w:szCs w:val="20"/>
        </w:rPr>
        <w:t>, lahko pa vpliva na doseganje več kazalnikov</w:t>
      </w:r>
      <w:r w:rsidRPr="0025691D">
        <w:rPr>
          <w:rFonts w:cs="Arial"/>
          <w:szCs w:val="20"/>
        </w:rPr>
        <w:t>.</w:t>
      </w:r>
    </w:p>
    <w:p w14:paraId="25B2342B" w14:textId="77777777" w:rsidR="003F10A4" w:rsidRPr="0025691D" w:rsidRDefault="003F10A4" w:rsidP="0025691D">
      <w:pPr>
        <w:pStyle w:val="Brezrazmikov"/>
        <w:rPr>
          <w:rFonts w:cs="Arial"/>
          <w:szCs w:val="20"/>
        </w:rPr>
      </w:pPr>
    </w:p>
    <w:p w14:paraId="40881370" w14:textId="50BF03A5" w:rsidR="003F10A4" w:rsidRPr="0025691D" w:rsidRDefault="003F10A4" w:rsidP="0025691D">
      <w:pPr>
        <w:pStyle w:val="Brezrazmikov"/>
        <w:rPr>
          <w:rFonts w:cs="Arial"/>
          <w:szCs w:val="20"/>
        </w:rPr>
      </w:pPr>
      <w:r w:rsidRPr="0025691D">
        <w:rPr>
          <w:rFonts w:cs="Arial"/>
          <w:szCs w:val="20"/>
        </w:rPr>
        <w:t xml:space="preserve">Vsi Ukrepi so podrobneje opisani v Strategiji LAS STIK, ki je je dosegljiva na spletni strani LAS – </w:t>
      </w:r>
      <w:hyperlink r:id="rId15" w:history="1">
        <w:r w:rsidRPr="0025691D">
          <w:rPr>
            <w:rStyle w:val="Hiperpovezava"/>
            <w:rFonts w:cs="Arial"/>
            <w:szCs w:val="20"/>
          </w:rPr>
          <w:t>TUKAJ</w:t>
        </w:r>
      </w:hyperlink>
      <w:r w:rsidRPr="0025691D">
        <w:rPr>
          <w:rFonts w:cs="Arial"/>
          <w:szCs w:val="20"/>
        </w:rPr>
        <w:t>.</w:t>
      </w:r>
    </w:p>
    <w:p w14:paraId="3F5E83E8" w14:textId="77777777" w:rsidR="003F10A4" w:rsidRPr="0025691D" w:rsidRDefault="003F10A4" w:rsidP="0025691D">
      <w:pPr>
        <w:pStyle w:val="Brezrazmikov"/>
        <w:rPr>
          <w:rFonts w:cs="Arial"/>
          <w:szCs w:val="20"/>
        </w:rPr>
      </w:pPr>
    </w:p>
    <w:p w14:paraId="27F73B6B" w14:textId="699A004A" w:rsidR="003F10A4" w:rsidRPr="0025691D" w:rsidRDefault="00034083" w:rsidP="0025691D">
      <w:pPr>
        <w:pStyle w:val="Brezrazmikov"/>
        <w:rPr>
          <w:rFonts w:cs="Arial"/>
          <w:strike/>
          <w:szCs w:val="20"/>
        </w:rPr>
      </w:pPr>
      <w:r>
        <w:rPr>
          <w:rFonts w:cs="Arial"/>
          <w:szCs w:val="20"/>
        </w:rPr>
        <w:t>Če</w:t>
      </w:r>
      <w:r w:rsidR="003F10A4" w:rsidRPr="0025691D">
        <w:rPr>
          <w:rFonts w:cs="Arial"/>
          <w:szCs w:val="20"/>
        </w:rPr>
        <w:t xml:space="preserve"> bo projekt izbran za sofinanciranje,</w:t>
      </w:r>
      <w:r w:rsidR="00067074" w:rsidRPr="0025691D">
        <w:rPr>
          <w:rFonts w:cs="Arial"/>
          <w:szCs w:val="20"/>
        </w:rPr>
        <w:t xml:space="preserve"> bo sofinanciran iz sklada ESRR</w:t>
      </w:r>
      <w:r w:rsidR="003F10A4" w:rsidRPr="0025691D">
        <w:rPr>
          <w:rFonts w:cs="Arial"/>
          <w:szCs w:val="20"/>
        </w:rPr>
        <w:t xml:space="preserve">. </w:t>
      </w:r>
    </w:p>
    <w:p w14:paraId="52AF2D12" w14:textId="77777777" w:rsidR="003F10A4" w:rsidRPr="0025691D" w:rsidRDefault="003F10A4" w:rsidP="0025691D">
      <w:pPr>
        <w:pStyle w:val="Brezrazmikov"/>
        <w:rPr>
          <w:rFonts w:cs="Arial"/>
          <w:szCs w:val="20"/>
        </w:rPr>
      </w:pPr>
    </w:p>
    <w:p w14:paraId="2560E408" w14:textId="0EE6DCA6" w:rsidR="003F10A4" w:rsidRPr="0025691D" w:rsidRDefault="003F10A4" w:rsidP="0025691D">
      <w:pPr>
        <w:pStyle w:val="Brezrazmikov"/>
        <w:rPr>
          <w:rFonts w:cs="Arial"/>
          <w:szCs w:val="20"/>
        </w:rPr>
      </w:pPr>
      <w:r w:rsidRPr="0025691D">
        <w:rPr>
          <w:rFonts w:cs="Arial"/>
          <w:szCs w:val="20"/>
        </w:rPr>
        <w:t xml:space="preserve">Vodilni partner LAS STIK upravičencem, ki želijo predlagati projekt za sofinanciranje, </w:t>
      </w:r>
      <w:r w:rsidR="00034083" w:rsidRPr="0025691D">
        <w:rPr>
          <w:rFonts w:cs="Arial"/>
          <w:szCs w:val="20"/>
        </w:rPr>
        <w:t xml:space="preserve">nudi </w:t>
      </w:r>
      <w:r w:rsidRPr="0025691D">
        <w:rPr>
          <w:rFonts w:cs="Arial"/>
          <w:szCs w:val="20"/>
        </w:rPr>
        <w:t>dodatne informacije in pomoč pri identifikaciji ciljev in ukrepov.</w:t>
      </w:r>
      <w:r w:rsidR="00E93DAA" w:rsidRPr="0025691D">
        <w:rPr>
          <w:rFonts w:cs="Arial"/>
          <w:szCs w:val="20"/>
        </w:rPr>
        <w:t xml:space="preserve"> </w:t>
      </w:r>
    </w:p>
    <w:p w14:paraId="4A1425AE" w14:textId="77777777" w:rsidR="003F10A4" w:rsidRPr="0025691D" w:rsidRDefault="003F10A4" w:rsidP="0025691D">
      <w:pPr>
        <w:pStyle w:val="Brezrazmikov"/>
        <w:rPr>
          <w:rFonts w:cs="Arial"/>
          <w:szCs w:val="20"/>
        </w:rPr>
      </w:pPr>
    </w:p>
    <w:p w14:paraId="64678E2F" w14:textId="77777777" w:rsidR="00C264B8" w:rsidRPr="0025691D" w:rsidRDefault="00C264B8" w:rsidP="0025691D">
      <w:pPr>
        <w:pStyle w:val="Brezrazmikov"/>
        <w:rPr>
          <w:rFonts w:cs="Arial"/>
          <w:b/>
          <w:bCs/>
          <w:szCs w:val="20"/>
        </w:rPr>
      </w:pPr>
      <w:r w:rsidRPr="0025691D">
        <w:rPr>
          <w:rFonts w:cs="Arial"/>
          <w:bCs/>
          <w:szCs w:val="20"/>
        </w:rPr>
        <w:t xml:space="preserve">Na podlagi analize lokalnih razvojnih potreb in potenciala območja smo oblikovali ukrepe SLR LAS STIK, ki bodo prispevali k temu, da bo </w:t>
      </w:r>
      <w:r w:rsidRPr="0025691D">
        <w:rPr>
          <w:rFonts w:cs="Arial"/>
          <w:b/>
          <w:bCs/>
          <w:szCs w:val="20"/>
        </w:rPr>
        <w:t>območje LAS močnejše, odpornejše, bolj povezano in uspešno podeželje.</w:t>
      </w:r>
    </w:p>
    <w:p w14:paraId="4D0D31A3" w14:textId="7B3E623C" w:rsidR="000B1FDF" w:rsidRDefault="000B1FDF" w:rsidP="0025691D">
      <w:pPr>
        <w:pStyle w:val="Brezrazmikov"/>
        <w:rPr>
          <w:rFonts w:cs="Arial"/>
          <w:szCs w:val="20"/>
        </w:rPr>
      </w:pPr>
    </w:p>
    <w:p w14:paraId="7CE850EA" w14:textId="77777777" w:rsidR="001A3EC7" w:rsidRDefault="001A3EC7" w:rsidP="0025691D">
      <w:pPr>
        <w:pStyle w:val="Brezrazmikov"/>
        <w:rPr>
          <w:rFonts w:cs="Arial"/>
          <w:szCs w:val="20"/>
        </w:rPr>
      </w:pPr>
    </w:p>
    <w:p w14:paraId="28768FC3" w14:textId="76E9C2B0" w:rsidR="001A3EC7" w:rsidRPr="001A3EC7" w:rsidRDefault="001A3EC7" w:rsidP="0025691D">
      <w:pPr>
        <w:pStyle w:val="Brezrazmikov"/>
        <w:rPr>
          <w:rFonts w:cs="Arial"/>
          <w:b/>
          <w:bCs/>
          <w:szCs w:val="20"/>
          <w:u w:val="single"/>
        </w:rPr>
      </w:pPr>
      <w:r w:rsidRPr="001A3EC7">
        <w:rPr>
          <w:rFonts w:cs="Arial"/>
          <w:b/>
          <w:bCs/>
          <w:szCs w:val="20"/>
          <w:u w:val="single"/>
        </w:rPr>
        <w:t>3 POGOJI ZA DODELITEV PODPORE</w:t>
      </w:r>
    </w:p>
    <w:p w14:paraId="099B74FB" w14:textId="77777777" w:rsidR="004C58A9" w:rsidRPr="0025691D" w:rsidRDefault="004C58A9" w:rsidP="0025691D">
      <w:pPr>
        <w:pStyle w:val="Brezrazmikov"/>
        <w:rPr>
          <w:rFonts w:cs="Arial"/>
          <w:b/>
          <w:bCs/>
          <w:szCs w:val="20"/>
        </w:rPr>
      </w:pPr>
    </w:p>
    <w:p w14:paraId="2BE36D65" w14:textId="6F43EA02" w:rsidR="004C58A9" w:rsidRPr="00847AB3" w:rsidRDefault="004C58A9" w:rsidP="0025691D">
      <w:pPr>
        <w:pStyle w:val="Brezrazmikov"/>
        <w:rPr>
          <w:rFonts w:cs="Arial"/>
          <w:bCs/>
          <w:i/>
          <w:iCs/>
          <w:szCs w:val="20"/>
        </w:rPr>
      </w:pPr>
      <w:r w:rsidRPr="0025691D">
        <w:rPr>
          <w:rFonts w:cs="Arial"/>
          <w:bCs/>
          <w:szCs w:val="20"/>
        </w:rPr>
        <w:t xml:space="preserve">Za izvedbo tega javnega poziva se uporablja </w:t>
      </w:r>
      <w:r w:rsidRPr="0025691D">
        <w:rPr>
          <w:rFonts w:cs="Arial"/>
          <w:bCs/>
          <w:i/>
          <w:szCs w:val="20"/>
        </w:rPr>
        <w:t xml:space="preserve">Uredba o izvajanju lokalnega razvoja, ki ga vodi skupnost, v obdobju </w:t>
      </w:r>
      <w:r w:rsidR="00CB1337" w:rsidRPr="0025691D">
        <w:rPr>
          <w:rFonts w:cs="Arial"/>
          <w:bCs/>
          <w:i/>
          <w:szCs w:val="20"/>
        </w:rPr>
        <w:t xml:space="preserve">do leta 2027 </w:t>
      </w:r>
      <w:r w:rsidRPr="0025691D">
        <w:rPr>
          <w:rFonts w:cs="Arial"/>
          <w:bCs/>
          <w:szCs w:val="20"/>
        </w:rPr>
        <w:t xml:space="preserve"> (Uradni list RS št. </w:t>
      </w:r>
      <w:r w:rsidR="00CB1337" w:rsidRPr="0025691D">
        <w:rPr>
          <w:rFonts w:cs="Arial"/>
          <w:bCs/>
          <w:szCs w:val="20"/>
        </w:rPr>
        <w:t>132/23</w:t>
      </w:r>
      <w:r w:rsidR="00E77747" w:rsidRPr="0025691D">
        <w:rPr>
          <w:rFonts w:cs="Arial"/>
          <w:bCs/>
          <w:szCs w:val="20"/>
        </w:rPr>
        <w:t xml:space="preserve"> in 57/24</w:t>
      </w:r>
      <w:r w:rsidRPr="0025691D">
        <w:rPr>
          <w:rFonts w:cs="Arial"/>
          <w:bCs/>
          <w:szCs w:val="20"/>
        </w:rPr>
        <w:t xml:space="preserve">) – </w:t>
      </w:r>
      <w:r w:rsidRPr="00847AB3">
        <w:rPr>
          <w:rFonts w:cs="Arial"/>
          <w:bCs/>
          <w:i/>
          <w:iCs/>
          <w:szCs w:val="20"/>
        </w:rPr>
        <w:t>v nadaljevanju</w:t>
      </w:r>
      <w:r w:rsidR="00847AB3" w:rsidRPr="00847AB3">
        <w:rPr>
          <w:rFonts w:cs="Arial"/>
          <w:bCs/>
          <w:i/>
          <w:iCs/>
          <w:szCs w:val="20"/>
        </w:rPr>
        <w:t>:</w:t>
      </w:r>
      <w:r w:rsidRPr="00847AB3">
        <w:rPr>
          <w:rFonts w:cs="Arial"/>
          <w:bCs/>
          <w:i/>
          <w:iCs/>
          <w:szCs w:val="20"/>
        </w:rPr>
        <w:t xml:space="preserve"> Uredba </w:t>
      </w:r>
      <w:r w:rsidR="003F10A4" w:rsidRPr="00847AB3">
        <w:rPr>
          <w:rFonts w:cs="Arial"/>
          <w:bCs/>
          <w:i/>
          <w:iCs/>
          <w:szCs w:val="20"/>
        </w:rPr>
        <w:t>LEADER/</w:t>
      </w:r>
      <w:r w:rsidRPr="00847AB3">
        <w:rPr>
          <w:rFonts w:cs="Arial"/>
          <w:bCs/>
          <w:i/>
          <w:iCs/>
          <w:szCs w:val="20"/>
        </w:rPr>
        <w:t>CLLD</w:t>
      </w:r>
      <w:r w:rsidR="0095787F" w:rsidRPr="00847AB3">
        <w:rPr>
          <w:rFonts w:cs="Arial"/>
          <w:bCs/>
          <w:i/>
          <w:iCs/>
          <w:szCs w:val="20"/>
        </w:rPr>
        <w:t>.</w:t>
      </w:r>
      <w:r w:rsidR="00787E5C" w:rsidRPr="00847AB3">
        <w:rPr>
          <w:rFonts w:cs="Arial"/>
          <w:bCs/>
          <w:i/>
          <w:iCs/>
          <w:szCs w:val="20"/>
        </w:rPr>
        <w:t xml:space="preserve"> </w:t>
      </w:r>
    </w:p>
    <w:p w14:paraId="4EE8759C" w14:textId="77777777" w:rsidR="004C58A9" w:rsidRPr="00847AB3" w:rsidRDefault="004C58A9" w:rsidP="0025691D">
      <w:pPr>
        <w:pStyle w:val="Brezrazmikov"/>
        <w:rPr>
          <w:rFonts w:cs="Arial"/>
          <w:bCs/>
          <w:i/>
          <w:iCs/>
          <w:szCs w:val="20"/>
        </w:rPr>
      </w:pPr>
    </w:p>
    <w:p w14:paraId="46F4CB2C" w14:textId="2CA69872" w:rsidR="004C58A9" w:rsidRPr="0025691D" w:rsidRDefault="004C58A9" w:rsidP="0025691D">
      <w:pPr>
        <w:pStyle w:val="Brezrazmikov"/>
        <w:rPr>
          <w:rFonts w:cs="Arial"/>
          <w:szCs w:val="20"/>
        </w:rPr>
      </w:pPr>
      <w:r w:rsidRPr="0025691D">
        <w:rPr>
          <w:rFonts w:cs="Arial"/>
          <w:bCs/>
          <w:szCs w:val="20"/>
        </w:rPr>
        <w:t>Podlaga in okvir za izvedbo tega javnega poziva je Strateg</w:t>
      </w:r>
      <w:r w:rsidR="0083769F" w:rsidRPr="0025691D">
        <w:rPr>
          <w:rFonts w:cs="Arial"/>
          <w:bCs/>
          <w:szCs w:val="20"/>
        </w:rPr>
        <w:t>ija lokalnega razvoja na območju</w:t>
      </w:r>
      <w:r w:rsidRPr="0025691D">
        <w:rPr>
          <w:rFonts w:cs="Arial"/>
          <w:bCs/>
          <w:szCs w:val="20"/>
        </w:rPr>
        <w:t xml:space="preserve"> </w:t>
      </w:r>
      <w:r w:rsidR="00772642" w:rsidRPr="0025691D">
        <w:rPr>
          <w:rFonts w:cs="Arial"/>
          <w:szCs w:val="20"/>
        </w:rPr>
        <w:t>LAS STIK</w:t>
      </w:r>
      <w:r w:rsidRPr="0025691D">
        <w:rPr>
          <w:rFonts w:cs="Arial"/>
          <w:bCs/>
          <w:color w:val="0070C0"/>
          <w:szCs w:val="20"/>
        </w:rPr>
        <w:t xml:space="preserve"> </w:t>
      </w:r>
      <w:r w:rsidR="00692E70" w:rsidRPr="0025691D">
        <w:rPr>
          <w:rFonts w:cs="Arial"/>
          <w:szCs w:val="20"/>
        </w:rPr>
        <w:t>za programsko obdobje 2021</w:t>
      </w:r>
      <w:r w:rsidR="00476921">
        <w:rPr>
          <w:rFonts w:cs="Arial"/>
          <w:szCs w:val="20"/>
        </w:rPr>
        <w:t>–</w:t>
      </w:r>
      <w:r w:rsidR="00692E70" w:rsidRPr="0025691D">
        <w:rPr>
          <w:rFonts w:cs="Arial"/>
          <w:szCs w:val="20"/>
        </w:rPr>
        <w:t>2027</w:t>
      </w:r>
      <w:r w:rsidR="00772642" w:rsidRPr="0025691D">
        <w:rPr>
          <w:rFonts w:cs="Arial"/>
          <w:szCs w:val="20"/>
        </w:rPr>
        <w:t xml:space="preserve">, ki je dostopna na: </w:t>
      </w:r>
      <w:hyperlink r:id="rId16" w:history="1">
        <w:r w:rsidR="00FC5C1E" w:rsidRPr="0025691D">
          <w:rPr>
            <w:rStyle w:val="Hiperpovezava"/>
            <w:rFonts w:cs="Arial"/>
            <w:szCs w:val="20"/>
          </w:rPr>
          <w:t>www.las-stik.si</w:t>
        </w:r>
      </w:hyperlink>
      <w:r w:rsidR="00FC5C1E" w:rsidRPr="0025691D">
        <w:rPr>
          <w:rFonts w:cs="Arial"/>
          <w:szCs w:val="20"/>
        </w:rPr>
        <w:t xml:space="preserve">. </w:t>
      </w:r>
    </w:p>
    <w:p w14:paraId="7D17FBB5" w14:textId="0B8C6F36" w:rsidR="003F10A4" w:rsidRPr="0025691D" w:rsidRDefault="003F10A4" w:rsidP="0025691D">
      <w:pPr>
        <w:pStyle w:val="Brezrazmikov"/>
        <w:rPr>
          <w:rFonts w:cs="Arial"/>
          <w:szCs w:val="20"/>
        </w:rPr>
      </w:pPr>
    </w:p>
    <w:p w14:paraId="01F2E3A8" w14:textId="77777777" w:rsidR="003F10A4" w:rsidRDefault="003F10A4" w:rsidP="0025691D">
      <w:pPr>
        <w:pStyle w:val="Brezrazmikov"/>
        <w:rPr>
          <w:rFonts w:cs="Arial"/>
          <w:bCs/>
          <w:szCs w:val="20"/>
        </w:rPr>
      </w:pPr>
      <w:r w:rsidRPr="0025691D">
        <w:rPr>
          <w:rFonts w:cs="Arial"/>
          <w:bCs/>
          <w:szCs w:val="20"/>
        </w:rPr>
        <w:t>Območje LAS STIK je območje občin: Dolenjske Toplice, Ivančna Gorica, Trebnje in Žužemberk (v nadaljevanju območje LAS STIK).</w:t>
      </w:r>
    </w:p>
    <w:p w14:paraId="60F6E4F3" w14:textId="77777777" w:rsidR="00476921" w:rsidRPr="0025691D" w:rsidRDefault="00476921" w:rsidP="0025691D">
      <w:pPr>
        <w:pStyle w:val="Brezrazmikov"/>
        <w:rPr>
          <w:rFonts w:cs="Arial"/>
          <w:bCs/>
          <w:szCs w:val="20"/>
        </w:rPr>
      </w:pPr>
    </w:p>
    <w:p w14:paraId="3823273C" w14:textId="08920CA6" w:rsidR="004C58A9" w:rsidRDefault="004C58A9" w:rsidP="0025691D">
      <w:pPr>
        <w:pStyle w:val="Brezrazmikov"/>
        <w:rPr>
          <w:rFonts w:cs="Arial"/>
          <w:bCs/>
          <w:szCs w:val="20"/>
        </w:rPr>
      </w:pPr>
    </w:p>
    <w:p w14:paraId="3CA967B4" w14:textId="1207E3B4" w:rsidR="00476921" w:rsidRPr="00476921" w:rsidRDefault="00476921" w:rsidP="0025691D">
      <w:pPr>
        <w:pStyle w:val="Brezrazmikov"/>
        <w:rPr>
          <w:rFonts w:cs="Arial"/>
          <w:b/>
          <w:szCs w:val="20"/>
        </w:rPr>
      </w:pPr>
      <w:r w:rsidRPr="00476921">
        <w:rPr>
          <w:rFonts w:cs="Arial"/>
          <w:b/>
          <w:szCs w:val="20"/>
        </w:rPr>
        <w:t>3.1 Upravičenci</w:t>
      </w:r>
    </w:p>
    <w:p w14:paraId="7A9C751A" w14:textId="77777777" w:rsidR="002210E4" w:rsidRPr="0025691D" w:rsidRDefault="002210E4" w:rsidP="0025691D">
      <w:pPr>
        <w:pStyle w:val="Brezrazmikov"/>
        <w:rPr>
          <w:rFonts w:cs="Arial"/>
          <w:b/>
          <w:szCs w:val="20"/>
        </w:rPr>
      </w:pPr>
    </w:p>
    <w:p w14:paraId="762D5415" w14:textId="1D7F28B6" w:rsidR="001E1D22" w:rsidRPr="0025691D" w:rsidRDefault="001E1D22" w:rsidP="0025691D">
      <w:pPr>
        <w:pStyle w:val="Brezrazmikov"/>
        <w:rPr>
          <w:rFonts w:cs="Arial"/>
          <w:szCs w:val="20"/>
        </w:rPr>
      </w:pPr>
      <w:r w:rsidRPr="0025691D">
        <w:rPr>
          <w:rFonts w:cs="Arial"/>
          <w:b/>
          <w:szCs w:val="20"/>
        </w:rPr>
        <w:t xml:space="preserve">Upravičenci </w:t>
      </w:r>
      <w:r w:rsidRPr="0025691D">
        <w:rPr>
          <w:rFonts w:cs="Arial"/>
          <w:szCs w:val="20"/>
        </w:rPr>
        <w:t xml:space="preserve">do podpore so lahko LAS, fizična in pravna oseba. </w:t>
      </w:r>
      <w:r w:rsidRPr="0025691D">
        <w:rPr>
          <w:rFonts w:cs="Arial"/>
          <w:b/>
          <w:szCs w:val="20"/>
        </w:rPr>
        <w:t xml:space="preserve">Pri skladu ESRR fizične osebe, razen samostojnih podjetnikov posameznikov, niso upravičenci. </w:t>
      </w:r>
      <w:r w:rsidR="004E7771" w:rsidRPr="0025691D">
        <w:rPr>
          <w:rFonts w:cs="Arial"/>
          <w:szCs w:val="20"/>
        </w:rPr>
        <w:t>Potrebno je upoštevati, da</w:t>
      </w:r>
      <w:r w:rsidR="00476921">
        <w:rPr>
          <w:rFonts w:cs="Arial"/>
          <w:szCs w:val="20"/>
        </w:rPr>
        <w:t xml:space="preserve"> je</w:t>
      </w:r>
      <w:r w:rsidR="004E7771" w:rsidRPr="0025691D">
        <w:rPr>
          <w:rFonts w:cs="Arial"/>
          <w:szCs w:val="20"/>
        </w:rPr>
        <w:t xml:space="preserve"> sklepanje podjemih in avtorskih pogodb s svojimi zaposlenimi </w:t>
      </w:r>
      <w:r w:rsidR="00476921">
        <w:rPr>
          <w:rFonts w:cs="Arial"/>
          <w:szCs w:val="20"/>
        </w:rPr>
        <w:t>in</w:t>
      </w:r>
      <w:r w:rsidR="004E7771" w:rsidRPr="0025691D">
        <w:rPr>
          <w:rFonts w:cs="Arial"/>
          <w:szCs w:val="20"/>
        </w:rPr>
        <w:t xml:space="preserve"> osebami, ki pri upravičencu delujejo kot zakoniti zastopnik</w:t>
      </w:r>
      <w:r w:rsidR="00476921">
        <w:rPr>
          <w:rFonts w:cs="Arial"/>
          <w:szCs w:val="20"/>
        </w:rPr>
        <w:t>i</w:t>
      </w:r>
      <w:r w:rsidR="004E7771" w:rsidRPr="0025691D">
        <w:rPr>
          <w:rFonts w:cs="Arial"/>
          <w:szCs w:val="20"/>
        </w:rPr>
        <w:t>, član</w:t>
      </w:r>
      <w:r w:rsidR="00476921">
        <w:rPr>
          <w:rFonts w:cs="Arial"/>
          <w:szCs w:val="20"/>
        </w:rPr>
        <w:t xml:space="preserve">i </w:t>
      </w:r>
      <w:r w:rsidR="004E7771" w:rsidRPr="0025691D">
        <w:rPr>
          <w:rFonts w:cs="Arial"/>
          <w:szCs w:val="20"/>
        </w:rPr>
        <w:t>organov upravljanja ali nadzora, neupravičen strošek.</w:t>
      </w:r>
    </w:p>
    <w:p w14:paraId="43FF9FA4" w14:textId="77777777" w:rsidR="001E1D22" w:rsidRPr="0025691D" w:rsidRDefault="001E1D22" w:rsidP="0025691D">
      <w:pPr>
        <w:pStyle w:val="Brezrazmikov"/>
        <w:rPr>
          <w:rFonts w:cs="Arial"/>
          <w:szCs w:val="20"/>
        </w:rPr>
      </w:pPr>
    </w:p>
    <w:p w14:paraId="409C33B7" w14:textId="080E1402" w:rsidR="001E1D22" w:rsidRPr="0025691D" w:rsidRDefault="001E1D22" w:rsidP="0025691D">
      <w:pPr>
        <w:pStyle w:val="Brezrazmikov"/>
        <w:rPr>
          <w:rFonts w:cs="Arial"/>
          <w:szCs w:val="20"/>
        </w:rPr>
      </w:pPr>
      <w:r w:rsidRPr="0025691D">
        <w:rPr>
          <w:rFonts w:cs="Arial"/>
          <w:szCs w:val="20"/>
        </w:rPr>
        <w:t xml:space="preserve">Upravičenci morajo izpolnjevati </w:t>
      </w:r>
      <w:r w:rsidR="002B180C" w:rsidRPr="0025691D">
        <w:rPr>
          <w:rFonts w:cs="Arial"/>
          <w:szCs w:val="20"/>
        </w:rPr>
        <w:t>naslednje</w:t>
      </w:r>
      <w:r w:rsidRPr="0025691D">
        <w:rPr>
          <w:rFonts w:cs="Arial"/>
          <w:szCs w:val="20"/>
        </w:rPr>
        <w:t xml:space="preserve"> pogoje:</w:t>
      </w:r>
    </w:p>
    <w:p w14:paraId="0B24C314" w14:textId="11F59E69" w:rsidR="001E1D22" w:rsidRPr="0025691D" w:rsidRDefault="001E1D22" w:rsidP="00B60A05">
      <w:pPr>
        <w:pStyle w:val="Brezrazmikov"/>
        <w:numPr>
          <w:ilvl w:val="0"/>
          <w:numId w:val="17"/>
        </w:numPr>
        <w:ind w:left="426"/>
        <w:rPr>
          <w:rFonts w:cs="Arial"/>
          <w:szCs w:val="20"/>
        </w:rPr>
      </w:pPr>
      <w:r w:rsidRPr="0025691D">
        <w:rPr>
          <w:rFonts w:cs="Arial"/>
          <w:szCs w:val="20"/>
        </w:rPr>
        <w:t>imajo stalno bivališče na območju LAS STIK (če gre za fizično osebo) oziroma ima sedež, registrirano izpostavo, podružnico, organizacijsko enoto oziroma poslovno enoto na območju LAS STIK (če gre za pravno osebo zasebnega prava) oziroma deluje na območju LAS STIK (če gre za pravno osebo javnega prava ali za pravno osebo zasebnega prava v javnem interesu)</w:t>
      </w:r>
      <w:r w:rsidR="00476921">
        <w:rPr>
          <w:rFonts w:cs="Arial"/>
          <w:szCs w:val="20"/>
        </w:rPr>
        <w:t>;</w:t>
      </w:r>
    </w:p>
    <w:p w14:paraId="38BBFD28" w14:textId="77777777" w:rsidR="002C7977" w:rsidRPr="0025691D" w:rsidRDefault="001E1D22" w:rsidP="00B60A05">
      <w:pPr>
        <w:pStyle w:val="Brezrazmikov"/>
        <w:numPr>
          <w:ilvl w:val="0"/>
          <w:numId w:val="17"/>
        </w:numPr>
        <w:ind w:left="426"/>
        <w:rPr>
          <w:rFonts w:cs="Arial"/>
          <w:szCs w:val="20"/>
        </w:rPr>
      </w:pPr>
      <w:r w:rsidRPr="0025691D">
        <w:rPr>
          <w:rFonts w:cs="Arial"/>
          <w:szCs w:val="20"/>
        </w:rPr>
        <w:t xml:space="preserve">imajo zagotovljena sredstva za lastno sofinanciranje projekta (iz lastnih virov, iz drugih javnih oziroma zasebnih virov). </w:t>
      </w:r>
    </w:p>
    <w:p w14:paraId="4992EF2A" w14:textId="77777777" w:rsidR="00476921" w:rsidRDefault="00476921" w:rsidP="0025691D">
      <w:pPr>
        <w:pStyle w:val="Brezrazmikov"/>
        <w:rPr>
          <w:rFonts w:cs="Arial"/>
          <w:szCs w:val="20"/>
        </w:rPr>
      </w:pPr>
    </w:p>
    <w:p w14:paraId="2A979E38" w14:textId="3249857E" w:rsidR="002C7977" w:rsidRPr="0025691D" w:rsidRDefault="002C7977" w:rsidP="0025691D">
      <w:pPr>
        <w:pStyle w:val="Brezrazmikov"/>
        <w:rPr>
          <w:rFonts w:cs="Arial"/>
          <w:szCs w:val="20"/>
        </w:rPr>
      </w:pPr>
      <w:r w:rsidRPr="0025691D">
        <w:rPr>
          <w:rFonts w:cs="Arial"/>
          <w:szCs w:val="20"/>
        </w:rPr>
        <w:t>Če je upravičenec LAS, mora v skladu s petim odstavkom 33. člena Uredbe 2021/1060/EU zagotavljati spoštovanje načela ločevanja funkcij.</w:t>
      </w:r>
    </w:p>
    <w:p w14:paraId="7F329DC4" w14:textId="77777777" w:rsidR="00476921" w:rsidRDefault="00476921" w:rsidP="0025691D">
      <w:pPr>
        <w:pStyle w:val="Brezrazmikov"/>
        <w:rPr>
          <w:rFonts w:cs="Arial"/>
          <w:szCs w:val="20"/>
        </w:rPr>
      </w:pPr>
    </w:p>
    <w:p w14:paraId="25D7E74B" w14:textId="50AB058A" w:rsidR="001E1D22" w:rsidRPr="0025691D" w:rsidRDefault="001E1D22" w:rsidP="0025691D">
      <w:pPr>
        <w:pStyle w:val="Brezrazmikov"/>
        <w:rPr>
          <w:rFonts w:cs="Arial"/>
          <w:szCs w:val="20"/>
        </w:rPr>
      </w:pPr>
      <w:r w:rsidRPr="0025691D">
        <w:rPr>
          <w:rFonts w:cs="Arial"/>
          <w:szCs w:val="20"/>
        </w:rPr>
        <w:t xml:space="preserve">Kadar je upravičenec fizična ali pravna oseba, je </w:t>
      </w:r>
      <w:r w:rsidR="00B360C9">
        <w:rPr>
          <w:rFonts w:cs="Arial"/>
          <w:szCs w:val="20"/>
        </w:rPr>
        <w:t xml:space="preserve">vodilni partner </w:t>
      </w:r>
      <w:r w:rsidRPr="0025691D">
        <w:rPr>
          <w:rFonts w:cs="Arial"/>
          <w:szCs w:val="20"/>
        </w:rPr>
        <w:t>LAS zastopnik za vlaganje vlog in zahtevkov za izplačilo ter dopolnitev vlog in zahtevkov za izplačilo.</w:t>
      </w:r>
    </w:p>
    <w:p w14:paraId="220D9D4B" w14:textId="77777777" w:rsidR="00476921" w:rsidRDefault="00476921" w:rsidP="0025691D">
      <w:pPr>
        <w:pStyle w:val="Brezrazmikov"/>
        <w:rPr>
          <w:rFonts w:cs="Arial"/>
          <w:szCs w:val="20"/>
        </w:rPr>
      </w:pPr>
    </w:p>
    <w:p w14:paraId="66D0DBF2" w14:textId="53DB6063" w:rsidR="001E1D22" w:rsidRPr="0025691D" w:rsidRDefault="001E1D22" w:rsidP="0025691D">
      <w:pPr>
        <w:pStyle w:val="Brezrazmikov"/>
        <w:rPr>
          <w:rFonts w:cs="Arial"/>
          <w:szCs w:val="20"/>
        </w:rPr>
      </w:pPr>
      <w:r w:rsidRPr="0025691D">
        <w:rPr>
          <w:rFonts w:cs="Arial"/>
          <w:szCs w:val="20"/>
        </w:rPr>
        <w:lastRenderedPageBreak/>
        <w:t>Kadar je upravičenec do podpore LAS in projekt vključuje naložbo, mora LAS v vlogi določiti pravno osebo javnega prava, ki postane lastnik naložbe.</w:t>
      </w:r>
    </w:p>
    <w:p w14:paraId="6FD9FFEF" w14:textId="77777777" w:rsidR="00476921" w:rsidRDefault="00476921" w:rsidP="0025691D">
      <w:pPr>
        <w:pStyle w:val="Brezrazmikov"/>
        <w:rPr>
          <w:rFonts w:cs="Arial"/>
          <w:szCs w:val="20"/>
        </w:rPr>
      </w:pPr>
    </w:p>
    <w:p w14:paraId="7592B97D" w14:textId="75D0E5A7" w:rsidR="001E1D22" w:rsidRDefault="001E1D22" w:rsidP="0025691D">
      <w:pPr>
        <w:pStyle w:val="Brezrazmikov"/>
        <w:rPr>
          <w:rFonts w:cs="Arial"/>
          <w:bCs/>
          <w:szCs w:val="20"/>
          <w:lang w:val="sl"/>
        </w:rPr>
      </w:pPr>
      <w:r w:rsidRPr="0025691D">
        <w:rPr>
          <w:rFonts w:cs="Arial"/>
          <w:szCs w:val="20"/>
        </w:rPr>
        <w:t xml:space="preserve">Upravičenci lahko za sofinanciranje </w:t>
      </w:r>
      <w:r w:rsidR="00476921" w:rsidRPr="0025691D">
        <w:rPr>
          <w:rFonts w:cs="Arial"/>
          <w:szCs w:val="20"/>
        </w:rPr>
        <w:t xml:space="preserve">predlagajo </w:t>
      </w:r>
      <w:r w:rsidRPr="0025691D">
        <w:rPr>
          <w:rFonts w:cs="Arial"/>
          <w:szCs w:val="20"/>
        </w:rPr>
        <w:t xml:space="preserve">projekte, ki jih bodo izvedli samostojno ali s partnerji. </w:t>
      </w:r>
      <w:r w:rsidRPr="0025691D">
        <w:rPr>
          <w:rFonts w:cs="Arial"/>
          <w:szCs w:val="20"/>
          <w:lang w:val="sl"/>
        </w:rPr>
        <w:t xml:space="preserve">Vsi partnerji morajo imeti aktivno vlogo v projektu, kar pomeni skupno načrtovanje projekta in pripravo vloge ter izvedbo projekta in financiranje stroškov izvedbe projekta. Partnerji znotraj partnerstva izberejo </w:t>
      </w:r>
      <w:r w:rsidRPr="0025691D">
        <w:rPr>
          <w:rFonts w:cs="Arial"/>
          <w:bCs/>
          <w:szCs w:val="20"/>
          <w:lang w:val="sl"/>
        </w:rPr>
        <w:t xml:space="preserve">vodilnega partnerja, ki je prijavitelj/vlagatelj vloge na </w:t>
      </w:r>
      <w:r w:rsidR="00476921">
        <w:rPr>
          <w:rFonts w:cs="Arial"/>
          <w:bCs/>
          <w:szCs w:val="20"/>
          <w:lang w:val="sl"/>
        </w:rPr>
        <w:t>j</w:t>
      </w:r>
      <w:r w:rsidRPr="0025691D">
        <w:rPr>
          <w:rFonts w:cs="Arial"/>
          <w:bCs/>
          <w:szCs w:val="20"/>
          <w:lang w:val="sl"/>
        </w:rPr>
        <w:t xml:space="preserve">avni poziv. </w:t>
      </w:r>
    </w:p>
    <w:p w14:paraId="2E8A7F47" w14:textId="77777777" w:rsidR="00476921" w:rsidRPr="0025691D" w:rsidRDefault="00476921" w:rsidP="0025691D">
      <w:pPr>
        <w:pStyle w:val="Brezrazmikov"/>
        <w:rPr>
          <w:rFonts w:cs="Arial"/>
          <w:bCs/>
          <w:szCs w:val="20"/>
          <w:lang w:val="sl"/>
        </w:rPr>
      </w:pPr>
    </w:p>
    <w:p w14:paraId="17F3CCCC" w14:textId="7E08B623" w:rsidR="001E1D22" w:rsidRPr="0025691D" w:rsidRDefault="001E1D22" w:rsidP="0025691D">
      <w:pPr>
        <w:pStyle w:val="Brezrazmikov"/>
        <w:rPr>
          <w:rFonts w:cs="Arial"/>
          <w:szCs w:val="20"/>
        </w:rPr>
      </w:pPr>
      <w:r w:rsidRPr="0025691D">
        <w:rPr>
          <w:rFonts w:cs="Arial"/>
          <w:szCs w:val="20"/>
        </w:rPr>
        <w:t xml:space="preserve">Partnerji znotraj partnerstva sklenejo </w:t>
      </w:r>
      <w:proofErr w:type="spellStart"/>
      <w:r w:rsidR="00BD5B3C">
        <w:rPr>
          <w:rFonts w:cs="Arial"/>
          <w:szCs w:val="20"/>
        </w:rPr>
        <w:t>k</w:t>
      </w:r>
      <w:r w:rsidRPr="0025691D">
        <w:rPr>
          <w:rFonts w:cs="Arial"/>
          <w:szCs w:val="20"/>
        </w:rPr>
        <w:t>onzorcijsko</w:t>
      </w:r>
      <w:proofErr w:type="spellEnd"/>
      <w:r w:rsidRPr="0025691D">
        <w:rPr>
          <w:rFonts w:cs="Arial"/>
          <w:szCs w:val="20"/>
        </w:rPr>
        <w:t xml:space="preserve"> pogodbo</w:t>
      </w:r>
      <w:r w:rsidR="0052540C">
        <w:rPr>
          <w:rFonts w:cs="Arial"/>
          <w:szCs w:val="20"/>
        </w:rPr>
        <w:t>,</w:t>
      </w:r>
      <w:r w:rsidRPr="0025691D">
        <w:rPr>
          <w:rFonts w:cs="Arial"/>
          <w:szCs w:val="20"/>
        </w:rPr>
        <w:t xml:space="preserve"> s katero določijo </w:t>
      </w:r>
      <w:r w:rsidRPr="0025691D">
        <w:rPr>
          <w:rFonts w:cs="Arial"/>
          <w:bCs/>
          <w:szCs w:val="20"/>
        </w:rPr>
        <w:t>vodilnega partnerja, ki je vlagatelj vloge na Javni poziv in v imenu partnerstva tudi podpiše pogodbo o financiranju projekta z MKRR. Upravičenec za izplačilo sredstev je vlagatelj/vodilni partner konzorcija, ki po prejemu sredstev s strani MKRR le</w:t>
      </w:r>
      <w:r w:rsidR="00847AB3">
        <w:rPr>
          <w:rFonts w:cs="Arial"/>
          <w:bCs/>
          <w:szCs w:val="20"/>
        </w:rPr>
        <w:t>-</w:t>
      </w:r>
      <w:r w:rsidRPr="0025691D">
        <w:rPr>
          <w:rFonts w:cs="Arial"/>
          <w:bCs/>
          <w:szCs w:val="20"/>
        </w:rPr>
        <w:t>ta nakaže naprej partnerjem v projektu.</w:t>
      </w:r>
    </w:p>
    <w:p w14:paraId="7B65D0E4" w14:textId="77777777" w:rsidR="00476921" w:rsidRDefault="00476921" w:rsidP="0025691D">
      <w:pPr>
        <w:pStyle w:val="Brezrazmikov"/>
        <w:rPr>
          <w:rFonts w:cs="Arial"/>
          <w:szCs w:val="20"/>
          <w:lang w:val="sl"/>
        </w:rPr>
      </w:pPr>
    </w:p>
    <w:p w14:paraId="18E2E3CD" w14:textId="1C4BC4C3" w:rsidR="001E1D22" w:rsidRPr="0025691D" w:rsidRDefault="001E1D22" w:rsidP="0025691D">
      <w:pPr>
        <w:pStyle w:val="Brezrazmikov"/>
        <w:rPr>
          <w:rFonts w:cs="Arial"/>
          <w:szCs w:val="20"/>
          <w:lang w:val="sl"/>
        </w:rPr>
      </w:pPr>
      <w:r w:rsidRPr="0025691D">
        <w:rPr>
          <w:rFonts w:cs="Arial"/>
          <w:szCs w:val="20"/>
          <w:lang w:val="sl"/>
        </w:rPr>
        <w:t>Prijavitelj in partner/partnerji</w:t>
      </w:r>
      <w:r w:rsidR="00C61710">
        <w:rPr>
          <w:rFonts w:cs="Arial"/>
          <w:szCs w:val="20"/>
          <w:lang w:val="sl"/>
        </w:rPr>
        <w:t>,</w:t>
      </w:r>
      <w:r w:rsidRPr="0025691D">
        <w:rPr>
          <w:rFonts w:cs="Arial"/>
          <w:szCs w:val="20"/>
          <w:lang w:val="sl"/>
        </w:rPr>
        <w:t xml:space="preserve"> kadar se projekt izvaja v partnerstvu, morajo izpolnjevati </w:t>
      </w:r>
      <w:r w:rsidR="002B180C" w:rsidRPr="0025691D">
        <w:rPr>
          <w:rFonts w:cs="Arial"/>
          <w:szCs w:val="20"/>
          <w:lang w:val="sl"/>
        </w:rPr>
        <w:t>naslednje</w:t>
      </w:r>
      <w:r w:rsidRPr="0025691D">
        <w:rPr>
          <w:rFonts w:cs="Arial"/>
          <w:szCs w:val="20"/>
          <w:lang w:val="sl"/>
        </w:rPr>
        <w:t xml:space="preserve"> pogoje:</w:t>
      </w:r>
    </w:p>
    <w:p w14:paraId="65A0D565" w14:textId="0710EAF6" w:rsidR="001E1D22" w:rsidRPr="0025691D" w:rsidRDefault="001E1D22" w:rsidP="00B60A05">
      <w:pPr>
        <w:pStyle w:val="Brezrazmikov"/>
        <w:numPr>
          <w:ilvl w:val="0"/>
          <w:numId w:val="18"/>
        </w:numPr>
        <w:ind w:left="426"/>
        <w:rPr>
          <w:rFonts w:cs="Arial"/>
          <w:b/>
          <w:bCs/>
          <w:szCs w:val="20"/>
          <w:lang w:val="sl"/>
        </w:rPr>
      </w:pPr>
      <w:r w:rsidRPr="0025691D">
        <w:rPr>
          <w:rFonts w:cs="Arial"/>
          <w:szCs w:val="20"/>
          <w:lang w:val="sl"/>
        </w:rPr>
        <w:t>imajo sedež, registrirano izpostavo, podružnico, organizacijsko enoto oziroma poslovno enoto na območju LAS (če gre za pravno osebo zasebnega prava ali samostojnega podjetnika) oziroma deluje na območju LAS (če gre za pravno osebo javnega prava ali za pravno osebo zasebnega prava v javnem interesu)</w:t>
      </w:r>
      <w:r w:rsidR="00C61710">
        <w:rPr>
          <w:rFonts w:cs="Arial"/>
          <w:szCs w:val="20"/>
          <w:lang w:val="sl"/>
        </w:rPr>
        <w:t>;</w:t>
      </w:r>
    </w:p>
    <w:p w14:paraId="662762A0" w14:textId="21C840E9" w:rsidR="001E1D22" w:rsidRPr="0025691D" w:rsidRDefault="001E1D22" w:rsidP="00B60A05">
      <w:pPr>
        <w:pStyle w:val="Brezrazmikov"/>
        <w:numPr>
          <w:ilvl w:val="0"/>
          <w:numId w:val="18"/>
        </w:numPr>
        <w:ind w:left="426"/>
        <w:rPr>
          <w:rFonts w:cs="Arial"/>
          <w:szCs w:val="20"/>
          <w:lang w:val="sl"/>
        </w:rPr>
      </w:pPr>
      <w:r w:rsidRPr="0025691D">
        <w:rPr>
          <w:rFonts w:cs="Arial"/>
          <w:szCs w:val="20"/>
          <w:lang w:val="sl"/>
        </w:rPr>
        <w:t>stroški predlaganega projekta niso bili ali ne bodo financirani z drugimi javnimi sredstvi – vlagatelj ali partnerji še niso prejeli sredstev za financiranje predlaganega projekta iz drugih virov</w:t>
      </w:r>
      <w:r w:rsidR="00C61710">
        <w:rPr>
          <w:rFonts w:cs="Arial"/>
          <w:szCs w:val="20"/>
          <w:lang w:val="sl"/>
        </w:rPr>
        <w:t>;</w:t>
      </w:r>
    </w:p>
    <w:p w14:paraId="5FD27B72" w14:textId="341B9009" w:rsidR="00DA364F" w:rsidRPr="0025691D" w:rsidRDefault="00DA364F" w:rsidP="00B60A05">
      <w:pPr>
        <w:pStyle w:val="Brezrazmikov"/>
        <w:numPr>
          <w:ilvl w:val="0"/>
          <w:numId w:val="18"/>
        </w:numPr>
        <w:ind w:left="426"/>
        <w:rPr>
          <w:rFonts w:cs="Arial"/>
          <w:szCs w:val="20"/>
          <w:lang w:val="sl"/>
        </w:rPr>
      </w:pPr>
      <w:r w:rsidRPr="0025691D">
        <w:rPr>
          <w:rFonts w:cs="Arial"/>
          <w:szCs w:val="20"/>
          <w:lang w:val="sl"/>
        </w:rPr>
        <w:t xml:space="preserve">nad prijaviteljem in partnerji ni začet postopek zaradi insolventnosti ali postopek prisilnega prenehanja v skladu z zakonom, ki ureja finančno poslovanje, postopek zaradi insolventnosti in prisilno prenehanje, ali postopek likvidacije družbe v skladu z zakonom, ki ureja gospodarske družbe; </w:t>
      </w:r>
    </w:p>
    <w:p w14:paraId="55F68538" w14:textId="77777777" w:rsidR="001E1D22" w:rsidRPr="0025691D" w:rsidRDefault="001E1D22" w:rsidP="00B60A05">
      <w:pPr>
        <w:pStyle w:val="Brezrazmikov"/>
        <w:numPr>
          <w:ilvl w:val="0"/>
          <w:numId w:val="18"/>
        </w:numPr>
        <w:ind w:left="426"/>
        <w:rPr>
          <w:rFonts w:cs="Arial"/>
          <w:szCs w:val="20"/>
          <w:lang w:val="sl"/>
        </w:rPr>
      </w:pPr>
      <w:r w:rsidRPr="0025691D">
        <w:rPr>
          <w:rFonts w:cs="Arial"/>
          <w:szCs w:val="20"/>
          <w:lang w:val="sl"/>
        </w:rPr>
        <w:t>da projekt ne bo fizično zaključen ali v celoti izveden pred sklenitvijo pogodbe o sofinanciranju z MKRR;</w:t>
      </w:r>
    </w:p>
    <w:p w14:paraId="6D619D0B" w14:textId="40A83947" w:rsidR="001E1D22" w:rsidRPr="0025691D" w:rsidRDefault="001E1D22" w:rsidP="00B60A05">
      <w:pPr>
        <w:pStyle w:val="Brezrazmikov"/>
        <w:numPr>
          <w:ilvl w:val="0"/>
          <w:numId w:val="18"/>
        </w:numPr>
        <w:ind w:left="426"/>
        <w:rPr>
          <w:rFonts w:cs="Arial"/>
          <w:szCs w:val="20"/>
          <w:lang w:val="sl"/>
        </w:rPr>
      </w:pPr>
      <w:r w:rsidRPr="0025691D">
        <w:rPr>
          <w:rFonts w:cs="Arial"/>
          <w:szCs w:val="20"/>
          <w:lang w:val="sl"/>
        </w:rPr>
        <w:t>projekt se ni začel izvajati pred datumom vložitve vloge na MKRR, razen če gre za izjeme iz petega odstavka 6. člena Uredbe 651/2014/EU</w:t>
      </w:r>
      <w:r w:rsidR="00C61710">
        <w:rPr>
          <w:rFonts w:cs="Arial"/>
          <w:szCs w:val="20"/>
          <w:lang w:val="sl"/>
        </w:rPr>
        <w:t>;</w:t>
      </w:r>
    </w:p>
    <w:p w14:paraId="54D297D2" w14:textId="77777777" w:rsidR="001E1D22" w:rsidRPr="0025691D" w:rsidRDefault="001E1D22" w:rsidP="00B60A05">
      <w:pPr>
        <w:pStyle w:val="Brezrazmikov"/>
        <w:numPr>
          <w:ilvl w:val="0"/>
          <w:numId w:val="18"/>
        </w:numPr>
        <w:ind w:left="426"/>
        <w:rPr>
          <w:rFonts w:cs="Arial"/>
          <w:szCs w:val="20"/>
          <w:lang w:val="sl"/>
        </w:rPr>
      </w:pPr>
      <w:r w:rsidRPr="0025691D">
        <w:rPr>
          <w:rFonts w:cs="Arial"/>
          <w:szCs w:val="20"/>
          <w:lang w:val="sl"/>
        </w:rPr>
        <w:t>če je vlagatelj ali partner javni naročnik, pred vložitvijo vloge na MKRR ne sme skleniti pogodbe o oddaji javnega naročila za blago, storitev ali gradnjo, ki je predmet naložbe ali projekta;</w:t>
      </w:r>
    </w:p>
    <w:p w14:paraId="2E1731A0" w14:textId="744822E2" w:rsidR="001E1D22" w:rsidRPr="0025691D" w:rsidRDefault="001E1D22" w:rsidP="00B60A05">
      <w:pPr>
        <w:pStyle w:val="Brezrazmikov"/>
        <w:numPr>
          <w:ilvl w:val="0"/>
          <w:numId w:val="18"/>
        </w:numPr>
        <w:ind w:left="426"/>
        <w:rPr>
          <w:rFonts w:cs="Arial"/>
          <w:szCs w:val="20"/>
          <w:lang w:val="sl"/>
        </w:rPr>
      </w:pPr>
      <w:r w:rsidRPr="0025691D">
        <w:rPr>
          <w:rFonts w:cs="Arial"/>
          <w:szCs w:val="20"/>
          <w:lang w:val="sl"/>
        </w:rPr>
        <w:t xml:space="preserve">na dan oddaje vloge na LAS vlagatelj nima nad 50 </w:t>
      </w:r>
      <w:r w:rsidR="002B180C" w:rsidRPr="0025691D">
        <w:rPr>
          <w:rFonts w:cs="Arial"/>
          <w:szCs w:val="20"/>
          <w:lang w:val="sl"/>
        </w:rPr>
        <w:t>EUR</w:t>
      </w:r>
      <w:r w:rsidRPr="0025691D">
        <w:rPr>
          <w:rFonts w:cs="Arial"/>
          <w:szCs w:val="20"/>
          <w:lang w:val="sl"/>
        </w:rPr>
        <w:t xml:space="preserve"> neporavnanih zapadlih davčnih obveznosti do države;</w:t>
      </w:r>
    </w:p>
    <w:p w14:paraId="4AD794E6" w14:textId="0CF78359" w:rsidR="001E1D22" w:rsidRPr="0025691D" w:rsidRDefault="001E1D22" w:rsidP="00B60A05">
      <w:pPr>
        <w:pStyle w:val="Brezrazmikov"/>
        <w:numPr>
          <w:ilvl w:val="0"/>
          <w:numId w:val="18"/>
        </w:numPr>
        <w:ind w:left="426"/>
        <w:rPr>
          <w:rFonts w:cs="Arial"/>
          <w:szCs w:val="20"/>
          <w:lang w:val="sl"/>
        </w:rPr>
      </w:pPr>
      <w:r w:rsidRPr="0025691D">
        <w:rPr>
          <w:rFonts w:cs="Arial"/>
          <w:szCs w:val="20"/>
          <w:lang w:val="sl"/>
        </w:rPr>
        <w:t xml:space="preserve">vlagatelju pri že sklenjenih pogodbah o sofinanciranju z ministrstvom </w:t>
      </w:r>
      <w:r w:rsidR="002B180C" w:rsidRPr="0025691D">
        <w:rPr>
          <w:rFonts w:cs="Arial"/>
          <w:szCs w:val="20"/>
          <w:lang w:val="sl"/>
        </w:rPr>
        <w:t>oziroma</w:t>
      </w:r>
      <w:r w:rsidRPr="0025691D">
        <w:rPr>
          <w:rFonts w:cs="Arial"/>
          <w:szCs w:val="20"/>
          <w:lang w:val="sl"/>
        </w:rPr>
        <w:t xml:space="preserve"> izvajalskimi institucijami ministrstva iz naslova nepovratnih javnih sredstev niso bile ugotovljene hujše nepravilnosti pri porabi javnih sredstev in izpolnjevanju ključnih pogodbenih obveznosti, zaradi česar je ministrstvo </w:t>
      </w:r>
      <w:r w:rsidR="002B180C" w:rsidRPr="0025691D">
        <w:rPr>
          <w:rFonts w:cs="Arial"/>
          <w:szCs w:val="20"/>
          <w:lang w:val="sl"/>
        </w:rPr>
        <w:t>oziroma</w:t>
      </w:r>
      <w:r w:rsidRPr="0025691D">
        <w:rPr>
          <w:rFonts w:cs="Arial"/>
          <w:szCs w:val="20"/>
          <w:lang w:val="sl"/>
        </w:rPr>
        <w:t xml:space="preserve"> izvajalska institucija odstopila od pogodbe o sofinanciranju, od odstopa od pogodbe pa še ni preteklo </w:t>
      </w:r>
      <w:r w:rsidR="00C61710">
        <w:rPr>
          <w:rFonts w:cs="Arial"/>
          <w:szCs w:val="20"/>
          <w:lang w:val="sl"/>
        </w:rPr>
        <w:t>pet (</w:t>
      </w:r>
      <w:r w:rsidRPr="0025691D">
        <w:rPr>
          <w:rFonts w:cs="Arial"/>
          <w:szCs w:val="20"/>
          <w:lang w:val="sl"/>
        </w:rPr>
        <w:t>5</w:t>
      </w:r>
      <w:r w:rsidR="00C61710">
        <w:rPr>
          <w:rFonts w:cs="Arial"/>
          <w:szCs w:val="20"/>
          <w:lang w:val="sl"/>
        </w:rPr>
        <w:t>)</w:t>
      </w:r>
      <w:r w:rsidRPr="0025691D">
        <w:rPr>
          <w:rFonts w:cs="Arial"/>
          <w:szCs w:val="20"/>
          <w:lang w:val="sl"/>
        </w:rPr>
        <w:t xml:space="preserve"> let;</w:t>
      </w:r>
    </w:p>
    <w:p w14:paraId="4B782A39" w14:textId="77777777" w:rsidR="001E1D22" w:rsidRPr="0025691D" w:rsidRDefault="001E1D22" w:rsidP="00B60A05">
      <w:pPr>
        <w:pStyle w:val="Brezrazmikov"/>
        <w:numPr>
          <w:ilvl w:val="0"/>
          <w:numId w:val="18"/>
        </w:numPr>
        <w:ind w:left="426"/>
        <w:rPr>
          <w:rFonts w:cs="Arial"/>
          <w:szCs w:val="20"/>
          <w:lang w:val="sl"/>
        </w:rPr>
      </w:pPr>
      <w:r w:rsidRPr="0025691D">
        <w:rPr>
          <w:rFonts w:cs="Arial"/>
          <w:szCs w:val="20"/>
          <w:lang w:val="sl"/>
        </w:rPr>
        <w:t>vlagatelj ni podjetje v težavah, razen če gre za izjeme, določene v točki (c) četrtega odstavka 1. člena Uredbe 651/2014/EU;</w:t>
      </w:r>
    </w:p>
    <w:p w14:paraId="5BF8B169" w14:textId="77777777" w:rsidR="001E1D22" w:rsidRPr="0025691D" w:rsidRDefault="001E1D22" w:rsidP="00B60A05">
      <w:pPr>
        <w:pStyle w:val="Brezrazmikov"/>
        <w:numPr>
          <w:ilvl w:val="0"/>
          <w:numId w:val="18"/>
        </w:numPr>
        <w:ind w:left="426"/>
        <w:rPr>
          <w:rFonts w:cs="Arial"/>
          <w:szCs w:val="20"/>
          <w:lang w:val="sl"/>
        </w:rPr>
      </w:pPr>
      <w:r w:rsidRPr="0025691D">
        <w:rPr>
          <w:rFonts w:cs="Arial"/>
          <w:szCs w:val="20"/>
          <w:lang w:val="sl"/>
        </w:rPr>
        <w:t>vlagatelj ni naslovnik neporavnanega naloga za izterjavo na podlagi predhodnega sklepa Evropske komisije, s katerim je pomoč, ki jo je dodelil organ Republike Slovenije, razglasila za nezakonito in nezdružljivo z notranjim trgom;</w:t>
      </w:r>
    </w:p>
    <w:p w14:paraId="6EBAE7C7" w14:textId="77777777" w:rsidR="001E1D22" w:rsidRPr="0025691D" w:rsidRDefault="001E1D22" w:rsidP="00B60A05">
      <w:pPr>
        <w:pStyle w:val="Brezrazmikov"/>
        <w:numPr>
          <w:ilvl w:val="0"/>
          <w:numId w:val="18"/>
        </w:numPr>
        <w:ind w:left="426"/>
        <w:rPr>
          <w:rFonts w:cs="Arial"/>
          <w:szCs w:val="20"/>
          <w:lang w:val="sl"/>
        </w:rPr>
      </w:pPr>
      <w:r w:rsidRPr="0025691D">
        <w:rPr>
          <w:rFonts w:cs="Arial"/>
          <w:szCs w:val="20"/>
          <w:lang w:val="sl"/>
        </w:rPr>
        <w:t>vlagatelj ni naslovnik neporavnanega naloga za vračilo preveč izplačane državne pomoči na podlagi predhodnega poziva ministrstva, pristojnega za finance;</w:t>
      </w:r>
    </w:p>
    <w:p w14:paraId="135AA6F2" w14:textId="2F406922" w:rsidR="001E1D22" w:rsidRPr="0025691D" w:rsidRDefault="001E1D22" w:rsidP="00B60A05">
      <w:pPr>
        <w:pStyle w:val="Brezrazmikov"/>
        <w:numPr>
          <w:ilvl w:val="0"/>
          <w:numId w:val="18"/>
        </w:numPr>
        <w:ind w:left="426"/>
        <w:rPr>
          <w:rFonts w:cs="Arial"/>
          <w:szCs w:val="20"/>
          <w:lang w:val="sl"/>
        </w:rPr>
      </w:pPr>
      <w:r w:rsidRPr="0025691D">
        <w:rPr>
          <w:rFonts w:cs="Arial"/>
          <w:szCs w:val="20"/>
          <w:lang w:val="sl"/>
        </w:rPr>
        <w:t xml:space="preserve">če je vlagatelj enotno podjetje, mora v posebni izjavi navesti podjetja, ki so z njim povezana, z namenom preveritve skupnega zneska že prejetih pomoči de </w:t>
      </w:r>
      <w:proofErr w:type="spellStart"/>
      <w:r w:rsidRPr="0025691D">
        <w:rPr>
          <w:rFonts w:cs="Arial"/>
          <w:szCs w:val="20"/>
          <w:lang w:val="sl"/>
        </w:rPr>
        <w:t>minimis</w:t>
      </w:r>
      <w:proofErr w:type="spellEnd"/>
      <w:r w:rsidRPr="0025691D">
        <w:rPr>
          <w:rFonts w:cs="Arial"/>
          <w:szCs w:val="20"/>
          <w:lang w:val="sl"/>
        </w:rPr>
        <w:t xml:space="preserve"> za vsa z njim povezana podjetja;</w:t>
      </w:r>
    </w:p>
    <w:p w14:paraId="17C349E3" w14:textId="77777777" w:rsidR="001E1D22" w:rsidRPr="0025691D" w:rsidRDefault="001E1D22" w:rsidP="00B60A05">
      <w:pPr>
        <w:pStyle w:val="Brezrazmikov"/>
        <w:numPr>
          <w:ilvl w:val="0"/>
          <w:numId w:val="18"/>
        </w:numPr>
        <w:ind w:left="426"/>
        <w:rPr>
          <w:rFonts w:cs="Arial"/>
          <w:szCs w:val="20"/>
          <w:lang w:val="sl"/>
        </w:rPr>
      </w:pPr>
      <w:r w:rsidRPr="0025691D">
        <w:rPr>
          <w:rFonts w:cs="Arial"/>
          <w:szCs w:val="20"/>
          <w:lang w:val="sl"/>
        </w:rPr>
        <w:t xml:space="preserve">vlagatelj še ni prejel ali zaprosil za sredstva za iste upravičene stroške in z dodeljenim zneskom pomoči de </w:t>
      </w:r>
      <w:proofErr w:type="spellStart"/>
      <w:r w:rsidRPr="0025691D">
        <w:rPr>
          <w:rFonts w:cs="Arial"/>
          <w:szCs w:val="20"/>
          <w:lang w:val="sl"/>
        </w:rPr>
        <w:t>minimis</w:t>
      </w:r>
      <w:proofErr w:type="spellEnd"/>
      <w:r w:rsidRPr="0025691D">
        <w:rPr>
          <w:rFonts w:cs="Arial"/>
          <w:szCs w:val="20"/>
          <w:lang w:val="sl"/>
        </w:rPr>
        <w:t xml:space="preserve"> pa ne bo presežena zgornja meja pomoči de </w:t>
      </w:r>
      <w:proofErr w:type="spellStart"/>
      <w:r w:rsidRPr="0025691D">
        <w:rPr>
          <w:rFonts w:cs="Arial"/>
          <w:szCs w:val="20"/>
          <w:lang w:val="sl"/>
        </w:rPr>
        <w:t>minimis</w:t>
      </w:r>
      <w:proofErr w:type="spellEnd"/>
      <w:r w:rsidRPr="0025691D">
        <w:rPr>
          <w:rFonts w:cs="Arial"/>
          <w:szCs w:val="20"/>
          <w:lang w:val="sl"/>
        </w:rPr>
        <w:t xml:space="preserve"> ter intenzivnosti pomoči po drugih predpisih;</w:t>
      </w:r>
    </w:p>
    <w:p w14:paraId="39F6573E" w14:textId="77777777" w:rsidR="001E1D22" w:rsidRPr="0025691D" w:rsidRDefault="001E1D22" w:rsidP="00B60A05">
      <w:pPr>
        <w:pStyle w:val="Brezrazmikov"/>
        <w:numPr>
          <w:ilvl w:val="0"/>
          <w:numId w:val="18"/>
        </w:numPr>
        <w:ind w:left="426"/>
        <w:rPr>
          <w:rFonts w:cs="Arial"/>
          <w:szCs w:val="20"/>
          <w:lang w:val="sl"/>
        </w:rPr>
      </w:pPr>
      <w:r w:rsidRPr="0025691D">
        <w:rPr>
          <w:rFonts w:cs="Arial"/>
          <w:szCs w:val="20"/>
          <w:lang w:val="sl"/>
        </w:rPr>
        <w:t>vlagatelj ima za nakazilo sredstev odprt transakcijski račun;</w:t>
      </w:r>
    </w:p>
    <w:p w14:paraId="3A7DADD4" w14:textId="792EE96B" w:rsidR="001E1D22" w:rsidRPr="0025691D" w:rsidRDefault="001E1D22" w:rsidP="00B60A05">
      <w:pPr>
        <w:pStyle w:val="Brezrazmikov"/>
        <w:numPr>
          <w:ilvl w:val="0"/>
          <w:numId w:val="18"/>
        </w:numPr>
        <w:ind w:left="426"/>
        <w:rPr>
          <w:rFonts w:cs="Arial"/>
          <w:szCs w:val="20"/>
          <w:lang w:val="sl"/>
        </w:rPr>
      </w:pPr>
      <w:r w:rsidRPr="0025691D">
        <w:rPr>
          <w:rFonts w:cs="Arial"/>
          <w:szCs w:val="20"/>
          <w:lang w:val="sl"/>
        </w:rPr>
        <w:t xml:space="preserve">partnerstvo ima zagotovljena sredstva za lastno sofinanciranje projekta </w:t>
      </w:r>
      <w:r w:rsidR="00C61710">
        <w:rPr>
          <w:rFonts w:cs="Arial"/>
          <w:szCs w:val="20"/>
          <w:lang w:val="sl"/>
        </w:rPr>
        <w:t>–</w:t>
      </w:r>
      <w:r w:rsidRPr="0025691D">
        <w:rPr>
          <w:rFonts w:cs="Arial"/>
          <w:szCs w:val="20"/>
          <w:lang w:val="sl"/>
        </w:rPr>
        <w:t xml:space="preserve"> iz vloge za odobritev projekta mora biti razvidna zaprta finančna konstrukcija za celoten projekt, kar pomeni, da mora prikazovati razdelitev posameznih stroškov po posameznih partnerjih in vrstah stroškov ter virih financiranja projekta, ki so javna podpora in lastna </w:t>
      </w:r>
      <w:r w:rsidR="00C61710">
        <w:rPr>
          <w:rFonts w:cs="Arial"/>
          <w:szCs w:val="20"/>
          <w:lang w:val="sl"/>
        </w:rPr>
        <w:t>sredstva</w:t>
      </w:r>
      <w:r w:rsidRPr="0025691D">
        <w:rPr>
          <w:rFonts w:cs="Arial"/>
          <w:szCs w:val="20"/>
          <w:lang w:val="sl"/>
        </w:rPr>
        <w:t>.</w:t>
      </w:r>
    </w:p>
    <w:p w14:paraId="72D363CC" w14:textId="77777777" w:rsidR="001E1D22" w:rsidRPr="0025691D" w:rsidRDefault="001E1D22" w:rsidP="0025691D">
      <w:pPr>
        <w:pStyle w:val="Brezrazmikov"/>
        <w:rPr>
          <w:rFonts w:cs="Arial"/>
          <w:szCs w:val="20"/>
          <w:lang w:val="sl"/>
        </w:rPr>
      </w:pPr>
    </w:p>
    <w:p w14:paraId="32A880D9" w14:textId="1A61889F" w:rsidR="001E1D22" w:rsidRPr="0025691D" w:rsidRDefault="001E1D22" w:rsidP="0025691D">
      <w:pPr>
        <w:pStyle w:val="Brezrazmikov"/>
        <w:rPr>
          <w:rFonts w:cs="Arial"/>
          <w:szCs w:val="20"/>
          <w:lang w:val="sl"/>
        </w:rPr>
      </w:pPr>
      <w:r w:rsidRPr="0025691D">
        <w:rPr>
          <w:rFonts w:cs="Arial"/>
          <w:szCs w:val="20"/>
          <w:lang w:val="sl"/>
        </w:rPr>
        <w:lastRenderedPageBreak/>
        <w:t>Partnerstvo mora biti sestavljeno tako, da lahko zagotavlja zmogljivost ter vsebinske in finančne izkušnje za izvedbo projekta. Partnerstvo mora zagotavljati sredstva za financiranje izvedbe celotnega projekta.</w:t>
      </w:r>
    </w:p>
    <w:p w14:paraId="46FFABF9" w14:textId="42ACAF57" w:rsidR="001E1D22" w:rsidRPr="0025691D" w:rsidRDefault="001E1D22" w:rsidP="0025691D">
      <w:pPr>
        <w:pStyle w:val="Brezrazmikov"/>
        <w:rPr>
          <w:rFonts w:cs="Arial"/>
          <w:b/>
          <w:szCs w:val="20"/>
        </w:rPr>
      </w:pPr>
    </w:p>
    <w:p w14:paraId="3B382AEB" w14:textId="2ECEA8D0" w:rsidR="004C58A9" w:rsidRPr="0025691D" w:rsidRDefault="004C58A9" w:rsidP="0025691D">
      <w:pPr>
        <w:pStyle w:val="Brezrazmikov"/>
        <w:rPr>
          <w:rFonts w:cs="Arial"/>
          <w:bCs/>
          <w:szCs w:val="20"/>
        </w:rPr>
      </w:pPr>
    </w:p>
    <w:p w14:paraId="08F1B1FB" w14:textId="38CA56C2" w:rsidR="00BF761D" w:rsidRPr="0025691D" w:rsidRDefault="00C61710" w:rsidP="0025691D">
      <w:pPr>
        <w:pStyle w:val="Brezrazmikov"/>
        <w:rPr>
          <w:rFonts w:cs="Arial"/>
          <w:b/>
          <w:szCs w:val="20"/>
        </w:rPr>
      </w:pPr>
      <w:r>
        <w:rPr>
          <w:rFonts w:cs="Arial"/>
          <w:b/>
          <w:szCs w:val="20"/>
        </w:rPr>
        <w:t xml:space="preserve">3.2 </w:t>
      </w:r>
      <w:r w:rsidR="00BF761D" w:rsidRPr="0025691D">
        <w:rPr>
          <w:rFonts w:cs="Arial"/>
          <w:b/>
          <w:szCs w:val="20"/>
        </w:rPr>
        <w:t xml:space="preserve">Pogoji za dodelitev podpore </w:t>
      </w:r>
    </w:p>
    <w:p w14:paraId="74B14172" w14:textId="77777777" w:rsidR="00327ED1" w:rsidRPr="0025691D" w:rsidRDefault="00327ED1" w:rsidP="0025691D">
      <w:pPr>
        <w:pStyle w:val="Brezrazmikov"/>
        <w:rPr>
          <w:rFonts w:cs="Arial"/>
          <w:bCs/>
          <w:szCs w:val="20"/>
        </w:rPr>
      </w:pPr>
    </w:p>
    <w:p w14:paraId="4D94FBB5" w14:textId="77777777" w:rsidR="001E1D22" w:rsidRPr="0025691D" w:rsidRDefault="001E1D22" w:rsidP="0025691D">
      <w:pPr>
        <w:pStyle w:val="Brezrazmikov"/>
        <w:rPr>
          <w:rFonts w:cs="Arial"/>
          <w:b/>
          <w:bCs/>
          <w:szCs w:val="20"/>
          <w:lang w:val="sl"/>
        </w:rPr>
      </w:pPr>
      <w:r w:rsidRPr="0025691D">
        <w:rPr>
          <w:rFonts w:cs="Arial"/>
          <w:b/>
          <w:bCs/>
          <w:szCs w:val="20"/>
          <w:lang w:val="sl"/>
        </w:rPr>
        <w:t xml:space="preserve">Skladnost s cilji </w:t>
      </w:r>
    </w:p>
    <w:p w14:paraId="678935C7" w14:textId="399634FE" w:rsidR="001E1D22" w:rsidRPr="0025691D" w:rsidRDefault="001E1D22" w:rsidP="0025691D">
      <w:pPr>
        <w:pStyle w:val="Brezrazmikov"/>
        <w:rPr>
          <w:rFonts w:cs="Arial"/>
          <w:szCs w:val="20"/>
          <w:lang w:val="sl"/>
        </w:rPr>
      </w:pPr>
      <w:r w:rsidRPr="0025691D">
        <w:rPr>
          <w:rFonts w:cs="Arial"/>
          <w:szCs w:val="20"/>
          <w:lang w:val="sl"/>
        </w:rPr>
        <w:t>Projekt mora biti skladen s cilji sklada ESRR in mora obravnavati potrebe, določene v odobreni SLR, ter izvajati ukrepe SLR. Cilji projekta morajo biti merljivi z jasnimi učinki in rezultati.</w:t>
      </w:r>
    </w:p>
    <w:p w14:paraId="0437ABBD" w14:textId="77777777" w:rsidR="001E1D22" w:rsidRPr="0025691D" w:rsidRDefault="001E1D22" w:rsidP="0025691D">
      <w:pPr>
        <w:pStyle w:val="Brezrazmikov"/>
        <w:rPr>
          <w:rFonts w:cs="Arial"/>
          <w:b/>
          <w:szCs w:val="20"/>
          <w:lang w:val="sl"/>
        </w:rPr>
      </w:pPr>
    </w:p>
    <w:p w14:paraId="66C42941" w14:textId="77777777" w:rsidR="001E1D22" w:rsidRPr="0025691D" w:rsidRDefault="001E1D22" w:rsidP="0025691D">
      <w:pPr>
        <w:pStyle w:val="Brezrazmikov"/>
        <w:rPr>
          <w:rFonts w:cs="Arial"/>
          <w:b/>
          <w:bCs/>
          <w:szCs w:val="20"/>
          <w:lang w:val="sl"/>
        </w:rPr>
      </w:pPr>
      <w:r w:rsidRPr="0025691D">
        <w:rPr>
          <w:rFonts w:cs="Arial"/>
          <w:b/>
          <w:bCs/>
          <w:szCs w:val="20"/>
          <w:lang w:val="sl"/>
        </w:rPr>
        <w:t>Upravičeno območje LAS</w:t>
      </w:r>
    </w:p>
    <w:p w14:paraId="0E6F9A47" w14:textId="77777777" w:rsidR="001E1D22" w:rsidRDefault="001E1D22" w:rsidP="0025691D">
      <w:pPr>
        <w:pStyle w:val="Brezrazmikov"/>
        <w:rPr>
          <w:rFonts w:cs="Arial"/>
          <w:szCs w:val="20"/>
          <w:lang w:val="sl"/>
        </w:rPr>
      </w:pPr>
      <w:r w:rsidRPr="0025691D">
        <w:rPr>
          <w:rFonts w:cs="Arial"/>
          <w:bCs/>
          <w:szCs w:val="20"/>
          <w:lang w:val="sl"/>
        </w:rPr>
        <w:t xml:space="preserve">Projekt mora biti izveden na upravičenem območju LAS STIK, ki obsega območje občin </w:t>
      </w:r>
      <w:r w:rsidRPr="0025691D">
        <w:rPr>
          <w:rFonts w:cs="Arial"/>
          <w:bCs/>
          <w:szCs w:val="20"/>
        </w:rPr>
        <w:t>Dolenjske Toplice, Ivančna Gorica, Trebnje in Žužemberk</w:t>
      </w:r>
      <w:r w:rsidRPr="0025691D">
        <w:rPr>
          <w:rFonts w:cs="Arial"/>
          <w:szCs w:val="20"/>
          <w:lang w:val="sl"/>
        </w:rPr>
        <w:t>.</w:t>
      </w:r>
    </w:p>
    <w:p w14:paraId="1CBC0FC7" w14:textId="77777777" w:rsidR="00C61710" w:rsidRPr="0025691D" w:rsidRDefault="00C61710" w:rsidP="0025691D">
      <w:pPr>
        <w:pStyle w:val="Brezrazmikov"/>
        <w:rPr>
          <w:rFonts w:cs="Arial"/>
          <w:szCs w:val="20"/>
          <w:lang w:val="sl"/>
        </w:rPr>
      </w:pPr>
    </w:p>
    <w:p w14:paraId="6A7E4C57" w14:textId="75B61756" w:rsidR="001E1D22" w:rsidRPr="0025691D" w:rsidRDefault="001E1D22" w:rsidP="0025691D">
      <w:pPr>
        <w:pStyle w:val="Brezrazmikov"/>
        <w:rPr>
          <w:rFonts w:cs="Arial"/>
          <w:bCs/>
          <w:szCs w:val="20"/>
          <w:lang w:val="sl"/>
        </w:rPr>
      </w:pPr>
      <w:r w:rsidRPr="0025691D">
        <w:rPr>
          <w:rFonts w:cs="Arial"/>
          <w:bCs/>
          <w:szCs w:val="20"/>
          <w:lang w:val="sl"/>
        </w:rPr>
        <w:t>Aktivnosti promocije projekta so upravičene tudi zunaj območja LAS na celotnem območju Republike Slovenije</w:t>
      </w:r>
      <w:r w:rsidR="00C61710">
        <w:rPr>
          <w:rFonts w:cs="Arial"/>
          <w:bCs/>
          <w:szCs w:val="20"/>
          <w:lang w:val="sl"/>
        </w:rPr>
        <w:t>.</w:t>
      </w:r>
    </w:p>
    <w:p w14:paraId="0A438871" w14:textId="77777777" w:rsidR="001E1D22" w:rsidRPr="0025691D" w:rsidRDefault="001E1D22" w:rsidP="0025691D">
      <w:pPr>
        <w:pStyle w:val="Brezrazmikov"/>
        <w:rPr>
          <w:rFonts w:cs="Arial"/>
          <w:bCs/>
          <w:szCs w:val="20"/>
          <w:lang w:val="sl"/>
        </w:rPr>
      </w:pPr>
    </w:p>
    <w:p w14:paraId="5BD5FA91" w14:textId="77777777" w:rsidR="001E1D22" w:rsidRPr="0025691D" w:rsidRDefault="001E1D22" w:rsidP="0025691D">
      <w:pPr>
        <w:pStyle w:val="Brezrazmikov"/>
        <w:rPr>
          <w:rFonts w:cs="Arial"/>
          <w:b/>
          <w:bCs/>
          <w:szCs w:val="20"/>
          <w:lang w:val="sl"/>
        </w:rPr>
      </w:pPr>
      <w:r w:rsidRPr="0025691D">
        <w:rPr>
          <w:rFonts w:cs="Arial"/>
          <w:b/>
          <w:bCs/>
          <w:szCs w:val="20"/>
          <w:lang w:val="sl"/>
        </w:rPr>
        <w:t>Soglasja in dovoljenja v skladu s področno zakonodajo</w:t>
      </w:r>
    </w:p>
    <w:p w14:paraId="3AFA6A43" w14:textId="65AA3A79" w:rsidR="001E1D22" w:rsidRDefault="001E1D22" w:rsidP="0025691D">
      <w:pPr>
        <w:pStyle w:val="Brezrazmikov"/>
        <w:rPr>
          <w:rFonts w:cs="Arial"/>
          <w:szCs w:val="20"/>
          <w:lang w:val="sl"/>
        </w:rPr>
      </w:pPr>
      <w:r w:rsidRPr="0025691D">
        <w:rPr>
          <w:rFonts w:cs="Arial"/>
          <w:szCs w:val="20"/>
          <w:lang w:val="sl"/>
        </w:rPr>
        <w:t xml:space="preserve">Prijavitelj in partnerji morajo za izvedbo projekta </w:t>
      </w:r>
      <w:r w:rsidR="00C61710" w:rsidRPr="0025691D">
        <w:rPr>
          <w:rFonts w:cs="Arial"/>
          <w:szCs w:val="20"/>
          <w:lang w:val="sl"/>
        </w:rPr>
        <w:t xml:space="preserve">pridobiti </w:t>
      </w:r>
      <w:r w:rsidRPr="0025691D">
        <w:rPr>
          <w:rFonts w:cs="Arial"/>
          <w:bCs/>
          <w:szCs w:val="20"/>
          <w:lang w:val="sl"/>
        </w:rPr>
        <w:t>vsa potrebna soglasja in dovoljenja, vključno s pravnomočnim gradbenim dovoljenjem</w:t>
      </w:r>
      <w:r w:rsidRPr="0025691D">
        <w:rPr>
          <w:rFonts w:cs="Arial"/>
          <w:b/>
          <w:bCs/>
          <w:szCs w:val="20"/>
          <w:lang w:val="sl"/>
        </w:rPr>
        <w:t xml:space="preserve"> </w:t>
      </w:r>
      <w:r w:rsidRPr="0025691D">
        <w:rPr>
          <w:rFonts w:cs="Arial"/>
          <w:szCs w:val="20"/>
          <w:lang w:val="sl"/>
        </w:rPr>
        <w:t>(če je to potrebno v skladu z zakonom, ki ureja gradnje)</w:t>
      </w:r>
      <w:r w:rsidR="00C61710">
        <w:rPr>
          <w:rFonts w:cs="Arial"/>
          <w:szCs w:val="20"/>
          <w:lang w:val="sl"/>
        </w:rPr>
        <w:t>,</w:t>
      </w:r>
      <w:r w:rsidRPr="0025691D">
        <w:rPr>
          <w:rFonts w:cs="Arial"/>
          <w:szCs w:val="20"/>
          <w:lang w:val="sl"/>
        </w:rPr>
        <w:t xml:space="preserve"> kot jih za izvedbo projekta določa področna zakonodaja. </w:t>
      </w:r>
    </w:p>
    <w:p w14:paraId="550D7338" w14:textId="77777777" w:rsidR="00C61710" w:rsidRPr="0025691D" w:rsidRDefault="00C61710" w:rsidP="0025691D">
      <w:pPr>
        <w:pStyle w:val="Brezrazmikov"/>
        <w:rPr>
          <w:rFonts w:cs="Arial"/>
          <w:szCs w:val="20"/>
          <w:lang w:val="sl"/>
        </w:rPr>
      </w:pPr>
    </w:p>
    <w:p w14:paraId="1C5B2D0D" w14:textId="5B95AEE6" w:rsidR="001E1D22" w:rsidRDefault="001E1D22" w:rsidP="0025691D">
      <w:pPr>
        <w:pStyle w:val="Brezrazmikov"/>
        <w:rPr>
          <w:rFonts w:cs="Arial"/>
          <w:bCs/>
          <w:szCs w:val="20"/>
        </w:rPr>
      </w:pPr>
      <w:r w:rsidRPr="0025691D">
        <w:rPr>
          <w:rFonts w:cs="Arial"/>
          <w:bCs/>
          <w:szCs w:val="20"/>
        </w:rPr>
        <w:t>Pri tem je potrebno upoštevati področno zakonodajo, odvisno od tega za kakšen tip projekta gre (npr. pri gradnji je potrebno upoštevati zakon, ki ureja graditev objektov, pri posegih v kulturno dediščino je potrebno upoštevati zakonodajo s področja varovanja kulturne dediščine itd.).</w:t>
      </w:r>
    </w:p>
    <w:p w14:paraId="1A1CBD45" w14:textId="77777777" w:rsidR="00C61710" w:rsidRPr="0025691D" w:rsidRDefault="00C61710" w:rsidP="0025691D">
      <w:pPr>
        <w:pStyle w:val="Brezrazmikov"/>
        <w:rPr>
          <w:rFonts w:cs="Arial"/>
          <w:bCs/>
          <w:szCs w:val="20"/>
        </w:rPr>
      </w:pPr>
    </w:p>
    <w:p w14:paraId="4D312B37" w14:textId="77777777" w:rsidR="00DA7648" w:rsidRPr="0025691D" w:rsidRDefault="00DA7648" w:rsidP="0025691D">
      <w:pPr>
        <w:pStyle w:val="Brezrazmikov"/>
        <w:rPr>
          <w:rFonts w:cs="Arial"/>
          <w:szCs w:val="20"/>
          <w:lang w:val="sl"/>
        </w:rPr>
      </w:pPr>
      <w:r w:rsidRPr="0025691D">
        <w:rPr>
          <w:rFonts w:cs="Arial"/>
          <w:szCs w:val="20"/>
          <w:lang w:val="sl"/>
        </w:rPr>
        <w:t xml:space="preserve">Vsa potrebna dovoljenja oziroma soglasja, ki jih za izvedbo projektov določajo področni predpisi, morajo biti izdana najpozneje do zaključka izbirnega postopka projektov na ravni odločanja v LAS. Če je za projekt predpisano gradbeno dovoljenje v skladu z zakonom, ki ureja graditev objektov, mora biti do zaključka izbirnega postopka projektov na ravni odločanja v LAS pridobljeno pravnomočno gradbeno dovoljenje. </w:t>
      </w:r>
    </w:p>
    <w:p w14:paraId="551991EB" w14:textId="77777777" w:rsidR="00C61710" w:rsidRDefault="00C61710" w:rsidP="0025691D">
      <w:pPr>
        <w:pStyle w:val="Brezrazmikov"/>
        <w:rPr>
          <w:rFonts w:cs="Arial"/>
          <w:szCs w:val="20"/>
          <w:lang w:val="sl"/>
        </w:rPr>
      </w:pPr>
    </w:p>
    <w:p w14:paraId="7253CC19" w14:textId="4E921417" w:rsidR="00DA7648" w:rsidRPr="0025691D" w:rsidRDefault="00DA7648" w:rsidP="0025691D">
      <w:pPr>
        <w:pStyle w:val="Brezrazmikov"/>
        <w:rPr>
          <w:rFonts w:cs="Arial"/>
          <w:szCs w:val="20"/>
          <w:lang w:val="sl"/>
        </w:rPr>
      </w:pPr>
      <w:r w:rsidRPr="0025691D">
        <w:rPr>
          <w:rFonts w:cs="Arial"/>
          <w:szCs w:val="20"/>
          <w:lang w:val="sl"/>
        </w:rPr>
        <w:t>Kot zaključek izbirnega postopka projektov v LAS se šteje, ko Upravni odbor LAS s sklepom odloči o potrditvi/zavrnitvi projekta.</w:t>
      </w:r>
    </w:p>
    <w:p w14:paraId="5C62BC44" w14:textId="3FA4D4B0" w:rsidR="0094713C" w:rsidRPr="0025691D" w:rsidRDefault="0094713C" w:rsidP="0025691D">
      <w:pPr>
        <w:pStyle w:val="Brezrazmikov"/>
        <w:rPr>
          <w:rFonts w:cs="Arial"/>
          <w:szCs w:val="20"/>
          <w:lang w:val="sl"/>
        </w:rPr>
      </w:pPr>
    </w:p>
    <w:p w14:paraId="19C5282A" w14:textId="4FB08EFE" w:rsidR="0094713C" w:rsidRPr="0025691D" w:rsidRDefault="0094713C" w:rsidP="0025691D">
      <w:pPr>
        <w:pStyle w:val="Brezrazmikov"/>
        <w:rPr>
          <w:rFonts w:cs="Arial"/>
          <w:szCs w:val="20"/>
          <w:lang w:val="sl"/>
        </w:rPr>
      </w:pPr>
      <w:r w:rsidRPr="0025691D">
        <w:rPr>
          <w:rFonts w:cs="Arial"/>
          <w:szCs w:val="20"/>
          <w:lang w:val="sl"/>
        </w:rPr>
        <w:t>V zvezi s šestim odstavkom 25. člena Uredbe CLLD in v skladu z 99. členom Uredbe 2021/2116/EU</w:t>
      </w:r>
      <w:r w:rsidR="004B65D0" w:rsidRPr="0025691D">
        <w:rPr>
          <w:rFonts w:cs="Arial"/>
          <w:szCs w:val="20"/>
          <w:lang w:val="sl"/>
        </w:rPr>
        <w:t xml:space="preserve"> bodo</w:t>
      </w:r>
      <w:r w:rsidRPr="0025691D">
        <w:rPr>
          <w:rFonts w:cs="Arial"/>
          <w:szCs w:val="20"/>
          <w:lang w:val="sl"/>
        </w:rPr>
        <w:t xml:space="preserve"> partnerji in vlagatelji</w:t>
      </w:r>
      <w:r w:rsidR="004B65D0" w:rsidRPr="0025691D">
        <w:rPr>
          <w:rFonts w:cs="Arial"/>
          <w:szCs w:val="20"/>
          <w:lang w:val="sl"/>
        </w:rPr>
        <w:t xml:space="preserve"> seznanjeni</w:t>
      </w:r>
      <w:r w:rsidRPr="0025691D">
        <w:rPr>
          <w:rFonts w:cs="Arial"/>
          <w:szCs w:val="20"/>
          <w:lang w:val="sl"/>
        </w:rPr>
        <w:t xml:space="preserve"> z objavo in obdelavo njihovih podatkov ter njihovimi pravicami v zvezi z varstvom osebnih podatkov.</w:t>
      </w:r>
    </w:p>
    <w:p w14:paraId="045004C6" w14:textId="77777777" w:rsidR="00FF5A35" w:rsidRPr="0025691D" w:rsidRDefault="00FF5A35" w:rsidP="0025691D">
      <w:pPr>
        <w:pStyle w:val="Brezrazmikov"/>
        <w:rPr>
          <w:rFonts w:cs="Arial"/>
          <w:szCs w:val="20"/>
          <w:lang w:val="sl"/>
        </w:rPr>
      </w:pPr>
    </w:p>
    <w:p w14:paraId="3026DE9B" w14:textId="77777777" w:rsidR="001E1D22" w:rsidRPr="0025691D" w:rsidRDefault="001E1D22" w:rsidP="0025691D">
      <w:pPr>
        <w:pStyle w:val="Brezrazmikov"/>
        <w:rPr>
          <w:rFonts w:cs="Arial"/>
          <w:b/>
          <w:bCs/>
          <w:szCs w:val="20"/>
          <w:lang w:val="sl"/>
        </w:rPr>
      </w:pPr>
      <w:r w:rsidRPr="0025691D">
        <w:rPr>
          <w:rFonts w:cs="Arial"/>
          <w:b/>
          <w:bCs/>
          <w:szCs w:val="20"/>
          <w:lang w:val="sl"/>
        </w:rPr>
        <w:t>Izvedba projekta</w:t>
      </w:r>
    </w:p>
    <w:p w14:paraId="5E36B2BA" w14:textId="50FFBCDC" w:rsidR="001E1D22" w:rsidRDefault="001E1D22" w:rsidP="0025691D">
      <w:pPr>
        <w:pStyle w:val="Brezrazmikov"/>
        <w:rPr>
          <w:rFonts w:cs="Arial"/>
          <w:b/>
          <w:bCs/>
          <w:szCs w:val="20"/>
          <w:lang w:val="sl"/>
        </w:rPr>
      </w:pPr>
      <w:r w:rsidRPr="0025691D">
        <w:rPr>
          <w:rFonts w:cs="Arial"/>
          <w:szCs w:val="20"/>
          <w:lang w:val="sl"/>
        </w:rPr>
        <w:t xml:space="preserve">Projekt mora biti izveden v skladu s prijavljeno in s strani LAS in </w:t>
      </w:r>
      <w:r w:rsidR="00B81442" w:rsidRPr="0025691D">
        <w:rPr>
          <w:rFonts w:cs="Arial"/>
          <w:szCs w:val="20"/>
          <w:lang w:val="sl"/>
        </w:rPr>
        <w:t>MKRR</w:t>
      </w:r>
      <w:r w:rsidRPr="0025691D">
        <w:rPr>
          <w:rFonts w:cs="Arial"/>
          <w:szCs w:val="20"/>
          <w:lang w:val="sl"/>
        </w:rPr>
        <w:t xml:space="preserve"> odobreno vsebino ter področno zakonodajo. Upravičenci lahko v obdobju izvajanja projekta in pred nastankom sprememb </w:t>
      </w:r>
      <w:r w:rsidR="004E7771" w:rsidRPr="0025691D">
        <w:rPr>
          <w:rFonts w:cs="Arial"/>
          <w:szCs w:val="20"/>
          <w:lang w:val="sl"/>
        </w:rPr>
        <w:t>največ en</w:t>
      </w:r>
      <w:r w:rsidRPr="0025691D">
        <w:rPr>
          <w:rFonts w:cs="Arial"/>
          <w:szCs w:val="20"/>
          <w:lang w:val="sl"/>
        </w:rPr>
        <w:t>krat zaprosijo za spremembo projekta v skla</w:t>
      </w:r>
      <w:r w:rsidR="004E7771" w:rsidRPr="0025691D">
        <w:rPr>
          <w:rFonts w:cs="Arial"/>
          <w:szCs w:val="20"/>
          <w:lang w:val="sl"/>
        </w:rPr>
        <w:t>du s pogoji, ki veljajo za ESRR</w:t>
      </w:r>
      <w:r w:rsidRPr="0025691D">
        <w:rPr>
          <w:rFonts w:cs="Arial"/>
          <w:szCs w:val="20"/>
          <w:lang w:val="sl"/>
        </w:rPr>
        <w:t xml:space="preserve"> sklad. Če upravičenec projekta ne izvede v skladu z odobreno vsebino (ali odobreno spremembo), se mu podpora s strani </w:t>
      </w:r>
      <w:r w:rsidR="00B81442" w:rsidRPr="0025691D">
        <w:rPr>
          <w:rFonts w:cs="Arial"/>
          <w:szCs w:val="20"/>
          <w:lang w:val="sl"/>
        </w:rPr>
        <w:t>MKRR</w:t>
      </w:r>
      <w:r w:rsidRPr="0025691D">
        <w:rPr>
          <w:rFonts w:cs="Arial"/>
          <w:szCs w:val="20"/>
          <w:lang w:val="sl"/>
        </w:rPr>
        <w:t xml:space="preserve"> ne izplača.</w:t>
      </w:r>
      <w:r w:rsidRPr="0025691D">
        <w:rPr>
          <w:rFonts w:cs="Arial"/>
          <w:b/>
          <w:bCs/>
          <w:szCs w:val="20"/>
          <w:lang w:val="sl"/>
        </w:rPr>
        <w:t xml:space="preserve"> </w:t>
      </w:r>
    </w:p>
    <w:p w14:paraId="211A0E17" w14:textId="77777777" w:rsidR="00C61710" w:rsidRPr="0025691D" w:rsidRDefault="00C61710" w:rsidP="0025691D">
      <w:pPr>
        <w:pStyle w:val="Brezrazmikov"/>
        <w:rPr>
          <w:rFonts w:cs="Arial"/>
          <w:b/>
          <w:bCs/>
          <w:szCs w:val="20"/>
          <w:lang w:val="sl"/>
        </w:rPr>
      </w:pPr>
    </w:p>
    <w:p w14:paraId="22A7CEDB" w14:textId="5B805F1F" w:rsidR="00DA7648" w:rsidRPr="0025691D" w:rsidRDefault="00DA7648" w:rsidP="0025691D">
      <w:pPr>
        <w:pStyle w:val="Brezrazmikov"/>
        <w:rPr>
          <w:rFonts w:cs="Arial"/>
          <w:szCs w:val="20"/>
        </w:rPr>
      </w:pPr>
      <w:r w:rsidRPr="0025691D">
        <w:rPr>
          <w:rFonts w:cs="Arial"/>
          <w:szCs w:val="20"/>
          <w:lang w:val="sl"/>
        </w:rPr>
        <w:t xml:space="preserve">Nepremičnina, na kateri se opravlja izvršba v skladu s predpisi, ki urejajo izvršbo in zavarovanje, ne more biti del projekta </w:t>
      </w:r>
      <w:r w:rsidR="002B180C" w:rsidRPr="0025691D">
        <w:rPr>
          <w:rFonts w:cs="Arial"/>
          <w:szCs w:val="20"/>
          <w:lang w:val="sl"/>
        </w:rPr>
        <w:t>oziroma</w:t>
      </w:r>
      <w:r w:rsidRPr="0025691D">
        <w:rPr>
          <w:rFonts w:cs="Arial"/>
          <w:szCs w:val="20"/>
          <w:lang w:val="sl"/>
        </w:rPr>
        <w:t xml:space="preserve"> vključena v aktivnosti projekta.</w:t>
      </w:r>
    </w:p>
    <w:p w14:paraId="27C0F62E" w14:textId="77777777" w:rsidR="00DA7648" w:rsidRPr="0025691D" w:rsidRDefault="00DA7648" w:rsidP="0025691D">
      <w:pPr>
        <w:pStyle w:val="Brezrazmikov"/>
        <w:rPr>
          <w:rFonts w:cs="Arial"/>
          <w:szCs w:val="20"/>
        </w:rPr>
      </w:pPr>
    </w:p>
    <w:p w14:paraId="7882F38B" w14:textId="535BCB2B" w:rsidR="00B81442" w:rsidRPr="0025691D" w:rsidRDefault="00B81442" w:rsidP="0025691D">
      <w:pPr>
        <w:pStyle w:val="Brezrazmikov"/>
        <w:rPr>
          <w:rFonts w:cs="Arial"/>
          <w:szCs w:val="20"/>
        </w:rPr>
      </w:pPr>
      <w:r w:rsidRPr="0025691D">
        <w:rPr>
          <w:rFonts w:cs="Arial"/>
          <w:szCs w:val="20"/>
        </w:rPr>
        <w:t xml:space="preserve">Projekt mora biti izveden najpozneje v treh letih od </w:t>
      </w:r>
      <w:bookmarkStart w:id="0" w:name="_Hlk163582189"/>
      <w:r w:rsidRPr="0025691D">
        <w:rPr>
          <w:rFonts w:cs="Arial"/>
          <w:szCs w:val="20"/>
        </w:rPr>
        <w:t>podpisa pogodbe o sofinanciranju z MKRR</w:t>
      </w:r>
      <w:bookmarkEnd w:id="0"/>
      <w:r w:rsidR="00C61710">
        <w:rPr>
          <w:rFonts w:cs="Arial"/>
          <w:szCs w:val="20"/>
        </w:rPr>
        <w:t>, vendar najpozneje do 31. 8. 2029.</w:t>
      </w:r>
    </w:p>
    <w:p w14:paraId="40FF18DE" w14:textId="72C31DD2" w:rsidR="00DD4C4C" w:rsidRPr="0025691D" w:rsidRDefault="00DD4C4C" w:rsidP="0025691D">
      <w:pPr>
        <w:pStyle w:val="Brezrazmikov"/>
        <w:rPr>
          <w:rFonts w:cs="Arial"/>
          <w:szCs w:val="20"/>
        </w:rPr>
      </w:pPr>
    </w:p>
    <w:p w14:paraId="425C03E4" w14:textId="3D807D67" w:rsidR="00DD4C4C" w:rsidRDefault="00595DDD" w:rsidP="0025691D">
      <w:pPr>
        <w:pStyle w:val="Brezrazmikov"/>
        <w:rPr>
          <w:rFonts w:cs="Arial"/>
          <w:szCs w:val="20"/>
        </w:rPr>
      </w:pPr>
      <w:r w:rsidRPr="0025691D">
        <w:rPr>
          <w:rFonts w:cs="Arial"/>
          <w:szCs w:val="20"/>
        </w:rPr>
        <w:t>V</w:t>
      </w:r>
      <w:r w:rsidR="00DD4C4C" w:rsidRPr="0025691D">
        <w:rPr>
          <w:rFonts w:cs="Arial"/>
          <w:szCs w:val="20"/>
        </w:rPr>
        <w:t>sa dokumentacija</w:t>
      </w:r>
      <w:r w:rsidRPr="0025691D">
        <w:rPr>
          <w:rFonts w:cs="Arial"/>
          <w:szCs w:val="20"/>
        </w:rPr>
        <w:t xml:space="preserve"> se mora </w:t>
      </w:r>
      <w:r w:rsidR="00DD4C4C" w:rsidRPr="0025691D">
        <w:rPr>
          <w:rFonts w:cs="Arial"/>
          <w:szCs w:val="20"/>
        </w:rPr>
        <w:t xml:space="preserve">hraniti še najmanj </w:t>
      </w:r>
      <w:r w:rsidR="00C61710">
        <w:rPr>
          <w:rFonts w:cs="Arial"/>
          <w:szCs w:val="20"/>
        </w:rPr>
        <w:t>pet (</w:t>
      </w:r>
      <w:r w:rsidR="00DD4C4C" w:rsidRPr="0025691D">
        <w:rPr>
          <w:rFonts w:cs="Arial"/>
          <w:szCs w:val="20"/>
        </w:rPr>
        <w:t>5</w:t>
      </w:r>
      <w:r w:rsidR="00C61710">
        <w:rPr>
          <w:rFonts w:cs="Arial"/>
          <w:szCs w:val="20"/>
        </w:rPr>
        <w:t xml:space="preserve">) </w:t>
      </w:r>
      <w:r w:rsidR="00DD4C4C" w:rsidRPr="0025691D">
        <w:rPr>
          <w:rFonts w:cs="Arial"/>
          <w:szCs w:val="20"/>
        </w:rPr>
        <w:t>let od zadnjega izplačila sredstev, če ni v skladu s shemo državnih pomoči določeno drugače.</w:t>
      </w:r>
      <w:r w:rsidR="000909E3" w:rsidRPr="0025691D">
        <w:rPr>
          <w:rFonts w:cs="Arial"/>
          <w:szCs w:val="20"/>
        </w:rPr>
        <w:t xml:space="preserve"> Za priglašeni shemi </w:t>
      </w:r>
      <w:r w:rsidR="00C61710">
        <w:rPr>
          <w:rFonts w:cs="Arial"/>
          <w:szCs w:val="20"/>
        </w:rPr>
        <w:t>–</w:t>
      </w:r>
      <w:r w:rsidR="000909E3" w:rsidRPr="0025691D">
        <w:rPr>
          <w:rFonts w:cs="Arial"/>
          <w:szCs w:val="20"/>
        </w:rPr>
        <w:t xml:space="preserve"> Uredbo 651/2014/EU in Uredbo 2023/2831/EU </w:t>
      </w:r>
      <w:r w:rsidR="00C61710">
        <w:rPr>
          <w:rFonts w:cs="Arial"/>
          <w:szCs w:val="20"/>
        </w:rPr>
        <w:t xml:space="preserve">– </w:t>
      </w:r>
      <w:r w:rsidR="000909E3" w:rsidRPr="0025691D">
        <w:rPr>
          <w:rFonts w:cs="Arial"/>
          <w:szCs w:val="20"/>
        </w:rPr>
        <w:t xml:space="preserve">pa velja še najmanj </w:t>
      </w:r>
      <w:r w:rsidR="00C61710">
        <w:rPr>
          <w:rFonts w:cs="Arial"/>
          <w:szCs w:val="20"/>
        </w:rPr>
        <w:t>deset (</w:t>
      </w:r>
      <w:r w:rsidR="000909E3" w:rsidRPr="0025691D">
        <w:rPr>
          <w:rFonts w:cs="Arial"/>
          <w:szCs w:val="20"/>
        </w:rPr>
        <w:t>10</w:t>
      </w:r>
      <w:r w:rsidR="00C61710">
        <w:rPr>
          <w:rFonts w:cs="Arial"/>
          <w:szCs w:val="20"/>
        </w:rPr>
        <w:t>)</w:t>
      </w:r>
      <w:r w:rsidR="000909E3" w:rsidRPr="0025691D">
        <w:rPr>
          <w:rFonts w:cs="Arial"/>
          <w:szCs w:val="20"/>
        </w:rPr>
        <w:t xml:space="preserve"> let od dneva zadnjega izplačila.</w:t>
      </w:r>
    </w:p>
    <w:p w14:paraId="5D7B8A6B" w14:textId="44DA326E" w:rsidR="001E1D22" w:rsidRPr="0025691D" w:rsidRDefault="001E1D22" w:rsidP="0025691D">
      <w:pPr>
        <w:pStyle w:val="Brezrazmikov"/>
        <w:rPr>
          <w:rFonts w:cs="Arial"/>
          <w:szCs w:val="20"/>
          <w:lang w:val="sl"/>
        </w:rPr>
      </w:pPr>
      <w:r w:rsidRPr="0025691D">
        <w:rPr>
          <w:rFonts w:cs="Arial"/>
          <w:szCs w:val="20"/>
          <w:lang w:val="sl"/>
        </w:rPr>
        <w:lastRenderedPageBreak/>
        <w:t xml:space="preserve">Projekt ne sme biti fizično zaključen ali v celoti izveden pred </w:t>
      </w:r>
      <w:r w:rsidR="00B81442" w:rsidRPr="0025691D">
        <w:rPr>
          <w:rFonts w:cs="Arial"/>
          <w:szCs w:val="20"/>
        </w:rPr>
        <w:t>podpisom pogodbe o sofinanciranju z MKRR</w:t>
      </w:r>
      <w:r w:rsidRPr="0025691D">
        <w:rPr>
          <w:rFonts w:cs="Arial"/>
          <w:szCs w:val="20"/>
          <w:lang w:val="sl"/>
        </w:rPr>
        <w:t>.</w:t>
      </w:r>
    </w:p>
    <w:p w14:paraId="1ADC81D6" w14:textId="77777777" w:rsidR="00595DDD" w:rsidRPr="0025691D" w:rsidRDefault="00595DDD" w:rsidP="0025691D">
      <w:pPr>
        <w:pStyle w:val="Brezrazmikov"/>
        <w:rPr>
          <w:rFonts w:cs="Arial"/>
          <w:szCs w:val="20"/>
          <w:lang w:val="sl"/>
        </w:rPr>
      </w:pPr>
    </w:p>
    <w:p w14:paraId="4F8F263A" w14:textId="77777777" w:rsidR="001E1D22" w:rsidRPr="0025691D" w:rsidRDefault="001E1D22" w:rsidP="0025691D">
      <w:pPr>
        <w:pStyle w:val="Brezrazmikov"/>
        <w:rPr>
          <w:rFonts w:cs="Arial"/>
          <w:b/>
          <w:bCs/>
          <w:szCs w:val="20"/>
          <w:lang w:val="sl"/>
        </w:rPr>
      </w:pPr>
      <w:r w:rsidRPr="0025691D">
        <w:rPr>
          <w:rFonts w:cs="Arial"/>
          <w:b/>
          <w:bCs/>
          <w:szCs w:val="20"/>
          <w:lang w:val="sl"/>
        </w:rPr>
        <w:t>Označevanje projekta, informiranje in obveščanje javnosti</w:t>
      </w:r>
    </w:p>
    <w:p w14:paraId="698A7F78" w14:textId="1961D6FA" w:rsidR="00DC5CE6" w:rsidRDefault="00884EFE" w:rsidP="0025691D">
      <w:pPr>
        <w:pStyle w:val="Brezrazmikov"/>
        <w:rPr>
          <w:rFonts w:cs="Arial"/>
          <w:szCs w:val="20"/>
          <w:lang w:val="sl"/>
        </w:rPr>
      </w:pPr>
      <w:r w:rsidRPr="0025691D">
        <w:rPr>
          <w:rFonts w:cs="Arial"/>
          <w:szCs w:val="20"/>
          <w:lang w:val="sl"/>
        </w:rPr>
        <w:t xml:space="preserve">Pri izvedbi projekta je obvezno upoštevati zahteve za označevanje v skladu z veljavnimi navodili za informiranje in obveščanje javnosti </w:t>
      </w:r>
      <w:bookmarkStart w:id="1" w:name="_Hlk163574584"/>
      <w:r w:rsidRPr="0025691D">
        <w:rPr>
          <w:rFonts w:cs="Arial"/>
          <w:i/>
          <w:iCs/>
          <w:szCs w:val="20"/>
          <w:lang w:val="sl"/>
        </w:rPr>
        <w:t>(</w:t>
      </w:r>
      <w:bookmarkEnd w:id="1"/>
      <w:r w:rsidR="000B62CD" w:rsidRPr="0025691D">
        <w:rPr>
          <w:rFonts w:cs="Arial"/>
          <w:i/>
          <w:iCs/>
          <w:szCs w:val="20"/>
          <w:lang w:val="sl"/>
        </w:rPr>
        <w:fldChar w:fldCharType="begin"/>
      </w:r>
      <w:r w:rsidR="000B62CD" w:rsidRPr="0025691D">
        <w:rPr>
          <w:rFonts w:cs="Arial"/>
          <w:i/>
          <w:iCs/>
          <w:szCs w:val="20"/>
          <w:lang w:val="sl"/>
        </w:rPr>
        <w:instrText xml:space="preserve"> HYPERLINK "https://evropskasredstva.si/evropska-kohezijska-politika/navodila-in-smernice/" </w:instrText>
      </w:r>
      <w:r w:rsidR="000B62CD" w:rsidRPr="0025691D">
        <w:rPr>
          <w:rFonts w:cs="Arial"/>
          <w:i/>
          <w:iCs/>
          <w:szCs w:val="20"/>
          <w:lang w:val="sl"/>
        </w:rPr>
      </w:r>
      <w:r w:rsidR="000B62CD" w:rsidRPr="0025691D">
        <w:rPr>
          <w:rFonts w:cs="Arial"/>
          <w:i/>
          <w:iCs/>
          <w:szCs w:val="20"/>
          <w:lang w:val="sl"/>
        </w:rPr>
        <w:fldChar w:fldCharType="separate"/>
      </w:r>
      <w:r w:rsidRPr="0025691D">
        <w:rPr>
          <w:rStyle w:val="Hiperpovezava"/>
          <w:rFonts w:cs="Arial"/>
          <w:i/>
          <w:iCs/>
          <w:szCs w:val="20"/>
          <w:lang w:val="sl"/>
        </w:rPr>
        <w:t>Navodila organa upravljanja na področju zagotavljanja prepoznavnosti, preglednosti in komuniciranja evropske kohezijske politike v obdobju 2021–2027</w:t>
      </w:r>
      <w:r w:rsidR="004E7771" w:rsidRPr="0025691D">
        <w:rPr>
          <w:rStyle w:val="Hiperpovezava"/>
          <w:rFonts w:cs="Arial"/>
          <w:i/>
          <w:iCs/>
          <w:szCs w:val="20"/>
          <w:lang w:val="sl"/>
        </w:rPr>
        <w:t xml:space="preserve"> in </w:t>
      </w:r>
      <w:r w:rsidR="004E7771" w:rsidRPr="0025691D">
        <w:rPr>
          <w:rStyle w:val="Hiperpovezava"/>
          <w:rFonts w:cs="Arial"/>
          <w:i/>
          <w:szCs w:val="20"/>
        </w:rPr>
        <w:t>Celostna grafična podoba 2021 – 2027 in logotipi</w:t>
      </w:r>
      <w:r w:rsidR="004E7771" w:rsidRPr="0025691D">
        <w:rPr>
          <w:rStyle w:val="Hiperpovezava"/>
          <w:rFonts w:cs="Arial"/>
          <w:i/>
          <w:szCs w:val="20"/>
          <w:lang w:val="sl"/>
        </w:rPr>
        <w:t>)</w:t>
      </w:r>
      <w:r w:rsidR="000B62CD" w:rsidRPr="0025691D">
        <w:rPr>
          <w:rFonts w:cs="Arial"/>
          <w:i/>
          <w:iCs/>
          <w:szCs w:val="20"/>
          <w:lang w:val="sl"/>
        </w:rPr>
        <w:fldChar w:fldCharType="end"/>
      </w:r>
      <w:r w:rsidR="004E7771" w:rsidRPr="0025691D">
        <w:rPr>
          <w:rFonts w:cs="Arial"/>
          <w:szCs w:val="20"/>
          <w:lang w:val="sl"/>
        </w:rPr>
        <w:t>.</w:t>
      </w:r>
      <w:r w:rsidRPr="0025691D">
        <w:rPr>
          <w:rFonts w:cs="Arial"/>
          <w:szCs w:val="20"/>
          <w:lang w:val="sl"/>
        </w:rPr>
        <w:t xml:space="preserve"> </w:t>
      </w:r>
    </w:p>
    <w:p w14:paraId="6C889148" w14:textId="77777777" w:rsidR="00DC5CE6" w:rsidRDefault="00DC5CE6" w:rsidP="0025691D">
      <w:pPr>
        <w:pStyle w:val="Brezrazmikov"/>
        <w:rPr>
          <w:rFonts w:cs="Arial"/>
          <w:szCs w:val="20"/>
          <w:lang w:val="sl"/>
        </w:rPr>
      </w:pPr>
    </w:p>
    <w:p w14:paraId="1965A884" w14:textId="77777777" w:rsidR="003E5B05" w:rsidRDefault="00595DDD" w:rsidP="0025691D">
      <w:pPr>
        <w:pStyle w:val="Brezrazmikov"/>
        <w:rPr>
          <w:rFonts w:cs="Arial"/>
          <w:szCs w:val="20"/>
          <w:lang w:val="sl"/>
        </w:rPr>
      </w:pPr>
      <w:r w:rsidRPr="0025691D">
        <w:rPr>
          <w:rFonts w:cs="Arial"/>
          <w:szCs w:val="20"/>
          <w:lang w:val="sl"/>
        </w:rPr>
        <w:t>Upravičenec projekta mora izpolnjevati obveznosti obveščanja javnosti iz 47. in 50. člena Uredbe 2021/1060/EU ter glede označevanja vira sofinanciranja v skladu z uredbo, ki ureja izvajanje evropske kohezijske politike za programsko obdobje 2021–2027 za cilj naložbe za rast in delovna mesta</w:t>
      </w:r>
      <w:r w:rsidR="00131678" w:rsidRPr="0025691D">
        <w:rPr>
          <w:rFonts w:cs="Arial"/>
          <w:szCs w:val="20"/>
          <w:lang w:val="sl"/>
        </w:rPr>
        <w:t xml:space="preserve">. </w:t>
      </w:r>
    </w:p>
    <w:p w14:paraId="1E4701A9" w14:textId="77777777" w:rsidR="003E5B05" w:rsidRDefault="003E5B05" w:rsidP="0025691D">
      <w:pPr>
        <w:pStyle w:val="Brezrazmikov"/>
        <w:rPr>
          <w:rFonts w:cs="Arial"/>
          <w:szCs w:val="20"/>
          <w:lang w:val="sl"/>
        </w:rPr>
      </w:pPr>
    </w:p>
    <w:p w14:paraId="023278F8" w14:textId="6BFE8526" w:rsidR="00884EFE" w:rsidRPr="0025691D" w:rsidRDefault="00884EFE" w:rsidP="0025691D">
      <w:pPr>
        <w:pStyle w:val="Brezrazmikov"/>
        <w:rPr>
          <w:rFonts w:cs="Arial"/>
          <w:szCs w:val="20"/>
          <w:lang w:val="sl"/>
        </w:rPr>
      </w:pPr>
      <w:r w:rsidRPr="0025691D">
        <w:rPr>
          <w:rFonts w:cs="Arial"/>
          <w:szCs w:val="20"/>
          <w:lang w:val="sl"/>
        </w:rPr>
        <w:t>Upravičenec, ki sofinanciranega projekta ne označi ali označbo odstrani, mora v proračun Republike Slovenije vrniti vsa izplačana sredstva skupaj z zakonitimi zamudnimi obrestmi.</w:t>
      </w:r>
    </w:p>
    <w:p w14:paraId="41BA6712" w14:textId="560B86C4" w:rsidR="001E1D22" w:rsidRPr="0025691D" w:rsidRDefault="001E1D22" w:rsidP="0025691D">
      <w:pPr>
        <w:pStyle w:val="Brezrazmikov"/>
        <w:rPr>
          <w:rFonts w:cs="Arial"/>
          <w:szCs w:val="20"/>
          <w:lang w:val="sl"/>
        </w:rPr>
      </w:pPr>
    </w:p>
    <w:p w14:paraId="133DDFC7" w14:textId="77777777" w:rsidR="00F47406" w:rsidRPr="0025691D" w:rsidRDefault="00F47406" w:rsidP="0025691D">
      <w:pPr>
        <w:pStyle w:val="Brezrazmikov"/>
        <w:rPr>
          <w:rFonts w:cs="Arial"/>
          <w:szCs w:val="20"/>
          <w:lang w:val="sl"/>
        </w:rPr>
      </w:pPr>
    </w:p>
    <w:p w14:paraId="1570AC84" w14:textId="105BD149" w:rsidR="00DA7648" w:rsidRPr="0025691D" w:rsidRDefault="003E5B05" w:rsidP="001A3EC7">
      <w:pPr>
        <w:pStyle w:val="Brezrazmikov"/>
        <w:rPr>
          <w:rFonts w:cs="Arial"/>
          <w:b/>
          <w:szCs w:val="20"/>
          <w:u w:val="single"/>
        </w:rPr>
      </w:pPr>
      <w:r>
        <w:rPr>
          <w:rFonts w:cs="Arial"/>
          <w:b/>
          <w:szCs w:val="20"/>
          <w:u w:val="single"/>
        </w:rPr>
        <w:t xml:space="preserve">4 </w:t>
      </w:r>
      <w:r w:rsidR="00DA7648" w:rsidRPr="0025691D">
        <w:rPr>
          <w:rFonts w:cs="Arial"/>
          <w:b/>
          <w:szCs w:val="20"/>
          <w:u w:val="single"/>
        </w:rPr>
        <w:t>OBLIKE PODPORE IN UPRAVIČENI STROŠKI</w:t>
      </w:r>
    </w:p>
    <w:p w14:paraId="2E2236F0" w14:textId="77777777" w:rsidR="00884EFE" w:rsidRPr="0025691D" w:rsidRDefault="00884EFE" w:rsidP="0025691D">
      <w:pPr>
        <w:pStyle w:val="Brezrazmikov"/>
        <w:rPr>
          <w:rFonts w:cs="Arial"/>
          <w:szCs w:val="20"/>
        </w:rPr>
      </w:pPr>
    </w:p>
    <w:p w14:paraId="71A24E94" w14:textId="77777777" w:rsidR="00884EFE" w:rsidRDefault="00884EFE" w:rsidP="0025691D">
      <w:pPr>
        <w:pStyle w:val="Brezrazmikov"/>
        <w:rPr>
          <w:rFonts w:cs="Arial"/>
          <w:szCs w:val="20"/>
          <w:lang w:val="sl"/>
        </w:rPr>
      </w:pPr>
      <w:r w:rsidRPr="0025691D">
        <w:rPr>
          <w:rFonts w:cs="Arial"/>
          <w:szCs w:val="20"/>
          <w:lang w:val="sl"/>
        </w:rPr>
        <w:t>Podpora za izvajanje projektov v okviru SLR se dodeli kot nepovratna sredstva.</w:t>
      </w:r>
    </w:p>
    <w:p w14:paraId="4114A084" w14:textId="77777777" w:rsidR="003E5B05" w:rsidRPr="0025691D" w:rsidRDefault="003E5B05" w:rsidP="0025691D">
      <w:pPr>
        <w:pStyle w:val="Brezrazmikov"/>
        <w:rPr>
          <w:rFonts w:cs="Arial"/>
          <w:szCs w:val="20"/>
          <w:lang w:val="sl"/>
        </w:rPr>
      </w:pPr>
    </w:p>
    <w:p w14:paraId="7AAD8936" w14:textId="39D38085" w:rsidR="00884EFE" w:rsidRPr="0025691D" w:rsidRDefault="00884EFE" w:rsidP="0025691D">
      <w:pPr>
        <w:pStyle w:val="Brezrazmikov"/>
        <w:rPr>
          <w:rFonts w:cs="Arial"/>
          <w:szCs w:val="20"/>
          <w:lang w:val="sl"/>
        </w:rPr>
      </w:pPr>
      <w:r w:rsidRPr="0025691D">
        <w:rPr>
          <w:rFonts w:cs="Arial"/>
          <w:szCs w:val="20"/>
          <w:lang w:val="sl"/>
        </w:rPr>
        <w:t xml:space="preserve">Podpore se lahko dodelijo za investicije oziroma naložbe na upravičenem območju LAS le kot del projekta, s poudarkom na širšem pomenu za območje LAS </w:t>
      </w:r>
      <w:r w:rsidR="003E5B05">
        <w:rPr>
          <w:rFonts w:cs="Arial"/>
          <w:szCs w:val="20"/>
          <w:lang w:val="sl"/>
        </w:rPr>
        <w:t>in</w:t>
      </w:r>
      <w:r w:rsidRPr="0025691D">
        <w:rPr>
          <w:rFonts w:cs="Arial"/>
          <w:szCs w:val="20"/>
          <w:lang w:val="sl"/>
        </w:rPr>
        <w:t xml:space="preserve"> dodani vrednosti za projekt (kot so skupni interes, skupina upravičencev, dostop javnosti do rezultatov projekta, inovativne značilnosti projekta na lokalni ravni območja in prebivalcev območja LAS). </w:t>
      </w:r>
    </w:p>
    <w:p w14:paraId="6E75C9C9" w14:textId="77777777" w:rsidR="00884EFE" w:rsidRPr="0025691D" w:rsidRDefault="00884EFE" w:rsidP="0025691D">
      <w:pPr>
        <w:pStyle w:val="Brezrazmikov"/>
        <w:rPr>
          <w:rFonts w:cs="Arial"/>
          <w:b/>
          <w:bCs/>
          <w:szCs w:val="20"/>
          <w:lang w:val="sl"/>
        </w:rPr>
      </w:pPr>
    </w:p>
    <w:p w14:paraId="37CB16E3" w14:textId="2B41B5B1" w:rsidR="00884EFE" w:rsidRPr="0025691D" w:rsidRDefault="00884EFE" w:rsidP="0025691D">
      <w:pPr>
        <w:pStyle w:val="Brezrazmikov"/>
        <w:rPr>
          <w:rFonts w:cs="Arial"/>
          <w:b/>
          <w:bCs/>
          <w:szCs w:val="20"/>
          <w:lang w:val="sl"/>
        </w:rPr>
      </w:pPr>
      <w:r w:rsidRPr="0025691D">
        <w:rPr>
          <w:rFonts w:cs="Arial"/>
          <w:b/>
          <w:bCs/>
          <w:szCs w:val="20"/>
          <w:lang w:val="sl"/>
        </w:rPr>
        <w:t>Naložbe v infrastrukturo, kot so javna cestna, komunalna in vodovodna infrastruktura, ki izhajajo iz zakona, ki ureja lokalno samoupravo, ter gre pri sofinanciranju naložb za samostojni projekt, niso upravičen strošek.</w:t>
      </w:r>
    </w:p>
    <w:p w14:paraId="12E4032C" w14:textId="77777777" w:rsidR="000E3EEB" w:rsidRPr="0025691D" w:rsidRDefault="000E3EEB" w:rsidP="0025691D">
      <w:pPr>
        <w:pStyle w:val="Brezrazmikov"/>
        <w:rPr>
          <w:rFonts w:cs="Arial"/>
          <w:b/>
          <w:bCs/>
          <w:szCs w:val="20"/>
          <w:lang w:val="sl"/>
        </w:rPr>
      </w:pPr>
    </w:p>
    <w:p w14:paraId="5C0D7667" w14:textId="6CF8B15B" w:rsidR="000E3EEB" w:rsidRPr="0025691D" w:rsidRDefault="000E3EEB" w:rsidP="0025691D">
      <w:pPr>
        <w:pStyle w:val="Brezrazmikov"/>
        <w:rPr>
          <w:rFonts w:cs="Arial"/>
          <w:bCs/>
          <w:szCs w:val="20"/>
          <w:lang w:val="sl"/>
        </w:rPr>
      </w:pPr>
      <w:r w:rsidRPr="0025691D">
        <w:rPr>
          <w:rFonts w:cs="Arial"/>
          <w:bCs/>
          <w:szCs w:val="20"/>
          <w:lang w:val="sl"/>
        </w:rPr>
        <w:t>Če je predmet podpore naložba, nakup materiala ali izvedba storitve v okviru projekta, upravičenec ne sme pridobiti opredmetenih osnovnih sredstev, neopredmetenih sredstev, materiala ali storitev od pravnih oseb, ki so 25 % ali več lastniško povezane z upravičencem.</w:t>
      </w:r>
    </w:p>
    <w:p w14:paraId="0539C77A" w14:textId="77777777" w:rsidR="00884EFE" w:rsidRPr="0025691D" w:rsidRDefault="00884EFE" w:rsidP="0025691D">
      <w:pPr>
        <w:pStyle w:val="Brezrazmikov"/>
        <w:rPr>
          <w:rFonts w:cs="Arial"/>
          <w:szCs w:val="20"/>
          <w:lang w:val="sl"/>
        </w:rPr>
      </w:pPr>
    </w:p>
    <w:p w14:paraId="14A651F7" w14:textId="6F09CD1E" w:rsidR="00884EFE" w:rsidRPr="0025691D" w:rsidRDefault="00884EFE" w:rsidP="0025691D">
      <w:pPr>
        <w:pStyle w:val="Brezrazmikov"/>
        <w:rPr>
          <w:rFonts w:cs="Arial"/>
          <w:szCs w:val="20"/>
          <w:lang w:val="sl"/>
        </w:rPr>
      </w:pPr>
      <w:r w:rsidRPr="0025691D">
        <w:rPr>
          <w:rFonts w:cs="Arial"/>
          <w:szCs w:val="20"/>
          <w:lang w:val="sl"/>
        </w:rPr>
        <w:t xml:space="preserve">Nepovratna sredstva se dodelijo v skladu s prvim odstavkom 83. člena Uredbe 2021/2115/EU in prvim odstavkom 53. člena Uredbe 2021/1060/EU </w:t>
      </w:r>
      <w:r w:rsidRPr="0025691D">
        <w:rPr>
          <w:rFonts w:cs="Arial"/>
          <w:b/>
          <w:bCs/>
          <w:szCs w:val="20"/>
          <w:lang w:val="sl"/>
        </w:rPr>
        <w:t>z uporabo poenostavljenih oblik</w:t>
      </w:r>
      <w:r w:rsidRPr="0025691D">
        <w:rPr>
          <w:rFonts w:cs="Arial"/>
          <w:szCs w:val="20"/>
          <w:lang w:val="sl"/>
        </w:rPr>
        <w:t>:</w:t>
      </w:r>
    </w:p>
    <w:p w14:paraId="4BA31E83" w14:textId="77777777" w:rsidR="00884EFE" w:rsidRDefault="00884EFE" w:rsidP="0025691D">
      <w:pPr>
        <w:pStyle w:val="Brezrazmikov"/>
        <w:rPr>
          <w:rFonts w:cs="Arial"/>
          <w:szCs w:val="20"/>
          <w:lang w:val="sl"/>
        </w:rPr>
      </w:pPr>
    </w:p>
    <w:p w14:paraId="607CF4E0" w14:textId="77777777" w:rsidR="001A3EC7" w:rsidRPr="0025691D" w:rsidRDefault="001A3EC7" w:rsidP="0025691D">
      <w:pPr>
        <w:pStyle w:val="Brezrazmikov"/>
        <w:rPr>
          <w:rFonts w:cs="Arial"/>
          <w:szCs w:val="20"/>
          <w:lang w:val="sl"/>
        </w:rPr>
      </w:pPr>
    </w:p>
    <w:p w14:paraId="191DD982" w14:textId="77777777" w:rsidR="00DA7648" w:rsidRPr="0025691D" w:rsidRDefault="00DA7648" w:rsidP="003E5B05">
      <w:pPr>
        <w:pStyle w:val="Brezrazmikov"/>
        <w:ind w:firstLine="720"/>
        <w:rPr>
          <w:rFonts w:cs="Arial"/>
          <w:b/>
          <w:szCs w:val="20"/>
          <w:lang w:val="sl"/>
        </w:rPr>
      </w:pPr>
      <w:r w:rsidRPr="0025691D">
        <w:rPr>
          <w:rFonts w:cs="Arial"/>
          <w:b/>
          <w:szCs w:val="20"/>
          <w:lang w:val="sl"/>
        </w:rPr>
        <w:t>A) Projekti NEINVESTICIJSKE NARAVE</w:t>
      </w:r>
    </w:p>
    <w:p w14:paraId="60A2738C" w14:textId="77777777" w:rsidR="003E5B05" w:rsidRDefault="003E5B05" w:rsidP="0025691D">
      <w:pPr>
        <w:pStyle w:val="Brezrazmikov"/>
        <w:rPr>
          <w:rFonts w:cs="Arial"/>
          <w:szCs w:val="20"/>
          <w:lang w:val="sl"/>
        </w:rPr>
      </w:pPr>
    </w:p>
    <w:p w14:paraId="292E1324" w14:textId="0B6451FB" w:rsidR="00DA7648" w:rsidRDefault="00DA7648" w:rsidP="0025691D">
      <w:pPr>
        <w:pStyle w:val="Brezrazmikov"/>
        <w:rPr>
          <w:rFonts w:cs="Arial"/>
          <w:szCs w:val="20"/>
          <w:lang w:val="sl"/>
        </w:rPr>
      </w:pPr>
      <w:r w:rsidRPr="0025691D">
        <w:rPr>
          <w:rFonts w:cs="Arial"/>
          <w:szCs w:val="20"/>
          <w:lang w:val="sl"/>
        </w:rPr>
        <w:t>To so projekti, pri katerih se neposredni stroški osebja namenijo za izvedbo večjega dela projektnih aktivnosti, za preostale kategorije upravičenih stroškov pa se uporabi pavšalna stopnja višini 40 % upravičenih neposrednih stroškov osebja</w:t>
      </w:r>
      <w:r w:rsidR="000306B9">
        <w:rPr>
          <w:rFonts w:cs="Arial"/>
          <w:szCs w:val="20"/>
          <w:lang w:val="sl"/>
        </w:rPr>
        <w:t>.</w:t>
      </w:r>
    </w:p>
    <w:p w14:paraId="180F42B0" w14:textId="77777777" w:rsidR="003E5B05" w:rsidRPr="0025691D" w:rsidRDefault="003E5B05" w:rsidP="0025691D">
      <w:pPr>
        <w:pStyle w:val="Brezrazmikov"/>
        <w:rPr>
          <w:rFonts w:cs="Arial"/>
          <w:strike/>
          <w:szCs w:val="20"/>
          <w:lang w:val="sl"/>
        </w:rPr>
      </w:pPr>
    </w:p>
    <w:p w14:paraId="67A1076B" w14:textId="1E9C1729" w:rsidR="00DA7648" w:rsidRPr="0025691D" w:rsidRDefault="00DA7648" w:rsidP="0025691D">
      <w:pPr>
        <w:pStyle w:val="Brezrazmikov"/>
        <w:rPr>
          <w:rFonts w:cs="Arial"/>
          <w:szCs w:val="20"/>
          <w:lang w:val="sl"/>
        </w:rPr>
      </w:pPr>
      <w:r w:rsidRPr="0025691D">
        <w:rPr>
          <w:rFonts w:cs="Arial"/>
          <w:szCs w:val="20"/>
          <w:lang w:val="sl"/>
        </w:rPr>
        <w:t xml:space="preserve">Pavšalna stopnja se izračuna kot 40 % upravičenih neposrednih stroškov osebja in zajema vse preostale kategorije upravičenih stroškov posameznega partnerja projekta (npr. </w:t>
      </w:r>
      <w:r w:rsidR="003E5B05">
        <w:rPr>
          <w:rFonts w:cs="Arial"/>
          <w:szCs w:val="20"/>
          <w:lang w:val="sl"/>
        </w:rPr>
        <w:t>p</w:t>
      </w:r>
      <w:r w:rsidRPr="0025691D">
        <w:rPr>
          <w:rFonts w:cs="Arial"/>
          <w:szCs w:val="20"/>
          <w:lang w:val="sl"/>
        </w:rPr>
        <w:t>isarniške in administrativne stroške, potne in namestitvene stroške, stroške zunanjih izvajalcev, stroške opreme</w:t>
      </w:r>
      <w:r w:rsidR="003E5B05">
        <w:rPr>
          <w:rFonts w:cs="Arial"/>
          <w:szCs w:val="20"/>
          <w:lang w:val="sl"/>
        </w:rPr>
        <w:t xml:space="preserve"> </w:t>
      </w:r>
      <w:r w:rsidRPr="0025691D">
        <w:rPr>
          <w:rFonts w:cs="Arial"/>
          <w:szCs w:val="20"/>
          <w:lang w:val="sl"/>
        </w:rPr>
        <w:t>...).</w:t>
      </w:r>
    </w:p>
    <w:p w14:paraId="27A68EAE" w14:textId="77777777" w:rsidR="00DA7648" w:rsidRDefault="00DA7648" w:rsidP="0025691D">
      <w:pPr>
        <w:pStyle w:val="Brezrazmikov"/>
        <w:rPr>
          <w:rFonts w:cs="Arial"/>
          <w:szCs w:val="20"/>
          <w:lang w:val="sl"/>
        </w:rPr>
      </w:pPr>
    </w:p>
    <w:p w14:paraId="6D80BDBC" w14:textId="77777777" w:rsidR="001A3EC7" w:rsidRPr="0025691D" w:rsidRDefault="001A3EC7" w:rsidP="0025691D">
      <w:pPr>
        <w:pStyle w:val="Brezrazmikov"/>
        <w:rPr>
          <w:rFonts w:cs="Arial"/>
          <w:szCs w:val="20"/>
          <w:lang w:val="sl"/>
        </w:rPr>
      </w:pPr>
    </w:p>
    <w:p w14:paraId="3BBC77E3" w14:textId="77777777" w:rsidR="00DA7648" w:rsidRPr="003E5B05" w:rsidRDefault="00DA7648" w:rsidP="003E5B05">
      <w:pPr>
        <w:pStyle w:val="Brezrazmikov"/>
        <w:ind w:firstLine="720"/>
        <w:rPr>
          <w:rFonts w:cs="Arial"/>
          <w:b/>
          <w:bCs/>
          <w:szCs w:val="20"/>
          <w:lang w:val="sl"/>
        </w:rPr>
      </w:pPr>
      <w:r w:rsidRPr="003E5B05">
        <w:rPr>
          <w:rFonts w:cs="Arial"/>
          <w:b/>
          <w:bCs/>
          <w:szCs w:val="20"/>
          <w:lang w:val="sl"/>
        </w:rPr>
        <w:t xml:space="preserve">B) Projekti INVESTICIJSKE NARAVE </w:t>
      </w:r>
    </w:p>
    <w:p w14:paraId="588BEFA1" w14:textId="77777777" w:rsidR="003E5B05" w:rsidRDefault="003E5B05" w:rsidP="0025691D">
      <w:pPr>
        <w:pStyle w:val="Brezrazmikov"/>
        <w:rPr>
          <w:rFonts w:cs="Arial"/>
          <w:szCs w:val="20"/>
          <w:lang w:val="sl"/>
        </w:rPr>
      </w:pPr>
    </w:p>
    <w:p w14:paraId="48500EAA" w14:textId="2BE2828C" w:rsidR="00DA7648" w:rsidRPr="0025691D" w:rsidRDefault="00DA7648" w:rsidP="0025691D">
      <w:pPr>
        <w:pStyle w:val="Brezrazmikov"/>
        <w:rPr>
          <w:rFonts w:cs="Arial"/>
          <w:szCs w:val="20"/>
          <w:lang w:val="sl"/>
        </w:rPr>
      </w:pPr>
      <w:r w:rsidRPr="0025691D">
        <w:rPr>
          <w:rFonts w:cs="Arial"/>
          <w:szCs w:val="20"/>
          <w:lang w:val="sl"/>
        </w:rPr>
        <w:t xml:space="preserve">To so projekti, katerih večji del projektnih aktivnosti predstavljajo stroški naložb oziroma investicij v opredmetena osnovna sredstva </w:t>
      </w:r>
      <w:r w:rsidR="003E5B05">
        <w:rPr>
          <w:rFonts w:cs="Arial"/>
          <w:szCs w:val="20"/>
          <w:lang w:val="sl"/>
        </w:rPr>
        <w:t>in</w:t>
      </w:r>
      <w:r w:rsidRPr="0025691D">
        <w:rPr>
          <w:rFonts w:cs="Arial"/>
          <w:szCs w:val="20"/>
          <w:lang w:val="sl"/>
        </w:rPr>
        <w:t xml:space="preserve"> neopredmetena sredstva </w:t>
      </w:r>
      <w:r w:rsidR="003E5B05">
        <w:rPr>
          <w:rFonts w:cs="Arial"/>
          <w:szCs w:val="20"/>
          <w:lang w:val="sl"/>
        </w:rPr>
        <w:t>ter</w:t>
      </w:r>
      <w:r w:rsidRPr="0025691D">
        <w:rPr>
          <w:rFonts w:cs="Arial"/>
          <w:szCs w:val="20"/>
          <w:lang w:val="sl"/>
        </w:rPr>
        <w:t xml:space="preserve"> stroški zunanjih izvajalcev, za povračilo stroškov osebja pa se uporabi pavšalna stopnja v višini 20 %. Osnova za izračun pavšalne stopnje za stroške </w:t>
      </w:r>
      <w:r w:rsidRPr="0025691D">
        <w:rPr>
          <w:rFonts w:cs="Arial"/>
          <w:szCs w:val="20"/>
          <w:lang w:val="sl"/>
        </w:rPr>
        <w:lastRenderedPageBreak/>
        <w:t>osebja so neposredni stroški naložb oziroma investicij v opredmetena osnovna sredstva ter v neopredmetena sredstva in stroški storitev zunanjih izvajalcev</w:t>
      </w:r>
      <w:r w:rsidR="00FF5A35" w:rsidRPr="0025691D">
        <w:rPr>
          <w:rFonts w:cs="Arial"/>
          <w:szCs w:val="20"/>
          <w:lang w:val="sl"/>
        </w:rPr>
        <w:t>.</w:t>
      </w:r>
    </w:p>
    <w:p w14:paraId="257640ED" w14:textId="77777777" w:rsidR="00884EFE" w:rsidRPr="0025691D" w:rsidRDefault="00884EFE" w:rsidP="0025691D">
      <w:pPr>
        <w:pStyle w:val="Brezrazmikov"/>
        <w:rPr>
          <w:rFonts w:cs="Arial"/>
          <w:szCs w:val="20"/>
          <w:lang w:val="sl"/>
        </w:rPr>
      </w:pPr>
    </w:p>
    <w:p w14:paraId="44A5892E" w14:textId="77777777" w:rsidR="00884EFE" w:rsidRPr="0025691D" w:rsidRDefault="00884EFE" w:rsidP="0025691D">
      <w:pPr>
        <w:pStyle w:val="Brezrazmikov"/>
        <w:rPr>
          <w:rFonts w:cs="Arial"/>
          <w:szCs w:val="20"/>
          <w:lang w:val="sl"/>
        </w:rPr>
      </w:pPr>
      <w:r w:rsidRPr="0025691D">
        <w:rPr>
          <w:rFonts w:cs="Arial"/>
          <w:szCs w:val="20"/>
          <w:lang w:val="sl"/>
        </w:rPr>
        <w:t xml:space="preserve">Za projekte </w:t>
      </w:r>
      <w:proofErr w:type="spellStart"/>
      <w:r w:rsidRPr="0025691D">
        <w:rPr>
          <w:rFonts w:cs="Arial"/>
          <w:szCs w:val="20"/>
          <w:lang w:val="sl"/>
        </w:rPr>
        <w:t>neinvesticijske</w:t>
      </w:r>
      <w:proofErr w:type="spellEnd"/>
      <w:r w:rsidRPr="0025691D">
        <w:rPr>
          <w:rFonts w:cs="Arial"/>
          <w:szCs w:val="20"/>
          <w:lang w:val="sl"/>
        </w:rPr>
        <w:t xml:space="preserve"> narave iz točke A) prejšnjega odstavka se neposredni stroški osebja dodelijo v obliki stroškov na enoto na podlagi metode izračuna za:</w:t>
      </w:r>
    </w:p>
    <w:p w14:paraId="1D8C95AF" w14:textId="7BDCBB2C" w:rsidR="00884EFE" w:rsidRPr="0025691D" w:rsidRDefault="00884EFE" w:rsidP="00B60A05">
      <w:pPr>
        <w:pStyle w:val="Brezrazmikov"/>
        <w:numPr>
          <w:ilvl w:val="0"/>
          <w:numId w:val="19"/>
        </w:numPr>
        <w:ind w:left="426"/>
        <w:rPr>
          <w:rFonts w:cs="Arial"/>
          <w:szCs w:val="20"/>
          <w:lang w:val="sl"/>
        </w:rPr>
      </w:pPr>
      <w:r w:rsidRPr="0025691D">
        <w:rPr>
          <w:rFonts w:cs="Arial"/>
          <w:szCs w:val="20"/>
          <w:lang w:val="sl"/>
        </w:rPr>
        <w:t xml:space="preserve">vodenje in koordinacijo projekta v višini 23,33 </w:t>
      </w:r>
      <w:r w:rsidR="002B180C" w:rsidRPr="0025691D">
        <w:rPr>
          <w:rFonts w:cs="Arial"/>
          <w:szCs w:val="20"/>
          <w:lang w:val="sl"/>
        </w:rPr>
        <w:t>EUR</w:t>
      </w:r>
      <w:r w:rsidRPr="0025691D">
        <w:rPr>
          <w:rFonts w:cs="Arial"/>
          <w:szCs w:val="20"/>
          <w:lang w:val="sl"/>
        </w:rPr>
        <w:t xml:space="preserve"> na uro opravljenega dela, vendar največ 1720 ur na leto;</w:t>
      </w:r>
    </w:p>
    <w:p w14:paraId="35572A99" w14:textId="712906FE" w:rsidR="00884EFE" w:rsidRPr="0025691D" w:rsidRDefault="00884EFE" w:rsidP="00B60A05">
      <w:pPr>
        <w:pStyle w:val="Brezrazmikov"/>
        <w:numPr>
          <w:ilvl w:val="0"/>
          <w:numId w:val="19"/>
        </w:numPr>
        <w:ind w:left="426"/>
        <w:rPr>
          <w:rFonts w:cs="Arial"/>
          <w:szCs w:val="20"/>
          <w:lang w:val="sl"/>
        </w:rPr>
      </w:pPr>
      <w:r w:rsidRPr="0025691D">
        <w:rPr>
          <w:rFonts w:cs="Arial"/>
          <w:szCs w:val="20"/>
          <w:lang w:val="sl"/>
        </w:rPr>
        <w:t xml:space="preserve">strokovno in tehnično pomoč pri projektu v višini 17,89 </w:t>
      </w:r>
      <w:r w:rsidR="002B180C" w:rsidRPr="0025691D">
        <w:rPr>
          <w:rFonts w:cs="Arial"/>
          <w:szCs w:val="20"/>
          <w:lang w:val="sl"/>
        </w:rPr>
        <w:t>EUR</w:t>
      </w:r>
      <w:r w:rsidRPr="0025691D">
        <w:rPr>
          <w:rFonts w:cs="Arial"/>
          <w:szCs w:val="20"/>
          <w:lang w:val="sl"/>
        </w:rPr>
        <w:t xml:space="preserve"> na uro opravljenega dela, vendar največ 1720 ur na leto;</w:t>
      </w:r>
    </w:p>
    <w:p w14:paraId="6C0A091E" w14:textId="0374B96D" w:rsidR="00884EFE" w:rsidRPr="0025691D" w:rsidRDefault="00884EFE" w:rsidP="00B60A05">
      <w:pPr>
        <w:pStyle w:val="Brezrazmikov"/>
        <w:numPr>
          <w:ilvl w:val="0"/>
          <w:numId w:val="19"/>
        </w:numPr>
        <w:ind w:left="426"/>
        <w:rPr>
          <w:rFonts w:cs="Arial"/>
          <w:szCs w:val="20"/>
          <w:lang w:val="sl"/>
        </w:rPr>
      </w:pPr>
      <w:r w:rsidRPr="0025691D">
        <w:rPr>
          <w:rFonts w:cs="Arial"/>
          <w:szCs w:val="20"/>
          <w:lang w:val="sl"/>
        </w:rPr>
        <w:t xml:space="preserve">izvajanje neindustrijskih dejavnosti pri projektu v višini 13,24 </w:t>
      </w:r>
      <w:r w:rsidR="002B180C" w:rsidRPr="0025691D">
        <w:rPr>
          <w:rFonts w:cs="Arial"/>
          <w:szCs w:val="20"/>
          <w:lang w:val="sl"/>
        </w:rPr>
        <w:t>EUR</w:t>
      </w:r>
      <w:r w:rsidRPr="0025691D">
        <w:rPr>
          <w:rFonts w:cs="Arial"/>
          <w:szCs w:val="20"/>
          <w:lang w:val="sl"/>
        </w:rPr>
        <w:t xml:space="preserve"> na uro opravljenega dela, vendar največ 1720 ur na leto;</w:t>
      </w:r>
    </w:p>
    <w:p w14:paraId="580CC66C" w14:textId="77777777" w:rsidR="00884EFE" w:rsidRPr="0025691D" w:rsidRDefault="00884EFE" w:rsidP="00B60A05">
      <w:pPr>
        <w:pStyle w:val="Brezrazmikov"/>
        <w:numPr>
          <w:ilvl w:val="0"/>
          <w:numId w:val="19"/>
        </w:numPr>
        <w:ind w:left="426"/>
        <w:rPr>
          <w:rFonts w:cs="Arial"/>
          <w:szCs w:val="20"/>
          <w:lang w:val="sl"/>
        </w:rPr>
      </w:pPr>
      <w:r w:rsidRPr="0025691D">
        <w:rPr>
          <w:rFonts w:cs="Arial"/>
          <w:szCs w:val="20"/>
          <w:lang w:val="sl"/>
        </w:rPr>
        <w:t>prostovoljsko delo v skladu z vrstami prostovoljskega dela, ki so določene v zakonu, ki ureja prostovoljstvo, ter ocenjeno vrednostjo opravljenega dela, kot jo določa pravilnik, ki ureja področja prostovoljskega dela in vpisnik.</w:t>
      </w:r>
    </w:p>
    <w:p w14:paraId="7D250741" w14:textId="77777777" w:rsidR="00884EFE" w:rsidRPr="0025691D" w:rsidRDefault="00884EFE" w:rsidP="0025691D">
      <w:pPr>
        <w:pStyle w:val="Brezrazmikov"/>
        <w:rPr>
          <w:rFonts w:cs="Arial"/>
          <w:szCs w:val="20"/>
          <w:lang w:val="sl"/>
        </w:rPr>
      </w:pPr>
    </w:p>
    <w:p w14:paraId="109449A5" w14:textId="33065B61" w:rsidR="00884EFE" w:rsidRPr="0025691D" w:rsidRDefault="00884EFE" w:rsidP="0025691D">
      <w:pPr>
        <w:pStyle w:val="Brezrazmikov"/>
        <w:rPr>
          <w:rFonts w:cs="Arial"/>
          <w:szCs w:val="20"/>
          <w:lang w:val="sl"/>
        </w:rPr>
      </w:pPr>
      <w:r w:rsidRPr="0025691D">
        <w:rPr>
          <w:rFonts w:cs="Arial"/>
          <w:szCs w:val="20"/>
          <w:lang w:val="sl"/>
        </w:rPr>
        <w:t xml:space="preserve">Za vrednotenje prostovoljskega dela se uporabijo določbe </w:t>
      </w:r>
      <w:r w:rsidRPr="0025691D">
        <w:rPr>
          <w:rFonts w:cs="Arial"/>
          <w:i/>
          <w:iCs/>
          <w:szCs w:val="20"/>
          <w:lang w:val="sl"/>
        </w:rPr>
        <w:t>Pravilnika o področjih prostovoljnega dela in vpisniku</w:t>
      </w:r>
      <w:r w:rsidRPr="0025691D">
        <w:rPr>
          <w:rFonts w:cs="Arial"/>
          <w:szCs w:val="20"/>
          <w:lang w:val="sl"/>
        </w:rPr>
        <w:t xml:space="preserve"> (Uradni list RS, št. 48/11, 60/11 in 29/16)</w:t>
      </w:r>
      <w:r w:rsidR="003E5B05">
        <w:rPr>
          <w:rFonts w:cs="Arial"/>
          <w:szCs w:val="20"/>
          <w:lang w:val="sl"/>
        </w:rPr>
        <w:t>,</w:t>
      </w:r>
      <w:r w:rsidRPr="0025691D">
        <w:rPr>
          <w:rFonts w:cs="Arial"/>
          <w:szCs w:val="20"/>
          <w:lang w:val="sl"/>
        </w:rPr>
        <w:t xml:space="preserve"> in sicer je ocenjena vrednost ene ure prostovoljskega dela:</w:t>
      </w:r>
    </w:p>
    <w:p w14:paraId="23D9EA54" w14:textId="4E34C2C2" w:rsidR="00884EFE" w:rsidRPr="0025691D" w:rsidRDefault="00884EFE" w:rsidP="00B60A05">
      <w:pPr>
        <w:pStyle w:val="Brezrazmikov"/>
        <w:numPr>
          <w:ilvl w:val="0"/>
          <w:numId w:val="20"/>
        </w:numPr>
        <w:ind w:left="426"/>
        <w:rPr>
          <w:rFonts w:cs="Arial"/>
          <w:szCs w:val="20"/>
          <w:lang w:val="sl"/>
        </w:rPr>
      </w:pPr>
      <w:r w:rsidRPr="0025691D">
        <w:rPr>
          <w:rFonts w:cs="Arial"/>
          <w:szCs w:val="20"/>
          <w:lang w:val="sl"/>
        </w:rPr>
        <w:t xml:space="preserve">za organizacijsko delo: 13 </w:t>
      </w:r>
      <w:r w:rsidR="002B180C" w:rsidRPr="0025691D">
        <w:rPr>
          <w:rFonts w:cs="Arial"/>
          <w:szCs w:val="20"/>
          <w:lang w:val="sl"/>
        </w:rPr>
        <w:t>EUR</w:t>
      </w:r>
      <w:r w:rsidR="003E5B05">
        <w:rPr>
          <w:rFonts w:cs="Arial"/>
          <w:szCs w:val="20"/>
          <w:lang w:val="sl"/>
        </w:rPr>
        <w:t>;</w:t>
      </w:r>
    </w:p>
    <w:p w14:paraId="79FF5282" w14:textId="5920602C" w:rsidR="00884EFE" w:rsidRPr="0025691D" w:rsidRDefault="00884EFE" w:rsidP="00B60A05">
      <w:pPr>
        <w:pStyle w:val="Brezrazmikov"/>
        <w:numPr>
          <w:ilvl w:val="0"/>
          <w:numId w:val="20"/>
        </w:numPr>
        <w:ind w:left="426"/>
        <w:rPr>
          <w:rFonts w:cs="Arial"/>
          <w:szCs w:val="20"/>
          <w:lang w:val="sl"/>
        </w:rPr>
      </w:pPr>
      <w:r w:rsidRPr="0025691D">
        <w:rPr>
          <w:rFonts w:cs="Arial"/>
          <w:szCs w:val="20"/>
          <w:lang w:val="sl"/>
        </w:rPr>
        <w:t xml:space="preserve">za vsebinsko delo: 10 </w:t>
      </w:r>
      <w:r w:rsidR="002B180C" w:rsidRPr="0025691D">
        <w:rPr>
          <w:rFonts w:cs="Arial"/>
          <w:szCs w:val="20"/>
          <w:lang w:val="sl"/>
        </w:rPr>
        <w:t>EUR</w:t>
      </w:r>
      <w:r w:rsidR="003E5B05">
        <w:rPr>
          <w:rFonts w:cs="Arial"/>
          <w:szCs w:val="20"/>
          <w:lang w:val="sl"/>
        </w:rPr>
        <w:t>;</w:t>
      </w:r>
    </w:p>
    <w:p w14:paraId="530D35B1" w14:textId="4A164DB4" w:rsidR="00884EFE" w:rsidRPr="0025691D" w:rsidRDefault="00884EFE" w:rsidP="00B60A05">
      <w:pPr>
        <w:pStyle w:val="Brezrazmikov"/>
        <w:numPr>
          <w:ilvl w:val="0"/>
          <w:numId w:val="20"/>
        </w:numPr>
        <w:ind w:left="426"/>
        <w:rPr>
          <w:rFonts w:cs="Arial"/>
          <w:szCs w:val="20"/>
          <w:lang w:val="sl"/>
        </w:rPr>
      </w:pPr>
      <w:r w:rsidRPr="0025691D">
        <w:rPr>
          <w:rFonts w:cs="Arial"/>
          <w:szCs w:val="20"/>
          <w:lang w:val="sl"/>
        </w:rPr>
        <w:t xml:space="preserve">za opravljeno drugo prostovoljsko delo: 6 </w:t>
      </w:r>
      <w:r w:rsidR="002B180C" w:rsidRPr="0025691D">
        <w:rPr>
          <w:rFonts w:cs="Arial"/>
          <w:szCs w:val="20"/>
          <w:lang w:val="sl"/>
        </w:rPr>
        <w:t>EUR</w:t>
      </w:r>
      <w:r w:rsidR="003E5B05">
        <w:rPr>
          <w:rFonts w:cs="Arial"/>
          <w:szCs w:val="20"/>
          <w:lang w:val="sl"/>
        </w:rPr>
        <w:t>.</w:t>
      </w:r>
    </w:p>
    <w:p w14:paraId="3CD1B9DE" w14:textId="77777777" w:rsidR="00884EFE" w:rsidRPr="0025691D" w:rsidRDefault="00884EFE" w:rsidP="0025691D">
      <w:pPr>
        <w:pStyle w:val="Brezrazmikov"/>
        <w:rPr>
          <w:rFonts w:cs="Arial"/>
          <w:szCs w:val="20"/>
          <w:lang w:val="sl"/>
        </w:rPr>
      </w:pPr>
    </w:p>
    <w:p w14:paraId="54D44912" w14:textId="3D252990" w:rsidR="00884EFE" w:rsidRPr="0025691D" w:rsidRDefault="003E5B05" w:rsidP="0025691D">
      <w:pPr>
        <w:pStyle w:val="Brezrazmikov"/>
        <w:rPr>
          <w:rFonts w:cs="Arial"/>
          <w:szCs w:val="20"/>
          <w:lang w:val="sl"/>
        </w:rPr>
      </w:pPr>
      <w:r>
        <w:rPr>
          <w:rFonts w:cs="Arial"/>
          <w:szCs w:val="20"/>
          <w:lang w:val="sl"/>
        </w:rPr>
        <w:t>Če</w:t>
      </w:r>
      <w:r w:rsidR="00884EFE" w:rsidRPr="0025691D">
        <w:rPr>
          <w:rFonts w:cs="Arial"/>
          <w:szCs w:val="20"/>
          <w:lang w:val="sl"/>
        </w:rPr>
        <w:t xml:space="preserve"> želi upravičenec v projektu uveljavljati stroške dela v obliki prostovoljskega dela, mora biti vpisan v </w:t>
      </w:r>
      <w:r w:rsidR="00884EFE" w:rsidRPr="0025691D">
        <w:rPr>
          <w:rFonts w:cs="Arial"/>
          <w:i/>
          <w:iCs/>
          <w:szCs w:val="20"/>
          <w:lang w:val="sl"/>
        </w:rPr>
        <w:t>Vpisnik prostovoljskih organizacij in organizacij s prostovoljskim programom</w:t>
      </w:r>
      <w:r w:rsidR="00884EFE" w:rsidRPr="0025691D">
        <w:rPr>
          <w:rFonts w:cs="Arial"/>
          <w:szCs w:val="20"/>
          <w:lang w:val="sl"/>
        </w:rPr>
        <w:t xml:space="preserve">, ki izpolnjujejo pogoje iz Zakona o prostovoljstvu. Potrdilo o vpisu upravičenca v Vpisnik mora biti priloženo k vlogi. </w:t>
      </w:r>
    </w:p>
    <w:p w14:paraId="6F04260E" w14:textId="77777777" w:rsidR="00884EFE" w:rsidRPr="0025691D" w:rsidRDefault="00884EFE" w:rsidP="0025691D">
      <w:pPr>
        <w:pStyle w:val="Brezrazmikov"/>
        <w:rPr>
          <w:rFonts w:cs="Arial"/>
          <w:szCs w:val="20"/>
          <w:lang w:val="sl"/>
        </w:rPr>
      </w:pPr>
    </w:p>
    <w:p w14:paraId="1C149234" w14:textId="13315CCF" w:rsidR="00884EFE" w:rsidRPr="0025691D" w:rsidRDefault="00884EFE" w:rsidP="0025691D">
      <w:pPr>
        <w:pStyle w:val="Brezrazmikov"/>
        <w:rPr>
          <w:rFonts w:cs="Arial"/>
          <w:szCs w:val="20"/>
          <w:lang w:val="sl"/>
        </w:rPr>
      </w:pPr>
      <w:r w:rsidRPr="0025691D">
        <w:rPr>
          <w:rFonts w:cs="Arial"/>
          <w:szCs w:val="20"/>
          <w:lang w:val="sl"/>
        </w:rPr>
        <w:t>Način uveljavljanja stroška na enoto je podrobno opredeljen v Prilogi 2 Uredbe LEADER/CLLD</w:t>
      </w:r>
      <w:r w:rsidR="00DA7648" w:rsidRPr="0025691D">
        <w:rPr>
          <w:rFonts w:cs="Arial"/>
          <w:szCs w:val="20"/>
          <w:lang w:val="sl"/>
        </w:rPr>
        <w:t>.</w:t>
      </w:r>
    </w:p>
    <w:p w14:paraId="5C398B83" w14:textId="77777777" w:rsidR="00884EFE" w:rsidRPr="0025691D" w:rsidRDefault="00884EFE" w:rsidP="0025691D">
      <w:pPr>
        <w:pStyle w:val="Brezrazmikov"/>
        <w:rPr>
          <w:rFonts w:cs="Arial"/>
          <w:b/>
          <w:bCs/>
          <w:szCs w:val="20"/>
          <w:lang w:val="sl"/>
        </w:rPr>
      </w:pPr>
    </w:p>
    <w:p w14:paraId="26AA0A64" w14:textId="77777777" w:rsidR="00884EFE" w:rsidRPr="0025691D" w:rsidRDefault="00884EFE" w:rsidP="0025691D">
      <w:pPr>
        <w:pStyle w:val="Brezrazmikov"/>
        <w:rPr>
          <w:rFonts w:cs="Arial"/>
          <w:szCs w:val="20"/>
          <w:lang w:val="sl"/>
        </w:rPr>
      </w:pPr>
      <w:r w:rsidRPr="0025691D">
        <w:rPr>
          <w:rFonts w:cs="Arial"/>
          <w:b/>
          <w:bCs/>
          <w:szCs w:val="20"/>
          <w:lang w:val="sl"/>
        </w:rPr>
        <w:t>Upravičeni stroški, ki nastanejo v okviru aktivnosti projekta, so</w:t>
      </w:r>
      <w:r w:rsidRPr="0025691D">
        <w:rPr>
          <w:rFonts w:cs="Arial"/>
          <w:szCs w:val="20"/>
          <w:lang w:val="sl"/>
        </w:rPr>
        <w:t>:</w:t>
      </w:r>
    </w:p>
    <w:p w14:paraId="645D6416" w14:textId="77777777" w:rsidR="00884EFE" w:rsidRPr="0025691D" w:rsidRDefault="00884EFE" w:rsidP="00B60A05">
      <w:pPr>
        <w:pStyle w:val="Brezrazmikov"/>
        <w:numPr>
          <w:ilvl w:val="0"/>
          <w:numId w:val="21"/>
        </w:numPr>
        <w:ind w:left="426"/>
        <w:rPr>
          <w:rFonts w:cs="Arial"/>
          <w:szCs w:val="20"/>
          <w:lang w:val="sl"/>
        </w:rPr>
      </w:pPr>
      <w:r w:rsidRPr="0025691D">
        <w:rPr>
          <w:rFonts w:cs="Arial"/>
          <w:szCs w:val="20"/>
          <w:lang w:val="sl"/>
        </w:rPr>
        <w:t>naložbe oziroma investicije v opredmetena osnovna sredstva: nakup in gradnja nepremičnin, nakup zemljišč, napeljave, stroji, oprema, pohištvo in prevozna sredstva;</w:t>
      </w:r>
    </w:p>
    <w:p w14:paraId="6DD57DF3" w14:textId="77777777" w:rsidR="00884EFE" w:rsidRPr="0025691D" w:rsidRDefault="00884EFE" w:rsidP="00B60A05">
      <w:pPr>
        <w:pStyle w:val="Brezrazmikov"/>
        <w:numPr>
          <w:ilvl w:val="0"/>
          <w:numId w:val="21"/>
        </w:numPr>
        <w:ind w:left="426"/>
        <w:rPr>
          <w:rFonts w:cs="Arial"/>
          <w:szCs w:val="20"/>
          <w:lang w:val="sl"/>
        </w:rPr>
      </w:pPr>
      <w:r w:rsidRPr="0025691D">
        <w:rPr>
          <w:rFonts w:cs="Arial"/>
          <w:szCs w:val="20"/>
          <w:lang w:val="sl"/>
        </w:rPr>
        <w:t>naložbe oziroma investicije v neopredmetena sredstva, ki nimajo fizične ali finančne oblike: patenti, licence, strokovno znanje ali druga intelektualna lastnina;</w:t>
      </w:r>
    </w:p>
    <w:p w14:paraId="324DCAF0" w14:textId="77777777" w:rsidR="00884EFE" w:rsidRPr="0025691D" w:rsidRDefault="00884EFE" w:rsidP="00B60A05">
      <w:pPr>
        <w:pStyle w:val="Brezrazmikov"/>
        <w:numPr>
          <w:ilvl w:val="0"/>
          <w:numId w:val="21"/>
        </w:numPr>
        <w:ind w:left="426"/>
        <w:rPr>
          <w:rFonts w:cs="Arial"/>
          <w:szCs w:val="20"/>
          <w:lang w:val="sl"/>
        </w:rPr>
      </w:pPr>
      <w:r w:rsidRPr="0025691D">
        <w:rPr>
          <w:rFonts w:cs="Arial"/>
          <w:szCs w:val="20"/>
          <w:lang w:val="sl"/>
        </w:rPr>
        <w:t xml:space="preserve">stroški dela (stroški zaposlenih, ki izhajajo iz pogodbe o zaposlitvi in stroški plač samozaposlenih, vključno s stroški dela po </w:t>
      </w:r>
      <w:proofErr w:type="spellStart"/>
      <w:r w:rsidRPr="0025691D">
        <w:rPr>
          <w:rFonts w:cs="Arial"/>
          <w:szCs w:val="20"/>
          <w:lang w:val="sl"/>
        </w:rPr>
        <w:t>podjemni</w:t>
      </w:r>
      <w:proofErr w:type="spellEnd"/>
      <w:r w:rsidRPr="0025691D">
        <w:rPr>
          <w:rFonts w:cs="Arial"/>
          <w:szCs w:val="20"/>
          <w:lang w:val="sl"/>
        </w:rPr>
        <w:t xml:space="preserve"> pogodbi, avtorski pogodbi (na primer vsebinska priprava avtorskega dela), vključno s prostovoljskim delom, če so taki stroški v pogodbah jasno opredeljeni);</w:t>
      </w:r>
    </w:p>
    <w:p w14:paraId="6D6F362C" w14:textId="4AD63B58" w:rsidR="00884EFE" w:rsidRDefault="00884EFE" w:rsidP="00B60A05">
      <w:pPr>
        <w:pStyle w:val="Brezrazmikov"/>
        <w:numPr>
          <w:ilvl w:val="0"/>
          <w:numId w:val="21"/>
        </w:numPr>
        <w:ind w:left="426"/>
        <w:rPr>
          <w:rFonts w:cs="Arial"/>
          <w:szCs w:val="20"/>
          <w:lang w:val="sl"/>
        </w:rPr>
      </w:pPr>
      <w:r w:rsidRPr="0025691D">
        <w:rPr>
          <w:rFonts w:cs="Arial"/>
          <w:szCs w:val="20"/>
          <w:lang w:val="sl"/>
        </w:rPr>
        <w:t>storitve zunanjih izvajalcev (na primer nadzor, organizacija dogodkov oziroma delavnic, pridobitev dovoljenj, priprava strokovnih gradiv);</w:t>
      </w:r>
    </w:p>
    <w:p w14:paraId="71D21582" w14:textId="33AE8FFA" w:rsidR="003E5B05" w:rsidRPr="0025691D" w:rsidRDefault="005712DD" w:rsidP="00B60A05">
      <w:pPr>
        <w:pStyle w:val="Brezrazmikov"/>
        <w:numPr>
          <w:ilvl w:val="0"/>
          <w:numId w:val="21"/>
        </w:numPr>
        <w:ind w:left="426"/>
        <w:rPr>
          <w:rFonts w:cs="Arial"/>
          <w:szCs w:val="20"/>
          <w:lang w:val="sl"/>
        </w:rPr>
      </w:pPr>
      <w:r>
        <w:rPr>
          <w:rFonts w:cs="Arial"/>
          <w:szCs w:val="20"/>
          <w:lang w:val="sl"/>
        </w:rPr>
        <w:t>promocija;</w:t>
      </w:r>
    </w:p>
    <w:p w14:paraId="279627C8" w14:textId="1711BEAA" w:rsidR="00884EFE" w:rsidRPr="0025691D" w:rsidRDefault="00884EFE" w:rsidP="00B60A05">
      <w:pPr>
        <w:pStyle w:val="Brezrazmikov"/>
        <w:numPr>
          <w:ilvl w:val="0"/>
          <w:numId w:val="21"/>
        </w:numPr>
        <w:ind w:left="426"/>
        <w:rPr>
          <w:rFonts w:cs="Arial"/>
          <w:szCs w:val="20"/>
          <w:lang w:val="sl"/>
        </w:rPr>
      </w:pPr>
      <w:r w:rsidRPr="0025691D">
        <w:rPr>
          <w:rFonts w:cs="Arial"/>
          <w:szCs w:val="20"/>
          <w:lang w:val="sl"/>
        </w:rPr>
        <w:t xml:space="preserve">davek na dodano vrednost </w:t>
      </w:r>
      <w:r w:rsidRPr="000306B9">
        <w:rPr>
          <w:rFonts w:cs="Arial"/>
          <w:i/>
          <w:iCs/>
          <w:szCs w:val="20"/>
          <w:lang w:val="sl"/>
        </w:rPr>
        <w:t xml:space="preserve">(v </w:t>
      </w:r>
      <w:r w:rsidR="000306B9" w:rsidRPr="000306B9">
        <w:rPr>
          <w:rFonts w:cs="Arial"/>
          <w:i/>
          <w:iCs/>
          <w:szCs w:val="20"/>
          <w:lang w:val="sl"/>
        </w:rPr>
        <w:t>nadaljevanju</w:t>
      </w:r>
      <w:r w:rsidRPr="000306B9">
        <w:rPr>
          <w:rFonts w:cs="Arial"/>
          <w:i/>
          <w:iCs/>
          <w:szCs w:val="20"/>
          <w:lang w:val="sl"/>
        </w:rPr>
        <w:t>: DDV)</w:t>
      </w:r>
      <w:r w:rsidRPr="0025691D">
        <w:rPr>
          <w:rFonts w:cs="Arial"/>
          <w:szCs w:val="20"/>
          <w:lang w:val="sl"/>
        </w:rPr>
        <w:t xml:space="preserve"> v skladu z 11. členom Uredbe LEADER/CLLD.</w:t>
      </w:r>
    </w:p>
    <w:p w14:paraId="4680DB41" w14:textId="77777777" w:rsidR="00884EFE" w:rsidRPr="0025691D" w:rsidRDefault="00884EFE" w:rsidP="0025691D">
      <w:pPr>
        <w:pStyle w:val="Brezrazmikov"/>
        <w:rPr>
          <w:rFonts w:cs="Arial"/>
          <w:szCs w:val="20"/>
          <w:lang w:val="sl"/>
        </w:rPr>
      </w:pPr>
    </w:p>
    <w:p w14:paraId="58681DE9" w14:textId="634DDBDD" w:rsidR="00884EFE" w:rsidRPr="0025691D" w:rsidRDefault="00884EFE" w:rsidP="0025691D">
      <w:pPr>
        <w:pStyle w:val="Brezrazmikov"/>
        <w:rPr>
          <w:rFonts w:cs="Arial"/>
          <w:szCs w:val="20"/>
          <w:lang w:val="sl"/>
        </w:rPr>
      </w:pPr>
      <w:r w:rsidRPr="0025691D">
        <w:rPr>
          <w:rFonts w:cs="Arial"/>
          <w:szCs w:val="20"/>
          <w:lang w:val="sl"/>
        </w:rPr>
        <w:t>Stroški nakupa zemljišč lahko predstavljajo največ 10 % upravičenih stroškov posameznega projekta.</w:t>
      </w:r>
      <w:r w:rsidR="00DC6534" w:rsidRPr="0025691D">
        <w:rPr>
          <w:rFonts w:cs="Arial"/>
          <w:szCs w:val="20"/>
          <w:lang w:val="sl"/>
        </w:rPr>
        <w:t xml:space="preserve"> Za propadajoče lokacije in za nekdanje industrijske lokacije, ki vključujejo stavbe, se ta odstotek poveča na 15 %.</w:t>
      </w:r>
    </w:p>
    <w:p w14:paraId="2D50508F" w14:textId="77777777" w:rsidR="00884EFE" w:rsidRPr="0025691D" w:rsidRDefault="00884EFE" w:rsidP="0025691D">
      <w:pPr>
        <w:pStyle w:val="Brezrazmikov"/>
        <w:rPr>
          <w:rFonts w:cs="Arial"/>
          <w:szCs w:val="20"/>
          <w:lang w:val="sl"/>
        </w:rPr>
      </w:pPr>
    </w:p>
    <w:p w14:paraId="7D2F3A6A" w14:textId="0093F027" w:rsidR="00884EFE" w:rsidRPr="0025691D" w:rsidRDefault="00884EFE" w:rsidP="0025691D">
      <w:pPr>
        <w:pStyle w:val="Brezrazmikov"/>
        <w:rPr>
          <w:rFonts w:cs="Arial"/>
          <w:szCs w:val="20"/>
          <w:lang w:val="sl"/>
        </w:rPr>
      </w:pPr>
      <w:r w:rsidRPr="0025691D">
        <w:rPr>
          <w:rFonts w:cs="Arial"/>
          <w:szCs w:val="20"/>
          <w:lang w:val="sl"/>
        </w:rPr>
        <w:t>Upravičeni so samo stroški, ki so nastali po vložitvi vloge za odobritev projekta na MKRR.</w:t>
      </w:r>
    </w:p>
    <w:p w14:paraId="17E0E4C1" w14:textId="77777777" w:rsidR="00884EFE" w:rsidRPr="0025691D" w:rsidRDefault="00884EFE" w:rsidP="0025691D">
      <w:pPr>
        <w:pStyle w:val="Brezrazmikov"/>
        <w:rPr>
          <w:rFonts w:cs="Arial"/>
          <w:szCs w:val="20"/>
          <w:lang w:val="sl"/>
        </w:rPr>
      </w:pPr>
    </w:p>
    <w:p w14:paraId="333DCAC4" w14:textId="35044D17" w:rsidR="00884EFE" w:rsidRPr="0025691D" w:rsidRDefault="00884EFE" w:rsidP="0025691D">
      <w:pPr>
        <w:pStyle w:val="Brezrazmikov"/>
        <w:rPr>
          <w:rFonts w:cs="Arial"/>
          <w:b/>
          <w:bCs/>
          <w:szCs w:val="20"/>
        </w:rPr>
      </w:pPr>
      <w:r w:rsidRPr="0025691D">
        <w:rPr>
          <w:rFonts w:cs="Arial"/>
          <w:szCs w:val="20"/>
        </w:rPr>
        <w:t xml:space="preserve">Za sklad ESRR do podpore niso upravičeni stroški iz </w:t>
      </w:r>
      <w:hyperlink r:id="rId17" w:history="1">
        <w:r w:rsidRPr="0025691D">
          <w:rPr>
            <w:rStyle w:val="Hiperpovezava"/>
            <w:rFonts w:cs="Arial"/>
            <w:szCs w:val="20"/>
          </w:rPr>
          <w:t>64. člena Uredbe 2021/1060/EU</w:t>
        </w:r>
      </w:hyperlink>
      <w:r w:rsidRPr="0025691D">
        <w:rPr>
          <w:rFonts w:cs="Arial"/>
          <w:szCs w:val="20"/>
        </w:rPr>
        <w:t xml:space="preserve"> </w:t>
      </w:r>
      <w:r w:rsidR="000306B9">
        <w:rPr>
          <w:rFonts w:cs="Arial"/>
          <w:szCs w:val="20"/>
        </w:rPr>
        <w:t>in</w:t>
      </w:r>
      <w:r w:rsidRPr="0025691D">
        <w:rPr>
          <w:rFonts w:cs="Arial"/>
          <w:szCs w:val="20"/>
        </w:rPr>
        <w:t xml:space="preserve"> naslednji stroški ali aktivnosti:</w:t>
      </w:r>
    </w:p>
    <w:p w14:paraId="64989FD6" w14:textId="77777777" w:rsidR="00884EFE" w:rsidRPr="0025691D" w:rsidRDefault="00884EFE" w:rsidP="00B60A05">
      <w:pPr>
        <w:pStyle w:val="Brezrazmikov"/>
        <w:numPr>
          <w:ilvl w:val="0"/>
          <w:numId w:val="22"/>
        </w:numPr>
        <w:ind w:left="426"/>
        <w:rPr>
          <w:rFonts w:cs="Arial"/>
          <w:b/>
          <w:bCs/>
          <w:szCs w:val="20"/>
        </w:rPr>
      </w:pPr>
      <w:r w:rsidRPr="0025691D">
        <w:rPr>
          <w:rFonts w:cs="Arial"/>
          <w:szCs w:val="20"/>
        </w:rPr>
        <w:t>stroški priprave vlog in zahtevkov za izplačilo;</w:t>
      </w:r>
    </w:p>
    <w:p w14:paraId="4E38BE64" w14:textId="4B2369A2" w:rsidR="00884EFE" w:rsidRPr="0025691D" w:rsidRDefault="00884EFE" w:rsidP="00B60A05">
      <w:pPr>
        <w:pStyle w:val="Brezrazmikov"/>
        <w:numPr>
          <w:ilvl w:val="0"/>
          <w:numId w:val="22"/>
        </w:numPr>
        <w:ind w:left="426"/>
        <w:rPr>
          <w:rFonts w:cs="Arial"/>
          <w:b/>
          <w:bCs/>
          <w:szCs w:val="20"/>
        </w:rPr>
      </w:pPr>
      <w:r w:rsidRPr="0025691D">
        <w:rPr>
          <w:rFonts w:cs="Arial"/>
          <w:szCs w:val="20"/>
        </w:rPr>
        <w:t xml:space="preserve">nakup rabljene opreme </w:t>
      </w:r>
      <w:r w:rsidR="00DC6534" w:rsidRPr="0025691D">
        <w:rPr>
          <w:rFonts w:cs="Arial"/>
          <w:szCs w:val="20"/>
        </w:rPr>
        <w:t xml:space="preserve">in mehanizacije (razen zbirk, </w:t>
      </w:r>
      <w:r w:rsidRPr="0025691D">
        <w:rPr>
          <w:rFonts w:cs="Arial"/>
          <w:szCs w:val="20"/>
        </w:rPr>
        <w:t>starin</w:t>
      </w:r>
      <w:r w:rsidR="00DC6534" w:rsidRPr="0025691D">
        <w:rPr>
          <w:rFonts w:cs="Arial"/>
          <w:szCs w:val="20"/>
        </w:rPr>
        <w:t xml:space="preserve"> in obnovljene IKT opreme pod pogoji Navodil organa upravljanja o upravičenih stroških za sredstva evropske kohezijske politike v programskem obdobju 2021</w:t>
      </w:r>
      <w:r w:rsidR="005712DD">
        <w:rPr>
          <w:rFonts w:cs="Arial"/>
          <w:szCs w:val="20"/>
        </w:rPr>
        <w:t>–</w:t>
      </w:r>
      <w:r w:rsidR="00DC6534" w:rsidRPr="0025691D">
        <w:rPr>
          <w:rFonts w:cs="Arial"/>
          <w:szCs w:val="20"/>
        </w:rPr>
        <w:t>2027</w:t>
      </w:r>
      <w:r w:rsidRPr="0025691D">
        <w:rPr>
          <w:rFonts w:cs="Arial"/>
          <w:szCs w:val="20"/>
        </w:rPr>
        <w:t>);</w:t>
      </w:r>
    </w:p>
    <w:p w14:paraId="71ECE083" w14:textId="77777777" w:rsidR="00884EFE" w:rsidRPr="0025691D" w:rsidRDefault="00884EFE" w:rsidP="00B60A05">
      <w:pPr>
        <w:pStyle w:val="Brezrazmikov"/>
        <w:numPr>
          <w:ilvl w:val="0"/>
          <w:numId w:val="22"/>
        </w:numPr>
        <w:ind w:left="426"/>
        <w:rPr>
          <w:rFonts w:cs="Arial"/>
          <w:b/>
          <w:bCs/>
          <w:szCs w:val="20"/>
        </w:rPr>
      </w:pPr>
      <w:r w:rsidRPr="0025691D">
        <w:rPr>
          <w:rFonts w:cs="Arial"/>
          <w:szCs w:val="20"/>
        </w:rPr>
        <w:t>investicije in nakupi opreme, mehanizacije in storitev, namenjenih za zasebno rabo;</w:t>
      </w:r>
    </w:p>
    <w:p w14:paraId="2FB66A7D" w14:textId="75785B1E" w:rsidR="00DC6534" w:rsidRPr="0025691D" w:rsidRDefault="00884EFE" w:rsidP="00B60A05">
      <w:pPr>
        <w:pStyle w:val="Brezrazmikov"/>
        <w:numPr>
          <w:ilvl w:val="0"/>
          <w:numId w:val="22"/>
        </w:numPr>
        <w:ind w:left="426"/>
        <w:rPr>
          <w:rFonts w:cs="Arial"/>
          <w:b/>
          <w:bCs/>
          <w:szCs w:val="20"/>
        </w:rPr>
      </w:pPr>
      <w:r w:rsidRPr="0025691D">
        <w:rPr>
          <w:rFonts w:cs="Arial"/>
          <w:szCs w:val="20"/>
        </w:rPr>
        <w:lastRenderedPageBreak/>
        <w:t>plačilo davkov, carin in dajatev pri uvozu, obresti na dolgove, bančne garancije in stroške garancij, upravne takse</w:t>
      </w:r>
      <w:r w:rsidR="00DC6534" w:rsidRPr="0025691D">
        <w:rPr>
          <w:rFonts w:cs="Arial"/>
          <w:szCs w:val="20"/>
        </w:rPr>
        <w:t>;</w:t>
      </w:r>
    </w:p>
    <w:p w14:paraId="0332C860" w14:textId="77777777" w:rsidR="00DC6534" w:rsidRPr="0025691D" w:rsidRDefault="00DC6534" w:rsidP="00B60A05">
      <w:pPr>
        <w:pStyle w:val="Brezrazmikov"/>
        <w:numPr>
          <w:ilvl w:val="0"/>
          <w:numId w:val="22"/>
        </w:numPr>
        <w:ind w:left="426"/>
        <w:rPr>
          <w:rFonts w:cs="Arial"/>
          <w:b/>
          <w:bCs/>
          <w:szCs w:val="20"/>
        </w:rPr>
      </w:pPr>
      <w:r w:rsidRPr="0025691D">
        <w:rPr>
          <w:rFonts w:cs="Arial"/>
          <w:szCs w:val="20"/>
        </w:rPr>
        <w:t>nenamenska raba sredstev;</w:t>
      </w:r>
    </w:p>
    <w:p w14:paraId="276DE7CB" w14:textId="3F9287B4" w:rsidR="00884EFE" w:rsidRPr="0025691D" w:rsidRDefault="00DC6534" w:rsidP="00B60A05">
      <w:pPr>
        <w:pStyle w:val="Brezrazmikov"/>
        <w:numPr>
          <w:ilvl w:val="0"/>
          <w:numId w:val="22"/>
        </w:numPr>
        <w:ind w:left="426"/>
        <w:rPr>
          <w:rFonts w:cs="Arial"/>
          <w:b/>
          <w:bCs/>
          <w:szCs w:val="20"/>
        </w:rPr>
      </w:pPr>
      <w:r w:rsidRPr="0025691D">
        <w:rPr>
          <w:rFonts w:cs="Arial"/>
          <w:szCs w:val="20"/>
        </w:rPr>
        <w:t>posebnosti sklada, ki so opredeljena v Navodilih organa upravljanja o upravičenih stroških za sredstva evropske kohezijske politike v programskem obdobju 2021</w:t>
      </w:r>
      <w:r w:rsidR="005712DD">
        <w:rPr>
          <w:rFonts w:cs="Arial"/>
          <w:szCs w:val="20"/>
        </w:rPr>
        <w:t>–</w:t>
      </w:r>
      <w:r w:rsidRPr="0025691D">
        <w:rPr>
          <w:rFonts w:cs="Arial"/>
          <w:szCs w:val="20"/>
        </w:rPr>
        <w:t>2027</w:t>
      </w:r>
      <w:r w:rsidR="00884EFE" w:rsidRPr="0025691D">
        <w:rPr>
          <w:rFonts w:cs="Arial"/>
          <w:szCs w:val="20"/>
        </w:rPr>
        <w:t>.</w:t>
      </w:r>
    </w:p>
    <w:p w14:paraId="1AB572EF" w14:textId="77777777" w:rsidR="00884EFE" w:rsidRPr="0025691D" w:rsidRDefault="00884EFE" w:rsidP="0025691D">
      <w:pPr>
        <w:pStyle w:val="Brezrazmikov"/>
        <w:rPr>
          <w:rFonts w:cs="Arial"/>
          <w:b/>
          <w:szCs w:val="20"/>
          <w:lang w:val="sl"/>
        </w:rPr>
      </w:pPr>
    </w:p>
    <w:bookmarkStart w:id="2" w:name="_Hlk163585202"/>
    <w:p w14:paraId="381B96D0" w14:textId="762EF807" w:rsidR="00884EFE" w:rsidRPr="0025691D" w:rsidRDefault="00DC6534" w:rsidP="0025691D">
      <w:pPr>
        <w:pStyle w:val="Brezrazmikov"/>
        <w:rPr>
          <w:rFonts w:cs="Arial"/>
          <w:b/>
          <w:szCs w:val="20"/>
        </w:rPr>
      </w:pPr>
      <w:r w:rsidRPr="0025691D">
        <w:rPr>
          <w:rFonts w:cs="Arial"/>
          <w:b/>
          <w:szCs w:val="20"/>
        </w:rPr>
        <w:fldChar w:fldCharType="begin"/>
      </w:r>
      <w:r w:rsidRPr="0025691D">
        <w:rPr>
          <w:rFonts w:cs="Arial"/>
          <w:b/>
          <w:szCs w:val="20"/>
        </w:rPr>
        <w:instrText xml:space="preserve"> HYPERLINK "https://evropskasredstva.si/evropska-kohezijska-politika/navodila-in-smernice/" </w:instrText>
      </w:r>
      <w:r w:rsidRPr="0025691D">
        <w:rPr>
          <w:rFonts w:cs="Arial"/>
          <w:b/>
          <w:szCs w:val="20"/>
        </w:rPr>
      </w:r>
      <w:r w:rsidRPr="0025691D">
        <w:rPr>
          <w:rFonts w:cs="Arial"/>
          <w:b/>
          <w:szCs w:val="20"/>
        </w:rPr>
        <w:fldChar w:fldCharType="separate"/>
      </w:r>
      <w:r w:rsidR="00884EFE" w:rsidRPr="0025691D">
        <w:rPr>
          <w:rStyle w:val="Hiperpovezava"/>
          <w:rFonts w:cs="Arial"/>
          <w:b/>
          <w:szCs w:val="20"/>
        </w:rPr>
        <w:t>Navodila organa upravljanja o upravičenih stroških za sredstva evropske kohezijske politike v programskem obdobju 2021</w:t>
      </w:r>
      <w:r w:rsidR="005712DD">
        <w:rPr>
          <w:rStyle w:val="Hiperpovezava"/>
          <w:rFonts w:cs="Arial"/>
          <w:b/>
          <w:szCs w:val="20"/>
        </w:rPr>
        <w:t>–</w:t>
      </w:r>
      <w:r w:rsidR="00884EFE" w:rsidRPr="0025691D">
        <w:rPr>
          <w:rStyle w:val="Hiperpovezava"/>
          <w:rFonts w:cs="Arial"/>
          <w:b/>
          <w:szCs w:val="20"/>
        </w:rPr>
        <w:t>2027</w:t>
      </w:r>
      <w:r w:rsidRPr="0025691D">
        <w:rPr>
          <w:rFonts w:cs="Arial"/>
          <w:b/>
          <w:szCs w:val="20"/>
        </w:rPr>
        <w:fldChar w:fldCharType="end"/>
      </w:r>
      <w:r w:rsidR="00884EFE" w:rsidRPr="0025691D">
        <w:rPr>
          <w:rFonts w:cs="Arial"/>
          <w:b/>
          <w:szCs w:val="20"/>
        </w:rPr>
        <w:t xml:space="preserve"> </w:t>
      </w:r>
      <w:r w:rsidR="00884EFE" w:rsidRPr="0025691D">
        <w:rPr>
          <w:rFonts w:cs="Arial"/>
          <w:szCs w:val="20"/>
        </w:rPr>
        <w:t>s</w:t>
      </w:r>
      <w:bookmarkEnd w:id="2"/>
      <w:r w:rsidR="00884EFE" w:rsidRPr="0025691D">
        <w:rPr>
          <w:rFonts w:cs="Arial"/>
          <w:szCs w:val="20"/>
        </w:rPr>
        <w:t>o sestavni del razpisne dokumentacije!</w:t>
      </w:r>
    </w:p>
    <w:p w14:paraId="17D1F3D7" w14:textId="77777777" w:rsidR="00884EFE" w:rsidRPr="0025691D" w:rsidRDefault="00884EFE" w:rsidP="0025691D">
      <w:pPr>
        <w:pStyle w:val="Brezrazmikov"/>
        <w:rPr>
          <w:rFonts w:cs="Arial"/>
          <w:szCs w:val="20"/>
          <w:lang w:val="sl"/>
        </w:rPr>
      </w:pPr>
    </w:p>
    <w:p w14:paraId="4F922B68" w14:textId="6B822EF4" w:rsidR="001E1D22" w:rsidRPr="0025691D" w:rsidRDefault="001E1D22" w:rsidP="0025691D">
      <w:pPr>
        <w:pStyle w:val="Brezrazmikov"/>
        <w:rPr>
          <w:rFonts w:cs="Arial"/>
          <w:bCs/>
          <w:szCs w:val="20"/>
        </w:rPr>
      </w:pPr>
    </w:p>
    <w:p w14:paraId="169237F9" w14:textId="0488EAA0" w:rsidR="00DA7648" w:rsidRPr="005712DD" w:rsidRDefault="005712DD" w:rsidP="001A3EC7">
      <w:pPr>
        <w:pStyle w:val="Brezrazmikov"/>
        <w:rPr>
          <w:rFonts w:cs="Arial"/>
          <w:b/>
          <w:szCs w:val="20"/>
        </w:rPr>
      </w:pPr>
      <w:r w:rsidRPr="005712DD">
        <w:rPr>
          <w:rFonts w:cs="Arial"/>
          <w:b/>
          <w:szCs w:val="20"/>
          <w:u w:val="single"/>
        </w:rPr>
        <w:t xml:space="preserve">5 </w:t>
      </w:r>
      <w:r w:rsidR="00DA7648" w:rsidRPr="005712DD">
        <w:rPr>
          <w:rFonts w:cs="Arial"/>
          <w:b/>
          <w:szCs w:val="20"/>
          <w:u w:val="single"/>
        </w:rPr>
        <w:t>FINANČNE DOLOČBE, PREDPLAČILO IN UVELJAVLJANJE DDV</w:t>
      </w:r>
      <w:r w:rsidR="00DA7648" w:rsidRPr="005712DD">
        <w:rPr>
          <w:rFonts w:cs="Arial"/>
          <w:b/>
          <w:szCs w:val="20"/>
        </w:rPr>
        <w:t xml:space="preserve">   </w:t>
      </w:r>
    </w:p>
    <w:p w14:paraId="29DE42BA" w14:textId="77777777" w:rsidR="00884EFE" w:rsidRPr="0025691D" w:rsidRDefault="00884EFE" w:rsidP="0025691D">
      <w:pPr>
        <w:pStyle w:val="Brezrazmikov"/>
        <w:rPr>
          <w:rFonts w:cs="Arial"/>
          <w:szCs w:val="20"/>
        </w:rPr>
      </w:pPr>
    </w:p>
    <w:p w14:paraId="4EB2980F" w14:textId="77777777" w:rsidR="00884EFE" w:rsidRPr="0025691D" w:rsidRDefault="00884EFE" w:rsidP="0025691D">
      <w:pPr>
        <w:pStyle w:val="Brezrazmikov"/>
        <w:rPr>
          <w:rFonts w:cs="Arial"/>
          <w:b/>
          <w:bCs/>
          <w:szCs w:val="20"/>
          <w:lang w:val="sl"/>
        </w:rPr>
      </w:pPr>
      <w:r w:rsidRPr="0025691D">
        <w:rPr>
          <w:rFonts w:cs="Arial"/>
          <w:b/>
          <w:bCs/>
          <w:szCs w:val="20"/>
          <w:lang w:val="sl"/>
        </w:rPr>
        <w:t>Finančne določbe</w:t>
      </w:r>
    </w:p>
    <w:p w14:paraId="2124C99C" w14:textId="1B571717" w:rsidR="005712DD" w:rsidRDefault="00884EFE" w:rsidP="0025691D">
      <w:pPr>
        <w:pStyle w:val="Brezrazmikov"/>
        <w:rPr>
          <w:rFonts w:cs="Arial"/>
          <w:szCs w:val="20"/>
          <w:lang w:val="sl"/>
        </w:rPr>
      </w:pPr>
      <w:r w:rsidRPr="0025691D">
        <w:rPr>
          <w:rFonts w:cs="Arial"/>
          <w:szCs w:val="20"/>
          <w:lang w:val="sl"/>
        </w:rPr>
        <w:t xml:space="preserve">Stopnja javne podpore posameznega projekta znaša 80 </w:t>
      </w:r>
      <w:r w:rsidR="00802FB7" w:rsidRPr="0025691D">
        <w:rPr>
          <w:rFonts w:cs="Arial"/>
          <w:szCs w:val="20"/>
          <w:lang w:val="sl"/>
        </w:rPr>
        <w:t>% upravičenih stroškov projekta, za preostali del stroškov pa so zagotovljena sredstva</w:t>
      </w:r>
      <w:r w:rsidR="003135EB" w:rsidRPr="0025691D">
        <w:rPr>
          <w:rFonts w:cs="Arial"/>
          <w:szCs w:val="20"/>
          <w:lang w:val="sl"/>
        </w:rPr>
        <w:t xml:space="preserve"> iz javnega in zasebnega vira. </w:t>
      </w:r>
      <w:r w:rsidR="00802FB7" w:rsidRPr="0025691D">
        <w:rPr>
          <w:rFonts w:cs="Arial"/>
          <w:szCs w:val="20"/>
          <w:lang w:val="sl"/>
        </w:rPr>
        <w:t>Upravičenci morajo za izvedbo projekta zagotavljati tudi lastna sredstva.</w:t>
      </w:r>
    </w:p>
    <w:p w14:paraId="4391F9B7" w14:textId="77777777" w:rsidR="005712DD" w:rsidRPr="0025691D" w:rsidRDefault="005712DD" w:rsidP="0025691D">
      <w:pPr>
        <w:pStyle w:val="Brezrazmikov"/>
        <w:rPr>
          <w:rFonts w:cs="Arial"/>
          <w:szCs w:val="20"/>
          <w:lang w:val="sl"/>
        </w:rPr>
      </w:pPr>
    </w:p>
    <w:p w14:paraId="13916AA5" w14:textId="3AD0EC59" w:rsidR="00884EFE" w:rsidRDefault="00884EFE" w:rsidP="0025691D">
      <w:pPr>
        <w:pStyle w:val="Brezrazmikov"/>
        <w:rPr>
          <w:rFonts w:cs="Arial"/>
          <w:szCs w:val="20"/>
          <w:lang w:val="sl"/>
        </w:rPr>
      </w:pPr>
      <w:r w:rsidRPr="0025691D">
        <w:rPr>
          <w:rFonts w:cs="Arial"/>
          <w:szCs w:val="20"/>
          <w:lang w:val="sl"/>
        </w:rPr>
        <w:t xml:space="preserve">Najvišji znesek javne podpore za posamezni projekt je </w:t>
      </w:r>
      <w:r w:rsidR="00DA7648" w:rsidRPr="0025691D">
        <w:rPr>
          <w:rFonts w:cs="Arial"/>
          <w:szCs w:val="20"/>
          <w:lang w:val="sl"/>
        </w:rPr>
        <w:t>1</w:t>
      </w:r>
      <w:r w:rsidRPr="0025691D">
        <w:rPr>
          <w:rFonts w:cs="Arial"/>
          <w:szCs w:val="20"/>
          <w:lang w:val="sl"/>
        </w:rPr>
        <w:t xml:space="preserve">00.000 </w:t>
      </w:r>
      <w:r w:rsidR="002B180C" w:rsidRPr="0025691D">
        <w:rPr>
          <w:rFonts w:cs="Arial"/>
          <w:szCs w:val="20"/>
          <w:lang w:val="sl"/>
        </w:rPr>
        <w:t>EUR</w:t>
      </w:r>
      <w:r w:rsidRPr="0025691D">
        <w:rPr>
          <w:rFonts w:cs="Arial"/>
          <w:szCs w:val="20"/>
          <w:lang w:val="sl"/>
        </w:rPr>
        <w:t>.</w:t>
      </w:r>
    </w:p>
    <w:p w14:paraId="0F086E03" w14:textId="77777777" w:rsidR="005712DD" w:rsidRPr="0025691D" w:rsidRDefault="005712DD" w:rsidP="0025691D">
      <w:pPr>
        <w:pStyle w:val="Brezrazmikov"/>
        <w:rPr>
          <w:rFonts w:cs="Arial"/>
          <w:szCs w:val="20"/>
          <w:lang w:val="sl"/>
        </w:rPr>
      </w:pPr>
    </w:p>
    <w:p w14:paraId="4CB4F4BD" w14:textId="500517F5" w:rsidR="00884EFE" w:rsidRDefault="00884EFE" w:rsidP="0025691D">
      <w:pPr>
        <w:pStyle w:val="Brezrazmikov"/>
        <w:rPr>
          <w:rFonts w:cs="Arial"/>
          <w:szCs w:val="20"/>
          <w:lang w:val="sl"/>
        </w:rPr>
      </w:pPr>
      <w:r w:rsidRPr="0025691D">
        <w:rPr>
          <w:rFonts w:cs="Arial"/>
          <w:szCs w:val="20"/>
          <w:lang w:val="sl"/>
        </w:rPr>
        <w:t xml:space="preserve">Najnižji znesek javne podpore za posamezni projekt je 5.000 </w:t>
      </w:r>
      <w:r w:rsidR="002B180C" w:rsidRPr="0025691D">
        <w:rPr>
          <w:rFonts w:cs="Arial"/>
          <w:szCs w:val="20"/>
          <w:lang w:val="sl"/>
        </w:rPr>
        <w:t>EUR</w:t>
      </w:r>
      <w:r w:rsidRPr="0025691D">
        <w:rPr>
          <w:rFonts w:cs="Arial"/>
          <w:szCs w:val="20"/>
          <w:lang w:val="sl"/>
        </w:rPr>
        <w:t>.</w:t>
      </w:r>
    </w:p>
    <w:p w14:paraId="7D6CE0CF" w14:textId="77777777" w:rsidR="005712DD" w:rsidRPr="0025691D" w:rsidRDefault="005712DD" w:rsidP="0025691D">
      <w:pPr>
        <w:pStyle w:val="Brezrazmikov"/>
        <w:rPr>
          <w:rFonts w:cs="Arial"/>
          <w:szCs w:val="20"/>
          <w:lang w:val="sl"/>
        </w:rPr>
      </w:pPr>
    </w:p>
    <w:p w14:paraId="551DC45C" w14:textId="360E00A3" w:rsidR="00884EFE" w:rsidRDefault="00884EFE" w:rsidP="0025691D">
      <w:pPr>
        <w:pStyle w:val="Brezrazmikov"/>
        <w:rPr>
          <w:rFonts w:cs="Arial"/>
          <w:szCs w:val="20"/>
          <w:lang w:val="sl"/>
        </w:rPr>
      </w:pPr>
      <w:r w:rsidRPr="0025691D">
        <w:rPr>
          <w:rFonts w:cs="Arial"/>
          <w:szCs w:val="20"/>
          <w:lang w:val="sl"/>
        </w:rPr>
        <w:t xml:space="preserve">Kadar vrednost posameznega projekta znaša več kot 20.000 </w:t>
      </w:r>
      <w:r w:rsidR="002B180C" w:rsidRPr="0025691D">
        <w:rPr>
          <w:rFonts w:cs="Arial"/>
          <w:szCs w:val="20"/>
          <w:lang w:val="sl"/>
        </w:rPr>
        <w:t>EUR</w:t>
      </w:r>
      <w:r w:rsidRPr="0025691D">
        <w:rPr>
          <w:rFonts w:cs="Arial"/>
          <w:szCs w:val="20"/>
          <w:lang w:val="sl"/>
        </w:rPr>
        <w:t xml:space="preserve">, se lahko izvaja v dveh fazah, s tem da posamezni zahtevek za izplačilo ne sme biti nižji od 5.000 </w:t>
      </w:r>
      <w:r w:rsidR="002B180C" w:rsidRPr="0025691D">
        <w:rPr>
          <w:rFonts w:cs="Arial"/>
          <w:szCs w:val="20"/>
          <w:lang w:val="sl"/>
        </w:rPr>
        <w:t>EUR</w:t>
      </w:r>
      <w:r w:rsidRPr="0025691D">
        <w:rPr>
          <w:rFonts w:cs="Arial"/>
          <w:szCs w:val="20"/>
          <w:lang w:val="sl"/>
        </w:rPr>
        <w:t>.</w:t>
      </w:r>
    </w:p>
    <w:p w14:paraId="7B781768" w14:textId="77777777" w:rsidR="005712DD" w:rsidRPr="0025691D" w:rsidRDefault="005712DD" w:rsidP="0025691D">
      <w:pPr>
        <w:pStyle w:val="Brezrazmikov"/>
        <w:rPr>
          <w:rFonts w:cs="Arial"/>
          <w:szCs w:val="20"/>
          <w:lang w:val="sl"/>
        </w:rPr>
      </w:pPr>
    </w:p>
    <w:p w14:paraId="7202E51F" w14:textId="597E4991" w:rsidR="00884EFE" w:rsidRPr="0025691D" w:rsidRDefault="00884EFE" w:rsidP="0025691D">
      <w:pPr>
        <w:pStyle w:val="Brezrazmikov"/>
        <w:rPr>
          <w:rFonts w:cs="Arial"/>
          <w:szCs w:val="20"/>
          <w:lang w:val="sl"/>
        </w:rPr>
      </w:pPr>
      <w:r w:rsidRPr="0025691D">
        <w:rPr>
          <w:rFonts w:cs="Arial"/>
          <w:szCs w:val="20"/>
          <w:lang w:val="sl"/>
        </w:rPr>
        <w:t>Upravičenci, ki so zavezanci za javno naročanje, morajo postopke izvajati v skladu s predpisi, ki urejajo javno naročanje, drugi pa v skladu s temeljnimi načeli javnega naročanja.</w:t>
      </w:r>
      <w:r w:rsidR="001248C9" w:rsidRPr="0025691D">
        <w:rPr>
          <w:rFonts w:cs="Arial"/>
          <w:szCs w:val="20"/>
          <w:lang w:val="sl"/>
        </w:rPr>
        <w:t xml:space="preserve"> Upravičenci, ki so zavezanci za javno naročanje</w:t>
      </w:r>
      <w:r w:rsidR="005712DD">
        <w:rPr>
          <w:rFonts w:cs="Arial"/>
          <w:szCs w:val="20"/>
          <w:lang w:val="sl"/>
        </w:rPr>
        <w:t>,</w:t>
      </w:r>
      <w:r w:rsidR="001248C9" w:rsidRPr="0025691D">
        <w:rPr>
          <w:rFonts w:cs="Arial"/>
          <w:szCs w:val="20"/>
          <w:lang w:val="sl"/>
        </w:rPr>
        <w:t xml:space="preserve"> morajo priložiti ustrezna dokazila</w:t>
      </w:r>
      <w:r w:rsidR="003135EB" w:rsidRPr="0025691D">
        <w:rPr>
          <w:rFonts w:cs="Arial"/>
          <w:szCs w:val="20"/>
          <w:lang w:val="sl"/>
        </w:rPr>
        <w:t>:</w:t>
      </w:r>
    </w:p>
    <w:p w14:paraId="63B98444" w14:textId="4C4EBB67" w:rsidR="003135EB" w:rsidRPr="0025691D" w:rsidRDefault="003135EB" w:rsidP="00B60A05">
      <w:pPr>
        <w:pStyle w:val="Brezrazmikov"/>
        <w:numPr>
          <w:ilvl w:val="0"/>
          <w:numId w:val="23"/>
        </w:numPr>
        <w:ind w:left="426"/>
        <w:rPr>
          <w:rFonts w:cs="Arial"/>
          <w:szCs w:val="20"/>
          <w:lang w:val="sl"/>
        </w:rPr>
      </w:pPr>
      <w:r w:rsidRPr="0025691D">
        <w:rPr>
          <w:rFonts w:cs="Arial"/>
          <w:szCs w:val="20"/>
          <w:lang w:val="sl"/>
        </w:rPr>
        <w:t>v prvem zahtevku za izplačilo sredstev, ki se nanaša na stroške v okviru oddanega javnega naročila, navesti številko objave oddanega javnega naročila, če gre za javno naročilo, katerega ocenjena vrednost brez DDV je enaka ali višja od mejnih vrednosti iz zakona, ki ureja javno naročanje;</w:t>
      </w:r>
    </w:p>
    <w:p w14:paraId="7E8C7CD4" w14:textId="048EA5D1" w:rsidR="003135EB" w:rsidRPr="0025691D" w:rsidRDefault="003135EB" w:rsidP="00B60A05">
      <w:pPr>
        <w:pStyle w:val="Brezrazmikov"/>
        <w:numPr>
          <w:ilvl w:val="0"/>
          <w:numId w:val="23"/>
        </w:numPr>
        <w:ind w:left="426"/>
        <w:rPr>
          <w:rFonts w:cs="Arial"/>
          <w:szCs w:val="20"/>
          <w:lang w:val="sl"/>
        </w:rPr>
      </w:pPr>
      <w:r w:rsidRPr="0025691D">
        <w:rPr>
          <w:rFonts w:cs="Arial"/>
          <w:szCs w:val="20"/>
          <w:lang w:val="sl"/>
        </w:rPr>
        <w:t>zahtevku za izplačilo sredstev iz prejšnje točke priložiti kopijo dokumentacije postopka oddaje javnega naročila, iz katere je razviden način določitve vrednosti javnega naročila, če gre za javno naročilo, katerega ocenjena vrednost brez DDV je nižja od mejnih vrednosti iz predpisa, ki ureja javno naročanje.</w:t>
      </w:r>
    </w:p>
    <w:p w14:paraId="13D67F09" w14:textId="77777777" w:rsidR="005712DD" w:rsidRDefault="005712DD" w:rsidP="005712DD">
      <w:pPr>
        <w:pStyle w:val="Brezrazmikov"/>
        <w:rPr>
          <w:rFonts w:cs="Arial"/>
          <w:szCs w:val="20"/>
          <w:lang w:val="sl"/>
        </w:rPr>
      </w:pPr>
    </w:p>
    <w:p w14:paraId="649E5C39" w14:textId="5CD93516" w:rsidR="005C334C" w:rsidRPr="0025691D" w:rsidRDefault="005C334C" w:rsidP="005712DD">
      <w:pPr>
        <w:pStyle w:val="Brezrazmikov"/>
        <w:rPr>
          <w:rFonts w:cs="Arial"/>
          <w:szCs w:val="20"/>
          <w:lang w:val="sl"/>
        </w:rPr>
      </w:pPr>
      <w:r w:rsidRPr="0025691D">
        <w:rPr>
          <w:rFonts w:cs="Arial"/>
          <w:szCs w:val="20"/>
          <w:lang w:val="sl"/>
        </w:rPr>
        <w:t>Dokazila, ki so priložena zahtevku za izplačilo, se morajo glasiti na upravičenca ali na partnerja v projektu.</w:t>
      </w:r>
    </w:p>
    <w:p w14:paraId="37D925CC" w14:textId="77777777" w:rsidR="005712DD" w:rsidRDefault="005712DD" w:rsidP="005712DD">
      <w:pPr>
        <w:pStyle w:val="Brezrazmikov"/>
        <w:rPr>
          <w:rFonts w:cs="Arial"/>
          <w:szCs w:val="20"/>
          <w:lang w:val="sl"/>
        </w:rPr>
      </w:pPr>
    </w:p>
    <w:p w14:paraId="741CBF15" w14:textId="172801EB" w:rsidR="00884EFE" w:rsidRPr="0025691D" w:rsidRDefault="00884EFE" w:rsidP="005712DD">
      <w:pPr>
        <w:pStyle w:val="Brezrazmikov"/>
        <w:rPr>
          <w:rFonts w:cs="Arial"/>
          <w:szCs w:val="20"/>
          <w:lang w:val="sl"/>
        </w:rPr>
      </w:pPr>
      <w:r w:rsidRPr="0025691D">
        <w:rPr>
          <w:rFonts w:cs="Arial"/>
          <w:szCs w:val="20"/>
          <w:lang w:val="sl"/>
        </w:rPr>
        <w:t>Upravičenec, vključen v izvajanje projekta, ki je pravna oseba ali samostojni podjetnik posameznik in vodi računovodstvo v skladu z računovodskimi standardi za davčne namene, za vse poslovne dogodke v zvezi z izvedbo projekta, ki je predmet podpore, od vložitve vloge za odobritev projekta vodi ločeno računovodstvo v skladu z računovodskimi standardi, na primer ločeno stroškovno mesto ali ločene ustrezne računovodske konte.</w:t>
      </w:r>
      <w:r w:rsidR="00DC6534" w:rsidRPr="0025691D">
        <w:rPr>
          <w:rFonts w:cs="Arial"/>
          <w:szCs w:val="20"/>
          <w:lang w:val="sl"/>
        </w:rPr>
        <w:t xml:space="preserve"> </w:t>
      </w:r>
      <w:r w:rsidRPr="0025691D">
        <w:rPr>
          <w:rFonts w:cs="Arial"/>
          <w:szCs w:val="20"/>
          <w:lang w:val="sl"/>
        </w:rPr>
        <w:t xml:space="preserve"> </w:t>
      </w:r>
    </w:p>
    <w:p w14:paraId="7695DE41" w14:textId="77777777" w:rsidR="005712DD" w:rsidRDefault="005712DD" w:rsidP="0025691D">
      <w:pPr>
        <w:pStyle w:val="Brezrazmikov"/>
        <w:rPr>
          <w:rFonts w:cs="Arial"/>
          <w:szCs w:val="20"/>
          <w:lang w:val="sl"/>
        </w:rPr>
      </w:pPr>
    </w:p>
    <w:p w14:paraId="444E99ED" w14:textId="71B06538" w:rsidR="008B305E" w:rsidRPr="0025691D" w:rsidRDefault="00884EFE" w:rsidP="0025691D">
      <w:pPr>
        <w:pStyle w:val="Brezrazmikov"/>
        <w:rPr>
          <w:rFonts w:cs="Arial"/>
          <w:szCs w:val="20"/>
          <w:lang w:val="sl"/>
        </w:rPr>
      </w:pPr>
      <w:r w:rsidRPr="0025691D">
        <w:rPr>
          <w:rFonts w:cs="Arial"/>
          <w:szCs w:val="20"/>
          <w:lang w:val="sl"/>
        </w:rPr>
        <w:t>V primeru uporabe poenostavljenih oblik stroškov</w:t>
      </w:r>
      <w:r w:rsidR="005712DD">
        <w:rPr>
          <w:rFonts w:cs="Arial"/>
          <w:szCs w:val="20"/>
          <w:lang w:val="sl"/>
        </w:rPr>
        <w:t xml:space="preserve"> </w:t>
      </w:r>
      <w:r w:rsidR="005712DD" w:rsidRPr="00BD00A7">
        <w:rPr>
          <w:rFonts w:cs="Arial"/>
          <w:szCs w:val="20"/>
          <w:lang w:val="sl"/>
        </w:rPr>
        <w:t>(</w:t>
      </w:r>
      <w:r w:rsidR="005712DD" w:rsidRPr="00BD00A7">
        <w:rPr>
          <w:rFonts w:cs="Arial"/>
          <w:szCs w:val="20"/>
        </w:rPr>
        <w:t xml:space="preserve">20 % pri projektih investicijske narave in 40 % pri projektih </w:t>
      </w:r>
      <w:proofErr w:type="spellStart"/>
      <w:r w:rsidR="005712DD" w:rsidRPr="00BD00A7">
        <w:rPr>
          <w:rFonts w:cs="Arial"/>
          <w:szCs w:val="20"/>
        </w:rPr>
        <w:t>neinvesticijske</w:t>
      </w:r>
      <w:proofErr w:type="spellEnd"/>
      <w:r w:rsidR="005712DD" w:rsidRPr="00BD00A7">
        <w:rPr>
          <w:rFonts w:cs="Arial"/>
          <w:szCs w:val="20"/>
        </w:rPr>
        <w:t xml:space="preserve"> narave)</w:t>
      </w:r>
      <w:r w:rsidRPr="0025691D">
        <w:rPr>
          <w:rFonts w:cs="Arial"/>
          <w:szCs w:val="20"/>
          <w:lang w:val="sl"/>
        </w:rPr>
        <w:t xml:space="preserve"> se na ločenem stroškovnem mestu projekta knjižijo le prihodki oziroma prilivi, medtem ko stroškov (izdatkov), ki se nanašajo in poplačujejo iz prejetih sredstev, ni treba evidentirati na stroškovnem mestu projekta. V primerih poenostavljenih oblik nepovratnih sredstev dejanski stroški in izdatki niso predmet preverjanja in s</w:t>
      </w:r>
      <w:r w:rsidR="00DC6534" w:rsidRPr="0025691D">
        <w:rPr>
          <w:rFonts w:cs="Arial"/>
          <w:szCs w:val="20"/>
          <w:lang w:val="sl"/>
        </w:rPr>
        <w:t>premljanja</w:t>
      </w:r>
      <w:r w:rsidR="002E4510" w:rsidRPr="0025691D">
        <w:rPr>
          <w:rFonts w:cs="Arial"/>
          <w:szCs w:val="20"/>
          <w:lang w:val="sl"/>
        </w:rPr>
        <w:t>, kljub temu mora biti dokumentacija dostopna, ekonomičnost in transparentnost pri porabi javnih sredstev pa je obvezna.</w:t>
      </w:r>
      <w:r w:rsidR="00DC6534" w:rsidRPr="0025691D">
        <w:rPr>
          <w:rFonts w:cs="Arial"/>
          <w:szCs w:val="20"/>
          <w:lang w:val="sl"/>
        </w:rPr>
        <w:t xml:space="preserve"> </w:t>
      </w:r>
    </w:p>
    <w:p w14:paraId="2322E0D3" w14:textId="77777777" w:rsidR="008B305E" w:rsidRPr="0025691D" w:rsidRDefault="008B305E" w:rsidP="0025691D">
      <w:pPr>
        <w:pStyle w:val="Brezrazmikov"/>
        <w:rPr>
          <w:rFonts w:cs="Arial"/>
          <w:szCs w:val="20"/>
          <w:lang w:val="sl"/>
        </w:rPr>
      </w:pPr>
    </w:p>
    <w:p w14:paraId="1B8A9345" w14:textId="7AE91F84" w:rsidR="00DC6534" w:rsidRPr="0025691D" w:rsidRDefault="00DC6534" w:rsidP="0025691D">
      <w:pPr>
        <w:pStyle w:val="Brezrazmikov"/>
        <w:rPr>
          <w:rFonts w:cs="Arial"/>
          <w:szCs w:val="20"/>
          <w:lang w:val="sl"/>
        </w:rPr>
      </w:pPr>
      <w:r w:rsidRPr="0025691D">
        <w:rPr>
          <w:rFonts w:cs="Arial"/>
          <w:szCs w:val="20"/>
          <w:lang w:val="sl"/>
        </w:rPr>
        <w:t xml:space="preserve">Pred </w:t>
      </w:r>
      <w:r w:rsidR="008B305E" w:rsidRPr="0025691D">
        <w:rPr>
          <w:rFonts w:cs="Arial"/>
          <w:szCs w:val="20"/>
          <w:lang w:val="sl"/>
        </w:rPr>
        <w:t xml:space="preserve">vložitvijo posameznega zahtevka za izplačilo nepovratne finančne podpore morajo biti aktivnosti projekta zaključene. </w:t>
      </w:r>
      <w:r w:rsidR="001248C9" w:rsidRPr="0025691D">
        <w:rPr>
          <w:rFonts w:cs="Arial"/>
          <w:szCs w:val="20"/>
          <w:lang w:val="sl"/>
        </w:rPr>
        <w:t xml:space="preserve">Pred vložitvijo zadnjega zahtevka za izplačilo mora biti končan celoten projekt. </w:t>
      </w:r>
      <w:r w:rsidR="008B305E" w:rsidRPr="0025691D">
        <w:rPr>
          <w:rFonts w:cs="Arial"/>
          <w:szCs w:val="20"/>
          <w:lang w:val="sl"/>
        </w:rPr>
        <w:t xml:space="preserve">Vsi računi, ki jih upravičenec uveljavlja </w:t>
      </w:r>
      <w:r w:rsidR="001248C9" w:rsidRPr="0025691D">
        <w:rPr>
          <w:rFonts w:cs="Arial"/>
          <w:szCs w:val="20"/>
          <w:lang w:val="sl"/>
        </w:rPr>
        <w:t xml:space="preserve">v zahtevku, morajo biti plačani </w:t>
      </w:r>
      <w:r w:rsidR="005712DD">
        <w:rPr>
          <w:rFonts w:cs="Arial"/>
          <w:szCs w:val="20"/>
          <w:lang w:val="sl"/>
        </w:rPr>
        <w:t>ter</w:t>
      </w:r>
      <w:r w:rsidR="001248C9" w:rsidRPr="0025691D">
        <w:rPr>
          <w:rFonts w:cs="Arial"/>
          <w:szCs w:val="20"/>
          <w:lang w:val="sl"/>
        </w:rPr>
        <w:t xml:space="preserve"> pridobljena vsa dovoljenja in soglasja.</w:t>
      </w:r>
    </w:p>
    <w:p w14:paraId="1F1C9719" w14:textId="4AB37F3E" w:rsidR="001248C9" w:rsidRPr="0025691D" w:rsidRDefault="001248C9" w:rsidP="0025691D">
      <w:pPr>
        <w:pStyle w:val="Brezrazmikov"/>
        <w:rPr>
          <w:rFonts w:cs="Arial"/>
          <w:szCs w:val="20"/>
          <w:lang w:val="sl"/>
        </w:rPr>
      </w:pPr>
    </w:p>
    <w:p w14:paraId="63255A2B" w14:textId="7FA0F096" w:rsidR="001248C9" w:rsidRPr="0025691D" w:rsidRDefault="001248C9" w:rsidP="0025691D">
      <w:pPr>
        <w:pStyle w:val="Brezrazmikov"/>
        <w:rPr>
          <w:rFonts w:cs="Arial"/>
          <w:szCs w:val="20"/>
          <w:lang w:val="sl"/>
        </w:rPr>
      </w:pPr>
      <w:r w:rsidRPr="0025691D">
        <w:rPr>
          <w:rFonts w:cs="Arial"/>
          <w:szCs w:val="20"/>
          <w:lang w:val="sl"/>
        </w:rPr>
        <w:lastRenderedPageBreak/>
        <w:t>K zahtevku za izplačilo mora biti priloženo poročilo o izvajanju projekta, iz katerega so razvidni doseženi kazalniki in druge priloge skladno z NUS in Prilogo 2 Uredbe CLLD.</w:t>
      </w:r>
    </w:p>
    <w:p w14:paraId="5C3AA8BF" w14:textId="04BA0676" w:rsidR="00981536" w:rsidRPr="0025691D" w:rsidRDefault="00981536" w:rsidP="0025691D">
      <w:pPr>
        <w:pStyle w:val="Brezrazmikov"/>
        <w:rPr>
          <w:rFonts w:cs="Arial"/>
          <w:szCs w:val="20"/>
          <w:lang w:val="sl"/>
        </w:rPr>
      </w:pPr>
    </w:p>
    <w:p w14:paraId="6F967DD5" w14:textId="416CDC17" w:rsidR="00981536" w:rsidRPr="0025691D" w:rsidRDefault="00981536" w:rsidP="0025691D">
      <w:pPr>
        <w:pStyle w:val="Brezrazmikov"/>
        <w:rPr>
          <w:rFonts w:cs="Arial"/>
          <w:szCs w:val="20"/>
          <w:lang w:val="sl"/>
        </w:rPr>
      </w:pPr>
      <w:r w:rsidRPr="0025691D">
        <w:rPr>
          <w:rFonts w:cs="Arial"/>
          <w:szCs w:val="20"/>
          <w:lang w:val="sl"/>
        </w:rPr>
        <w:t>Zahtevek za izplačilo mora biti pripravljen in predložen na MKRR v skladu z Uredbo, ki ureja izvajanje evropske kohezijske politike za programsko obdobje 2021–2027 za cilj naložbe za rast in delovna mesta.</w:t>
      </w:r>
    </w:p>
    <w:p w14:paraId="63A6EE6C" w14:textId="77777777" w:rsidR="00884EFE" w:rsidRDefault="00884EFE" w:rsidP="0025691D">
      <w:pPr>
        <w:pStyle w:val="Brezrazmikov"/>
        <w:rPr>
          <w:rFonts w:cs="Arial"/>
          <w:b/>
          <w:bCs/>
          <w:szCs w:val="20"/>
          <w:lang w:val="sl"/>
        </w:rPr>
      </w:pPr>
    </w:p>
    <w:p w14:paraId="7995A9C9" w14:textId="77777777" w:rsidR="00A544DB" w:rsidRPr="0025691D" w:rsidRDefault="00A544DB" w:rsidP="0025691D">
      <w:pPr>
        <w:pStyle w:val="Brezrazmikov"/>
        <w:rPr>
          <w:rFonts w:cs="Arial"/>
          <w:b/>
          <w:bCs/>
          <w:szCs w:val="20"/>
          <w:lang w:val="sl"/>
        </w:rPr>
      </w:pPr>
    </w:p>
    <w:p w14:paraId="161585D2" w14:textId="77777777" w:rsidR="00884EFE" w:rsidRPr="0025691D" w:rsidRDefault="00884EFE" w:rsidP="0025691D">
      <w:pPr>
        <w:pStyle w:val="Brezrazmikov"/>
        <w:rPr>
          <w:rFonts w:cs="Arial"/>
          <w:b/>
          <w:bCs/>
          <w:szCs w:val="20"/>
          <w:lang w:val="sl"/>
        </w:rPr>
      </w:pPr>
      <w:r w:rsidRPr="0025691D">
        <w:rPr>
          <w:rFonts w:cs="Arial"/>
          <w:b/>
          <w:bCs/>
          <w:szCs w:val="20"/>
          <w:lang w:val="sl"/>
        </w:rPr>
        <w:t>Predplačilo</w:t>
      </w:r>
    </w:p>
    <w:p w14:paraId="52BB81EF" w14:textId="7AD0CC89" w:rsidR="00884EFE" w:rsidRDefault="00A45FA6" w:rsidP="0025691D">
      <w:pPr>
        <w:pStyle w:val="Brezrazmikov"/>
        <w:rPr>
          <w:rFonts w:cs="Arial"/>
          <w:szCs w:val="20"/>
          <w:lang w:val="sl"/>
        </w:rPr>
      </w:pPr>
      <w:r w:rsidRPr="0025691D">
        <w:rPr>
          <w:rFonts w:cs="Arial"/>
          <w:szCs w:val="20"/>
          <w:lang w:val="sl"/>
        </w:rPr>
        <w:t xml:space="preserve">Za upravičence (vlagatelje), za katere je v skladu z zakonom, ki ureja izvrševanje proračuna Republike Slovenije (oseba zasebnega ali javnega prava </w:t>
      </w:r>
      <w:r w:rsidR="005712DD">
        <w:rPr>
          <w:rFonts w:cs="Arial"/>
          <w:szCs w:val="20"/>
          <w:lang w:val="sl"/>
        </w:rPr>
        <w:t>ter</w:t>
      </w:r>
      <w:r w:rsidRPr="0025691D">
        <w:rPr>
          <w:rFonts w:cs="Arial"/>
          <w:szCs w:val="20"/>
          <w:lang w:val="sl"/>
        </w:rPr>
        <w:t xml:space="preserve"> je ustanovljena in deluje kot društvo, zasebni ali javni zavod ali ustanova), dovoljeno predplačilo do 30 % predvidenih pogodbenih obveznosti za sofinanciranje projektov, se predplačilo enkratno odobri </w:t>
      </w:r>
      <w:r w:rsidRPr="005712DD">
        <w:rPr>
          <w:rFonts w:cs="Arial"/>
          <w:b/>
          <w:bCs/>
          <w:szCs w:val="20"/>
          <w:lang w:val="sl"/>
        </w:rPr>
        <w:t>brez predložitve bančne garancije, in sicer do višine 30 % vrednosti podpore</w:t>
      </w:r>
      <w:r w:rsidRPr="0025691D">
        <w:rPr>
          <w:rFonts w:cs="Arial"/>
          <w:szCs w:val="20"/>
          <w:lang w:val="sl"/>
        </w:rPr>
        <w:t xml:space="preserve"> iz pogodbe o sofinanciranje za sklad ESRR.</w:t>
      </w:r>
    </w:p>
    <w:p w14:paraId="132A3D2D" w14:textId="77777777" w:rsidR="005712DD" w:rsidRPr="0025691D" w:rsidRDefault="005712DD" w:rsidP="0025691D">
      <w:pPr>
        <w:pStyle w:val="Brezrazmikov"/>
        <w:rPr>
          <w:rFonts w:cs="Arial"/>
          <w:iCs/>
          <w:szCs w:val="20"/>
          <w:lang w:val="sl"/>
        </w:rPr>
      </w:pPr>
    </w:p>
    <w:p w14:paraId="7E7493F3" w14:textId="635A2F48" w:rsidR="00884EFE" w:rsidRDefault="00884EFE" w:rsidP="0025691D">
      <w:pPr>
        <w:pStyle w:val="Brezrazmikov"/>
        <w:rPr>
          <w:rFonts w:cs="Arial"/>
          <w:szCs w:val="20"/>
          <w:lang w:val="sl"/>
        </w:rPr>
      </w:pPr>
      <w:r w:rsidRPr="0025691D">
        <w:rPr>
          <w:rFonts w:cs="Arial"/>
          <w:szCs w:val="20"/>
          <w:lang w:val="sl"/>
        </w:rPr>
        <w:t xml:space="preserve">Če upravičenec uveljavlja predplačilo iz prejšnjega odstavka, mora zahtevek za izplačilo </w:t>
      </w:r>
      <w:r w:rsidR="00D04166" w:rsidRPr="0025691D">
        <w:rPr>
          <w:rFonts w:cs="Arial"/>
          <w:szCs w:val="20"/>
          <w:lang w:val="sl"/>
        </w:rPr>
        <w:t xml:space="preserve">vložiti </w:t>
      </w:r>
      <w:r w:rsidRPr="0025691D">
        <w:rPr>
          <w:rFonts w:cs="Arial"/>
          <w:szCs w:val="20"/>
          <w:lang w:val="sl"/>
        </w:rPr>
        <w:t xml:space="preserve">sredstev najmanj v višini predplačila </w:t>
      </w:r>
      <w:r w:rsidRPr="005712DD">
        <w:rPr>
          <w:rFonts w:cs="Arial"/>
          <w:b/>
          <w:bCs/>
          <w:szCs w:val="20"/>
          <w:lang w:val="sl"/>
        </w:rPr>
        <w:t>najpozneje v 180 dneh po izplačilu predplačila</w:t>
      </w:r>
      <w:r w:rsidRPr="0025691D">
        <w:rPr>
          <w:rFonts w:cs="Arial"/>
          <w:szCs w:val="20"/>
          <w:lang w:val="sl"/>
        </w:rPr>
        <w:t>.</w:t>
      </w:r>
      <w:r w:rsidR="008B305E" w:rsidRPr="0025691D">
        <w:rPr>
          <w:rFonts w:cs="Arial"/>
          <w:szCs w:val="20"/>
          <w:lang w:val="sl"/>
        </w:rPr>
        <w:t xml:space="preserve"> Aktivnosti morajo biti zaključene ob oddaji zahtevka.</w:t>
      </w:r>
    </w:p>
    <w:p w14:paraId="12F5F9AA" w14:textId="21B8AA0B" w:rsidR="005712DD" w:rsidRPr="0025691D" w:rsidRDefault="005712DD" w:rsidP="0025691D">
      <w:pPr>
        <w:pStyle w:val="Brezrazmikov"/>
        <w:rPr>
          <w:rFonts w:cs="Arial"/>
          <w:szCs w:val="20"/>
          <w:lang w:val="sl"/>
        </w:rPr>
      </w:pPr>
    </w:p>
    <w:p w14:paraId="66807F0F" w14:textId="77777777" w:rsidR="00085A96" w:rsidRPr="0025691D" w:rsidRDefault="00884EFE" w:rsidP="0025691D">
      <w:pPr>
        <w:pStyle w:val="Brezrazmikov"/>
        <w:rPr>
          <w:rFonts w:cs="Arial"/>
          <w:szCs w:val="20"/>
          <w:lang w:val="sl"/>
        </w:rPr>
      </w:pPr>
      <w:r w:rsidRPr="005712DD">
        <w:rPr>
          <w:rFonts w:cs="Arial"/>
          <w:b/>
          <w:bCs/>
          <w:szCs w:val="20"/>
          <w:lang w:val="sl"/>
        </w:rPr>
        <w:t>Predplačilo upravičenec uveljavlja z vlogo za odobritev projekta</w:t>
      </w:r>
      <w:r w:rsidRPr="0025691D">
        <w:rPr>
          <w:rFonts w:cs="Arial"/>
          <w:szCs w:val="20"/>
          <w:lang w:val="sl"/>
        </w:rPr>
        <w:t>.</w:t>
      </w:r>
      <w:r w:rsidR="00981536" w:rsidRPr="0025691D">
        <w:rPr>
          <w:rFonts w:cs="Arial"/>
          <w:szCs w:val="20"/>
        </w:rPr>
        <w:t xml:space="preserve"> </w:t>
      </w:r>
      <w:r w:rsidR="00981536" w:rsidRPr="0025691D">
        <w:rPr>
          <w:rFonts w:cs="Arial"/>
          <w:szCs w:val="20"/>
          <w:lang w:val="sl"/>
        </w:rPr>
        <w:t>V zahtevku za izplačilo sredstev se upravičenec izjavi o izpolnjevanju pogoja glede kumulacije državnih pomoči.</w:t>
      </w:r>
      <w:r w:rsidR="00085A96" w:rsidRPr="0025691D">
        <w:rPr>
          <w:rFonts w:cs="Arial"/>
          <w:szCs w:val="20"/>
          <w:lang w:val="sl"/>
        </w:rPr>
        <w:t xml:space="preserve"> </w:t>
      </w:r>
    </w:p>
    <w:p w14:paraId="5F02EEAA" w14:textId="77777777" w:rsidR="00085A96" w:rsidRPr="0025691D" w:rsidRDefault="00085A96" w:rsidP="0025691D">
      <w:pPr>
        <w:pStyle w:val="Brezrazmikov"/>
        <w:rPr>
          <w:rFonts w:cs="Arial"/>
          <w:szCs w:val="20"/>
          <w:lang w:val="sl"/>
        </w:rPr>
      </w:pPr>
    </w:p>
    <w:p w14:paraId="566D6991" w14:textId="3A6648A7" w:rsidR="00884EFE" w:rsidRPr="0025691D" w:rsidRDefault="00085A96" w:rsidP="0025691D">
      <w:pPr>
        <w:pStyle w:val="Brezrazmikov"/>
        <w:rPr>
          <w:rFonts w:cs="Arial"/>
          <w:szCs w:val="20"/>
          <w:lang w:val="sl"/>
        </w:rPr>
      </w:pPr>
      <w:r w:rsidRPr="0025691D">
        <w:rPr>
          <w:rFonts w:cs="Arial"/>
          <w:szCs w:val="20"/>
          <w:lang w:val="sl"/>
        </w:rPr>
        <w:t>Zgornje meje pomoči in pragovi za priglasitev</w:t>
      </w:r>
      <w:r w:rsidR="005712DD">
        <w:rPr>
          <w:rFonts w:cs="Arial"/>
          <w:szCs w:val="20"/>
          <w:lang w:val="sl"/>
        </w:rPr>
        <w:t xml:space="preserve"> </w:t>
      </w:r>
      <w:r w:rsidRPr="0025691D">
        <w:rPr>
          <w:rFonts w:cs="Arial"/>
          <w:szCs w:val="20"/>
          <w:lang w:val="sl"/>
        </w:rPr>
        <w:t xml:space="preserve">veljajo ne glede na to, iz katerih javnih sredstev je pomoč dodeljena in ali je pomoč dodeljena v okviru več shem ali individualnih pomoči hkrati. Upošteva se skupni znesek državne pomoči za dejavnost, projekt ali podjetje. Pomoč za iste upravičene stroške se lahko kumulira le, če se s tako kumulacijo ne preseže največja intenzivnost pomoči ali znesek pomoči, ki se uporablja za to pomoč v skladu s to uredbo. Pomoč se ne sme združevati s pomočjo de </w:t>
      </w:r>
      <w:proofErr w:type="spellStart"/>
      <w:r w:rsidRPr="0025691D">
        <w:rPr>
          <w:rFonts w:cs="Arial"/>
          <w:szCs w:val="20"/>
          <w:lang w:val="sl"/>
        </w:rPr>
        <w:t>minimis</w:t>
      </w:r>
      <w:proofErr w:type="spellEnd"/>
      <w:r w:rsidRPr="0025691D">
        <w:rPr>
          <w:rFonts w:cs="Arial"/>
          <w:szCs w:val="20"/>
          <w:lang w:val="sl"/>
        </w:rPr>
        <w:t xml:space="preserve"> glede na enake upravičene stroške, če bi bile s tem presežene dovoljene meje intenzivnosti državnih pomoči.</w:t>
      </w:r>
    </w:p>
    <w:p w14:paraId="3E77D2EA" w14:textId="77777777" w:rsidR="00884EFE" w:rsidRPr="0025691D" w:rsidRDefault="00884EFE" w:rsidP="0025691D">
      <w:pPr>
        <w:pStyle w:val="Brezrazmikov"/>
        <w:rPr>
          <w:rFonts w:cs="Arial"/>
          <w:szCs w:val="20"/>
          <w:lang w:val="sl"/>
        </w:rPr>
      </w:pPr>
    </w:p>
    <w:p w14:paraId="15E342C9" w14:textId="77777777" w:rsidR="00884EFE" w:rsidRPr="0025691D" w:rsidRDefault="00884EFE" w:rsidP="0025691D">
      <w:pPr>
        <w:pStyle w:val="Brezrazmikov"/>
        <w:rPr>
          <w:rFonts w:cs="Arial"/>
          <w:szCs w:val="20"/>
          <w:lang w:val="sl"/>
        </w:rPr>
      </w:pPr>
    </w:p>
    <w:p w14:paraId="4A85E273" w14:textId="77777777" w:rsidR="00884EFE" w:rsidRPr="0025691D" w:rsidRDefault="00884EFE" w:rsidP="0025691D">
      <w:pPr>
        <w:pStyle w:val="Brezrazmikov"/>
        <w:rPr>
          <w:rFonts w:cs="Arial"/>
          <w:b/>
          <w:bCs/>
          <w:szCs w:val="20"/>
          <w:lang w:val="sl"/>
        </w:rPr>
      </w:pPr>
      <w:r w:rsidRPr="0025691D">
        <w:rPr>
          <w:rFonts w:cs="Arial"/>
          <w:b/>
          <w:bCs/>
          <w:szCs w:val="20"/>
          <w:lang w:val="sl"/>
        </w:rPr>
        <w:t>Uveljavljanje DDV</w:t>
      </w:r>
    </w:p>
    <w:p w14:paraId="0D4D2FEB" w14:textId="77777777" w:rsidR="00884EFE" w:rsidRDefault="00884EFE" w:rsidP="0025691D">
      <w:pPr>
        <w:pStyle w:val="Brezrazmikov"/>
        <w:rPr>
          <w:rFonts w:cs="Arial"/>
          <w:szCs w:val="20"/>
          <w:lang w:val="sl"/>
        </w:rPr>
      </w:pPr>
      <w:r w:rsidRPr="0025691D">
        <w:rPr>
          <w:rFonts w:cs="Arial"/>
          <w:szCs w:val="20"/>
          <w:lang w:val="sl"/>
        </w:rPr>
        <w:t>DDV ni upravičen strošek, razen če se podpora nanaša na nabave blaga oziroma storitev, ki jih bo upravičenec uporabil za namene dejavnosti in transakcij, v zvezi s katerimi se v skladu s predpisi, ki urejajo DDV, ne šteje za davčnega zavezanca, ali za namene dejavnosti in transakcij, ki so v skladu s predpisi o DDV oproščene plačila DDV, brez pravice do odbitka DDV.</w:t>
      </w:r>
    </w:p>
    <w:p w14:paraId="29437B4F" w14:textId="77777777" w:rsidR="005712DD" w:rsidRPr="0025691D" w:rsidRDefault="005712DD" w:rsidP="0025691D">
      <w:pPr>
        <w:pStyle w:val="Brezrazmikov"/>
        <w:rPr>
          <w:rFonts w:cs="Arial"/>
          <w:szCs w:val="20"/>
          <w:lang w:val="sl"/>
        </w:rPr>
      </w:pPr>
    </w:p>
    <w:p w14:paraId="6534118D" w14:textId="77777777" w:rsidR="00884EFE" w:rsidRDefault="00884EFE" w:rsidP="0025691D">
      <w:pPr>
        <w:pStyle w:val="Brezrazmikov"/>
        <w:rPr>
          <w:rFonts w:cs="Arial"/>
          <w:szCs w:val="20"/>
          <w:lang w:val="sl"/>
        </w:rPr>
      </w:pPr>
      <w:r w:rsidRPr="0025691D">
        <w:rPr>
          <w:rFonts w:cs="Arial"/>
          <w:szCs w:val="20"/>
          <w:lang w:val="sl"/>
        </w:rPr>
        <w:t>Upravičenec, ki uveljavlja DDV kot upravičen strošek projekta, pod kazensko odgovornostjo poda izjavo, da v skladu s predpisi, ki urejajo DDV, ne more odbijati vstopnega DDV, plačanega za nabave blaga oziroma storitev v okviru izvajanja projekta, za katerega mu je dodeljena podpora.</w:t>
      </w:r>
    </w:p>
    <w:p w14:paraId="1965F56C" w14:textId="77777777" w:rsidR="005712DD" w:rsidRPr="0025691D" w:rsidRDefault="005712DD" w:rsidP="0025691D">
      <w:pPr>
        <w:pStyle w:val="Brezrazmikov"/>
        <w:rPr>
          <w:rFonts w:cs="Arial"/>
          <w:szCs w:val="20"/>
          <w:lang w:val="sl"/>
        </w:rPr>
      </w:pPr>
    </w:p>
    <w:p w14:paraId="19923D7E" w14:textId="77777777" w:rsidR="00884EFE" w:rsidRPr="0025691D" w:rsidRDefault="00884EFE" w:rsidP="0025691D">
      <w:pPr>
        <w:pStyle w:val="Brezrazmikov"/>
        <w:rPr>
          <w:rFonts w:cs="Arial"/>
          <w:szCs w:val="20"/>
          <w:lang w:val="sl"/>
        </w:rPr>
      </w:pPr>
      <w:r w:rsidRPr="0025691D">
        <w:rPr>
          <w:rFonts w:cs="Arial"/>
          <w:szCs w:val="20"/>
          <w:lang w:val="sl"/>
        </w:rPr>
        <w:t>Upravičenec v izjavi iz prejšnjega odstavka navede razlog, na podlagi katerega ne more odbijati vstopnega DDV, in sicer da se nabave blaga oziroma storitev v okviru izvajanja projekta nanašajo na eno izmed naslednjih dejavnosti:</w:t>
      </w:r>
    </w:p>
    <w:p w14:paraId="1A4DDA80" w14:textId="77777777" w:rsidR="00884EFE" w:rsidRPr="0025691D" w:rsidRDefault="00884EFE" w:rsidP="00B60A05">
      <w:pPr>
        <w:pStyle w:val="Brezrazmikov"/>
        <w:numPr>
          <w:ilvl w:val="0"/>
          <w:numId w:val="24"/>
        </w:numPr>
        <w:ind w:left="426"/>
        <w:rPr>
          <w:rFonts w:cs="Arial"/>
          <w:szCs w:val="20"/>
          <w:lang w:val="sl"/>
        </w:rPr>
      </w:pPr>
      <w:r w:rsidRPr="0025691D">
        <w:rPr>
          <w:rFonts w:cs="Arial"/>
          <w:szCs w:val="20"/>
          <w:lang w:val="sl"/>
        </w:rPr>
        <w:t>opravljanje oproščene dejavnosti brez pravice do odbitka DDV;</w:t>
      </w:r>
    </w:p>
    <w:p w14:paraId="37C41E2B" w14:textId="18E581DA" w:rsidR="00884EFE" w:rsidRDefault="00884EFE" w:rsidP="00B60A05">
      <w:pPr>
        <w:pStyle w:val="Brezrazmikov"/>
        <w:numPr>
          <w:ilvl w:val="0"/>
          <w:numId w:val="24"/>
        </w:numPr>
        <w:ind w:left="426"/>
        <w:rPr>
          <w:rFonts w:cs="Arial"/>
          <w:szCs w:val="20"/>
          <w:lang w:val="sl"/>
        </w:rPr>
      </w:pPr>
      <w:r w:rsidRPr="0025691D">
        <w:rPr>
          <w:rFonts w:cs="Arial"/>
          <w:szCs w:val="20"/>
          <w:lang w:val="sl"/>
        </w:rPr>
        <w:t>opravljanje dejavnosti, v zvezi s katerimi se upravičenec ne šteje za davčnega zavezanca, kot ga opredeljuje zakon, ki ureja DDV</w:t>
      </w:r>
      <w:r w:rsidR="005712DD">
        <w:rPr>
          <w:rFonts w:cs="Arial"/>
          <w:szCs w:val="20"/>
          <w:lang w:val="sl"/>
        </w:rPr>
        <w:t>.</w:t>
      </w:r>
    </w:p>
    <w:p w14:paraId="3E6AFE5E" w14:textId="77777777" w:rsidR="005712DD" w:rsidRDefault="005712DD" w:rsidP="005712DD">
      <w:pPr>
        <w:pStyle w:val="Brezrazmikov"/>
        <w:ind w:left="66"/>
        <w:rPr>
          <w:rFonts w:cs="Arial"/>
          <w:szCs w:val="20"/>
          <w:lang w:val="sl"/>
        </w:rPr>
      </w:pPr>
    </w:p>
    <w:p w14:paraId="79C61DE7" w14:textId="34E132EA" w:rsidR="00884EFE" w:rsidRPr="0025691D" w:rsidRDefault="00884EFE" w:rsidP="005712DD">
      <w:pPr>
        <w:pStyle w:val="Brezrazmikov"/>
        <w:ind w:left="66"/>
        <w:rPr>
          <w:rFonts w:cs="Arial"/>
          <w:szCs w:val="20"/>
          <w:lang w:val="sl"/>
        </w:rPr>
      </w:pPr>
      <w:r w:rsidRPr="0025691D">
        <w:rPr>
          <w:rFonts w:cs="Arial"/>
          <w:szCs w:val="20"/>
          <w:lang w:val="sl"/>
        </w:rPr>
        <w:t>Odbitni DDV ni upravičen strošek, če upravičenec ne uveljavi pravice do odbitka DDV.</w:t>
      </w:r>
    </w:p>
    <w:p w14:paraId="4296F816" w14:textId="2A0CB82D" w:rsidR="001E1D22" w:rsidRDefault="001E1D22" w:rsidP="0025691D">
      <w:pPr>
        <w:pStyle w:val="Brezrazmikov"/>
        <w:rPr>
          <w:rFonts w:cs="Arial"/>
          <w:szCs w:val="20"/>
        </w:rPr>
      </w:pPr>
    </w:p>
    <w:p w14:paraId="76AF090D" w14:textId="77777777" w:rsidR="005712DD" w:rsidRPr="0025691D" w:rsidRDefault="005712DD" w:rsidP="0025691D">
      <w:pPr>
        <w:pStyle w:val="Brezrazmikov"/>
        <w:rPr>
          <w:rFonts w:cs="Arial"/>
          <w:bCs/>
          <w:szCs w:val="20"/>
        </w:rPr>
      </w:pPr>
    </w:p>
    <w:p w14:paraId="33F9C72F" w14:textId="676F2D89" w:rsidR="002E4510" w:rsidRPr="005712DD" w:rsidRDefault="005712DD" w:rsidP="001A3EC7">
      <w:pPr>
        <w:pStyle w:val="Brezrazmikov"/>
        <w:rPr>
          <w:rFonts w:cs="Arial"/>
          <w:b/>
          <w:bCs/>
          <w:szCs w:val="20"/>
        </w:rPr>
      </w:pPr>
      <w:r w:rsidRPr="005712DD">
        <w:rPr>
          <w:rFonts w:cs="Arial"/>
          <w:b/>
          <w:bCs/>
          <w:szCs w:val="20"/>
          <w:u w:val="single"/>
        </w:rPr>
        <w:t xml:space="preserve">6 </w:t>
      </w:r>
      <w:r w:rsidR="002E4510" w:rsidRPr="005712DD">
        <w:rPr>
          <w:rFonts w:cs="Arial"/>
          <w:b/>
          <w:bCs/>
          <w:szCs w:val="20"/>
          <w:u w:val="single"/>
        </w:rPr>
        <w:t>DRŽAVNA POMOČ</w:t>
      </w:r>
      <w:r w:rsidR="002E4510" w:rsidRPr="005712DD">
        <w:rPr>
          <w:rFonts w:cs="Arial"/>
          <w:b/>
          <w:bCs/>
          <w:szCs w:val="20"/>
        </w:rPr>
        <w:t xml:space="preserve">    </w:t>
      </w:r>
    </w:p>
    <w:p w14:paraId="6FFDABB4" w14:textId="77777777" w:rsidR="00A45FA6" w:rsidRPr="0025691D" w:rsidRDefault="00A45FA6" w:rsidP="0025691D">
      <w:pPr>
        <w:pStyle w:val="Brezrazmikov"/>
        <w:rPr>
          <w:rFonts w:cs="Arial"/>
          <w:szCs w:val="20"/>
        </w:rPr>
      </w:pPr>
    </w:p>
    <w:p w14:paraId="6B9D71E6" w14:textId="77777777" w:rsidR="00B10155" w:rsidRPr="0025691D" w:rsidRDefault="00B10155" w:rsidP="0025691D">
      <w:pPr>
        <w:pStyle w:val="Brezrazmikov"/>
        <w:rPr>
          <w:rFonts w:cs="Arial"/>
          <w:szCs w:val="20"/>
          <w:lang w:val="sl"/>
        </w:rPr>
      </w:pPr>
      <w:r w:rsidRPr="0025691D">
        <w:rPr>
          <w:rFonts w:cs="Arial"/>
          <w:szCs w:val="20"/>
          <w:lang w:val="sl"/>
        </w:rPr>
        <w:t xml:space="preserve">Pravne in fizične osebe, ki se ukvarjajo </w:t>
      </w:r>
      <w:r w:rsidRPr="0025691D">
        <w:rPr>
          <w:rFonts w:cs="Arial"/>
          <w:bCs/>
          <w:szCs w:val="20"/>
          <w:lang w:val="sl"/>
        </w:rPr>
        <w:t>z gospodarsko dejavnostjo</w:t>
      </w:r>
      <w:r w:rsidRPr="0025691D">
        <w:rPr>
          <w:rFonts w:cs="Arial"/>
          <w:szCs w:val="20"/>
          <w:lang w:val="sl"/>
        </w:rPr>
        <w:t xml:space="preserve"> na območju Republike Slovenije, so prejemniki državne pomoči. </w:t>
      </w:r>
    </w:p>
    <w:p w14:paraId="12276298" w14:textId="4860C5D5" w:rsidR="00B10155" w:rsidRDefault="00B10155" w:rsidP="0025691D">
      <w:pPr>
        <w:pStyle w:val="Brezrazmikov"/>
        <w:rPr>
          <w:rFonts w:cs="Arial"/>
          <w:szCs w:val="20"/>
          <w:lang w:val="sl"/>
        </w:rPr>
      </w:pPr>
      <w:r w:rsidRPr="0025691D">
        <w:rPr>
          <w:rFonts w:cs="Arial"/>
          <w:szCs w:val="20"/>
          <w:lang w:val="sl"/>
        </w:rPr>
        <w:lastRenderedPageBreak/>
        <w:t>Podpora za izvajanje projektov v okviru SLR se dodeljuje v skladu z Uredbo 651/2014/EU</w:t>
      </w:r>
      <w:r w:rsidR="008F491B" w:rsidRPr="0025691D">
        <w:rPr>
          <w:rFonts w:cs="Arial"/>
          <w:szCs w:val="20"/>
          <w:lang w:val="sl"/>
        </w:rPr>
        <w:t xml:space="preserve"> </w:t>
      </w:r>
      <w:r w:rsidRPr="0025691D">
        <w:rPr>
          <w:rFonts w:cs="Arial"/>
          <w:szCs w:val="20"/>
          <w:lang w:val="sl"/>
        </w:rPr>
        <w:t xml:space="preserve">in kot pomoč po pravilu de </w:t>
      </w:r>
      <w:proofErr w:type="spellStart"/>
      <w:r w:rsidRPr="0025691D">
        <w:rPr>
          <w:rFonts w:cs="Arial"/>
          <w:szCs w:val="20"/>
          <w:lang w:val="sl"/>
        </w:rPr>
        <w:t>minimis</w:t>
      </w:r>
      <w:proofErr w:type="spellEnd"/>
      <w:r w:rsidRPr="0025691D">
        <w:rPr>
          <w:rFonts w:cs="Arial"/>
          <w:szCs w:val="20"/>
          <w:lang w:val="sl"/>
        </w:rPr>
        <w:t xml:space="preserve"> v skladu z Uredbo 2023/2831/EU.</w:t>
      </w:r>
    </w:p>
    <w:p w14:paraId="4A0DCEBF" w14:textId="77777777" w:rsidR="005712DD" w:rsidRPr="0025691D" w:rsidRDefault="005712DD" w:rsidP="0025691D">
      <w:pPr>
        <w:pStyle w:val="Brezrazmikov"/>
        <w:rPr>
          <w:rFonts w:cs="Arial"/>
          <w:szCs w:val="20"/>
          <w:lang w:val="sl"/>
        </w:rPr>
      </w:pPr>
    </w:p>
    <w:p w14:paraId="32EC046A" w14:textId="133BA8C6" w:rsidR="00B10155" w:rsidRPr="005712DD" w:rsidRDefault="005712DD" w:rsidP="0025691D">
      <w:pPr>
        <w:pStyle w:val="Brezrazmikov"/>
        <w:rPr>
          <w:rFonts w:cs="Arial"/>
          <w:szCs w:val="20"/>
          <w:lang w:val="sl"/>
        </w:rPr>
      </w:pPr>
      <w:r w:rsidRPr="005712DD">
        <w:rPr>
          <w:rFonts w:cs="Arial"/>
          <w:szCs w:val="20"/>
          <w:lang w:val="sl"/>
        </w:rPr>
        <w:t>Če</w:t>
      </w:r>
      <w:r w:rsidR="00B10155" w:rsidRPr="005712DD">
        <w:rPr>
          <w:rFonts w:cs="Arial"/>
          <w:szCs w:val="20"/>
          <w:lang w:val="sl"/>
        </w:rPr>
        <w:t xml:space="preserve"> je upravičenec </w:t>
      </w:r>
      <w:proofErr w:type="spellStart"/>
      <w:r w:rsidR="00B10155" w:rsidRPr="005712DD">
        <w:rPr>
          <w:rFonts w:cs="Arial"/>
          <w:b/>
          <w:bCs/>
          <w:szCs w:val="20"/>
          <w:lang w:val="sl"/>
        </w:rPr>
        <w:t>mikro</w:t>
      </w:r>
      <w:proofErr w:type="spellEnd"/>
      <w:r w:rsidR="00B10155" w:rsidRPr="005712DD">
        <w:rPr>
          <w:rFonts w:cs="Arial"/>
          <w:b/>
          <w:bCs/>
          <w:szCs w:val="20"/>
          <w:lang w:val="sl"/>
        </w:rPr>
        <w:t>, malo ali srednje podjetje</w:t>
      </w:r>
      <w:r w:rsidR="00B10155" w:rsidRPr="005712DD">
        <w:rPr>
          <w:rFonts w:cs="Arial"/>
          <w:szCs w:val="20"/>
          <w:lang w:val="sl"/>
        </w:rPr>
        <w:t xml:space="preserve"> se mu podpora dodeli v skladu z Uredbo 651/2014/EU. Če se podpora dodeli v skladu z Uredbo 651/2014/EU, mora upravičenec izpolnjevati pogoje </w:t>
      </w:r>
      <w:r w:rsidR="00B10155" w:rsidRPr="005712DD">
        <w:rPr>
          <w:rFonts w:cs="Arial"/>
          <w:szCs w:val="20"/>
        </w:rPr>
        <w:t xml:space="preserve">iz </w:t>
      </w:r>
      <w:r w:rsidR="00B10155" w:rsidRPr="000306B9">
        <w:rPr>
          <w:rFonts w:cs="Arial"/>
          <w:szCs w:val="20"/>
          <w:u w:val="single"/>
        </w:rPr>
        <w:t>19.</w:t>
      </w:r>
      <w:r w:rsidR="00B10155" w:rsidRPr="005712DD">
        <w:rPr>
          <w:rFonts w:cs="Arial"/>
          <w:szCs w:val="20"/>
        </w:rPr>
        <w:t xml:space="preserve"> in </w:t>
      </w:r>
      <w:hyperlink r:id="rId18" w:tgtFrame="_blank" w:tooltip="to EUR-Lex" w:history="1">
        <w:r w:rsidR="00B10155" w:rsidRPr="005712DD">
          <w:rPr>
            <w:rStyle w:val="Hiperpovezava"/>
            <w:rFonts w:cs="Arial"/>
            <w:color w:val="auto"/>
            <w:szCs w:val="20"/>
          </w:rPr>
          <w:t>19.a člena Uredbe 651/2014/EU</w:t>
        </w:r>
      </w:hyperlink>
      <w:r w:rsidR="00B10155" w:rsidRPr="005712DD">
        <w:rPr>
          <w:rFonts w:cs="Arial"/>
          <w:szCs w:val="20"/>
        </w:rPr>
        <w:t xml:space="preserve">, merila iz </w:t>
      </w:r>
      <w:hyperlink r:id="rId19" w:tgtFrame="_blank" w:tooltip="to EUR-Lex" w:history="1">
        <w:r w:rsidR="00B10155" w:rsidRPr="005712DD">
          <w:rPr>
            <w:rStyle w:val="Hiperpovezava"/>
            <w:rFonts w:cs="Arial"/>
            <w:color w:val="auto"/>
            <w:szCs w:val="20"/>
          </w:rPr>
          <w:t>Priloge I Uredbe 651/2014/EU</w:t>
        </w:r>
      </w:hyperlink>
      <w:r w:rsidR="00B10155" w:rsidRPr="005712DD">
        <w:rPr>
          <w:rFonts w:cs="Arial"/>
          <w:szCs w:val="20"/>
        </w:rPr>
        <w:t xml:space="preserve"> ter:</w:t>
      </w:r>
    </w:p>
    <w:p w14:paraId="23722615" w14:textId="12134025" w:rsidR="00B10155" w:rsidRPr="0025691D" w:rsidRDefault="00B10155" w:rsidP="00B60A05">
      <w:pPr>
        <w:pStyle w:val="Brezrazmikov"/>
        <w:numPr>
          <w:ilvl w:val="0"/>
          <w:numId w:val="25"/>
        </w:numPr>
        <w:ind w:left="426"/>
        <w:rPr>
          <w:rFonts w:cs="Arial"/>
          <w:szCs w:val="20"/>
        </w:rPr>
      </w:pPr>
      <w:r w:rsidRPr="0025691D">
        <w:rPr>
          <w:rFonts w:cs="Arial"/>
          <w:szCs w:val="20"/>
        </w:rPr>
        <w:t xml:space="preserve">je vlagatelj MSP v skladu s </w:t>
      </w:r>
      <w:hyperlink r:id="rId20" w:tgtFrame="_blank" w:tooltip="to EUR-Lex" w:history="1">
        <w:r w:rsidRPr="0025691D">
          <w:rPr>
            <w:rStyle w:val="Hiperpovezava"/>
            <w:rFonts w:cs="Arial"/>
            <w:color w:val="auto"/>
            <w:szCs w:val="20"/>
          </w:rPr>
          <w:t>Prilogo I Uredbe 651/2014/EU</w:t>
        </w:r>
      </w:hyperlink>
      <w:r w:rsidRPr="0025691D">
        <w:rPr>
          <w:rFonts w:cs="Arial"/>
          <w:szCs w:val="20"/>
        </w:rPr>
        <w:t>;</w:t>
      </w:r>
    </w:p>
    <w:p w14:paraId="6D2BC9B8" w14:textId="5AE88589" w:rsidR="00B10155" w:rsidRPr="0025691D" w:rsidRDefault="00B10155" w:rsidP="00B60A05">
      <w:pPr>
        <w:pStyle w:val="Brezrazmikov"/>
        <w:numPr>
          <w:ilvl w:val="0"/>
          <w:numId w:val="25"/>
        </w:numPr>
        <w:ind w:left="426"/>
        <w:rPr>
          <w:rFonts w:cs="Arial"/>
          <w:szCs w:val="20"/>
        </w:rPr>
      </w:pPr>
      <w:r w:rsidRPr="0025691D">
        <w:rPr>
          <w:rFonts w:cs="Arial"/>
          <w:szCs w:val="20"/>
        </w:rPr>
        <w:t xml:space="preserve">pred datumom vložitve vloge ne sme začeti izvajati naložbe, projekta ali druge dejavnosti, ki je predmet podpore, razen če gre za izjeme iz petega odstavka 6. člena </w:t>
      </w:r>
      <w:hyperlink r:id="rId21" w:tgtFrame="_blank" w:tooltip="to EUR-Lex" w:history="1">
        <w:r w:rsidRPr="0025691D">
          <w:rPr>
            <w:rStyle w:val="Hiperpovezava"/>
            <w:rFonts w:cs="Arial"/>
            <w:color w:val="auto"/>
            <w:szCs w:val="20"/>
          </w:rPr>
          <w:t>Uredbe 651/2014/EU</w:t>
        </w:r>
      </w:hyperlink>
      <w:r w:rsidRPr="0025691D">
        <w:rPr>
          <w:rFonts w:cs="Arial"/>
          <w:szCs w:val="20"/>
        </w:rPr>
        <w:t>. Če je upravičenec javni naročnik, pred vložitvijo vloge ne sme skleniti pogodbe o oddaji javnega naročila za blago, storitev ali gradnjo, ki je predmet naložbe ali projekta;</w:t>
      </w:r>
    </w:p>
    <w:p w14:paraId="43E68CBB" w14:textId="0374D7F3" w:rsidR="00B10155" w:rsidRPr="0025691D" w:rsidRDefault="00B10155" w:rsidP="00B60A05">
      <w:pPr>
        <w:pStyle w:val="Brezrazmikov"/>
        <w:numPr>
          <w:ilvl w:val="0"/>
          <w:numId w:val="25"/>
        </w:numPr>
        <w:ind w:left="426"/>
        <w:rPr>
          <w:rFonts w:cs="Arial"/>
          <w:szCs w:val="20"/>
        </w:rPr>
      </w:pPr>
      <w:r w:rsidRPr="0025691D">
        <w:rPr>
          <w:rFonts w:cs="Arial"/>
          <w:szCs w:val="20"/>
        </w:rPr>
        <w:t xml:space="preserve">vlagatelj ne sme biti podjetje v težavah, razen če gre za izjeme, določene v točki (c) četrtega odstavka 1. člena </w:t>
      </w:r>
      <w:hyperlink r:id="rId22" w:tgtFrame="_blank" w:tooltip="to EUR-Lex" w:history="1">
        <w:r w:rsidRPr="0025691D">
          <w:rPr>
            <w:rStyle w:val="Hiperpovezava"/>
            <w:rFonts w:cs="Arial"/>
            <w:color w:val="auto"/>
            <w:szCs w:val="20"/>
          </w:rPr>
          <w:t>Uredbe 651/2014/EU</w:t>
        </w:r>
      </w:hyperlink>
      <w:r w:rsidRPr="0025691D">
        <w:rPr>
          <w:rFonts w:cs="Arial"/>
          <w:szCs w:val="20"/>
        </w:rPr>
        <w:t>;</w:t>
      </w:r>
    </w:p>
    <w:p w14:paraId="7EB1C98E" w14:textId="419BE771" w:rsidR="00B10155" w:rsidRPr="0025691D" w:rsidRDefault="00B10155" w:rsidP="00B60A05">
      <w:pPr>
        <w:pStyle w:val="Brezrazmikov"/>
        <w:numPr>
          <w:ilvl w:val="0"/>
          <w:numId w:val="25"/>
        </w:numPr>
        <w:ind w:left="426"/>
        <w:rPr>
          <w:rFonts w:cs="Arial"/>
          <w:szCs w:val="20"/>
        </w:rPr>
      </w:pPr>
      <w:r w:rsidRPr="0025691D">
        <w:rPr>
          <w:rFonts w:cs="Arial"/>
          <w:szCs w:val="20"/>
        </w:rPr>
        <w:t>vlagatelj ne sme biti naslovnik neporavnanega naloga za izterjavo na podlagi predhodnega sklepa Evropske komisije, s katerim je pomoč, ki jo je dodelil organ Republike Slovenije, razglasila za nezakonito in nezdružljivo z notranjim trgom;</w:t>
      </w:r>
    </w:p>
    <w:p w14:paraId="058E54CF" w14:textId="3D2AE8E3" w:rsidR="00B10155" w:rsidRPr="0025691D" w:rsidRDefault="00B10155" w:rsidP="00B60A05">
      <w:pPr>
        <w:pStyle w:val="Brezrazmikov"/>
        <w:numPr>
          <w:ilvl w:val="0"/>
          <w:numId w:val="25"/>
        </w:numPr>
        <w:ind w:left="426"/>
        <w:rPr>
          <w:rFonts w:cs="Arial"/>
          <w:szCs w:val="20"/>
        </w:rPr>
      </w:pPr>
      <w:r w:rsidRPr="0025691D">
        <w:rPr>
          <w:rFonts w:cs="Arial"/>
          <w:szCs w:val="20"/>
        </w:rPr>
        <w:t>vlagatelj ne sme biti naslovnik neporavnanega naloga za vračilo preveč izplačane državne pomoči na podlagi predhodnega poziva ministrstva, pristojnega za finance.</w:t>
      </w:r>
    </w:p>
    <w:p w14:paraId="4058455E" w14:textId="77777777" w:rsidR="00B10155" w:rsidRPr="0025691D" w:rsidRDefault="00B10155" w:rsidP="0025691D">
      <w:pPr>
        <w:pStyle w:val="Brezrazmikov"/>
        <w:rPr>
          <w:rFonts w:cs="Arial"/>
          <w:szCs w:val="20"/>
          <w:lang w:val="sl"/>
        </w:rPr>
      </w:pPr>
    </w:p>
    <w:p w14:paraId="1569FB85" w14:textId="67016BE1" w:rsidR="00B10155" w:rsidRPr="0025691D" w:rsidRDefault="005712DD" w:rsidP="0025691D">
      <w:pPr>
        <w:pStyle w:val="Brezrazmikov"/>
        <w:rPr>
          <w:rFonts w:cs="Arial"/>
          <w:szCs w:val="20"/>
        </w:rPr>
      </w:pPr>
      <w:r>
        <w:rPr>
          <w:rFonts w:cs="Arial"/>
          <w:szCs w:val="20"/>
        </w:rPr>
        <w:t>Če</w:t>
      </w:r>
      <w:r w:rsidR="00B10155" w:rsidRPr="0025691D">
        <w:rPr>
          <w:rFonts w:cs="Arial"/>
          <w:szCs w:val="20"/>
        </w:rPr>
        <w:t xml:space="preserve"> je upravičenec </w:t>
      </w:r>
      <w:r w:rsidR="00B10155" w:rsidRPr="005712DD">
        <w:rPr>
          <w:rFonts w:cs="Arial"/>
          <w:b/>
          <w:bCs/>
          <w:szCs w:val="20"/>
        </w:rPr>
        <w:t>veliko podjetje</w:t>
      </w:r>
      <w:r w:rsidR="00B10155" w:rsidRPr="0025691D">
        <w:rPr>
          <w:rFonts w:cs="Arial"/>
          <w:szCs w:val="20"/>
        </w:rPr>
        <w:t xml:space="preserve"> se mu lahko dodeljuje kot pomoč po pravilu </w:t>
      </w:r>
      <w:r w:rsidR="00B10155" w:rsidRPr="0025691D">
        <w:rPr>
          <w:rFonts w:cs="Arial"/>
          <w:i/>
          <w:iCs/>
          <w:szCs w:val="20"/>
        </w:rPr>
        <w:t xml:space="preserve">de </w:t>
      </w:r>
      <w:proofErr w:type="spellStart"/>
      <w:r w:rsidR="00B10155" w:rsidRPr="0025691D">
        <w:rPr>
          <w:rFonts w:cs="Arial"/>
          <w:i/>
          <w:iCs/>
          <w:szCs w:val="20"/>
        </w:rPr>
        <w:t>minimis</w:t>
      </w:r>
      <w:proofErr w:type="spellEnd"/>
      <w:r w:rsidR="00B10155" w:rsidRPr="0025691D">
        <w:rPr>
          <w:rFonts w:cs="Arial"/>
          <w:szCs w:val="20"/>
        </w:rPr>
        <w:t xml:space="preserve"> v skladu z </w:t>
      </w:r>
      <w:hyperlink r:id="rId23" w:tgtFrame="_blank" w:tooltip="to EUR-Lex" w:history="1">
        <w:r w:rsidR="00B10155" w:rsidRPr="0025691D">
          <w:rPr>
            <w:rStyle w:val="Hiperpovezava"/>
            <w:rFonts w:cs="Arial"/>
            <w:color w:val="auto"/>
            <w:szCs w:val="20"/>
          </w:rPr>
          <w:t>Uredbo 2023/2831/EU</w:t>
        </w:r>
      </w:hyperlink>
      <w:r w:rsidR="00B10155" w:rsidRPr="0025691D">
        <w:rPr>
          <w:rFonts w:cs="Arial"/>
          <w:szCs w:val="20"/>
        </w:rPr>
        <w:t xml:space="preserve">, pri čemer se upošteva, da do pomoči po pravilu </w:t>
      </w:r>
      <w:r w:rsidR="00B10155" w:rsidRPr="0025691D">
        <w:rPr>
          <w:rFonts w:cs="Arial"/>
          <w:i/>
          <w:iCs/>
          <w:szCs w:val="20"/>
        </w:rPr>
        <w:t xml:space="preserve">de </w:t>
      </w:r>
      <w:proofErr w:type="spellStart"/>
      <w:r w:rsidR="00B10155" w:rsidRPr="0025691D">
        <w:rPr>
          <w:rFonts w:cs="Arial"/>
          <w:i/>
          <w:iCs/>
          <w:szCs w:val="20"/>
        </w:rPr>
        <w:t>minimis</w:t>
      </w:r>
      <w:proofErr w:type="spellEnd"/>
      <w:r w:rsidR="00B10155" w:rsidRPr="0025691D">
        <w:rPr>
          <w:rFonts w:cs="Arial"/>
          <w:szCs w:val="20"/>
        </w:rPr>
        <w:t xml:space="preserve"> v skladu z </w:t>
      </w:r>
      <w:hyperlink r:id="rId24" w:tgtFrame="_blank" w:tooltip="to EUR-Lex" w:history="1">
        <w:r w:rsidR="00B10155" w:rsidRPr="0025691D">
          <w:rPr>
            <w:rStyle w:val="Hiperpovezava"/>
            <w:rFonts w:cs="Arial"/>
            <w:color w:val="auto"/>
            <w:szCs w:val="20"/>
          </w:rPr>
          <w:t>Uredbo 2023/2831/EU</w:t>
        </w:r>
      </w:hyperlink>
      <w:r w:rsidR="00B10155" w:rsidRPr="0025691D">
        <w:rPr>
          <w:rFonts w:cs="Arial"/>
          <w:szCs w:val="20"/>
        </w:rPr>
        <w:t xml:space="preserve"> niso upravičena podjetja iz sektorjev:</w:t>
      </w:r>
    </w:p>
    <w:p w14:paraId="1DE2E506" w14:textId="065E9847" w:rsidR="00B10155" w:rsidRPr="0025691D" w:rsidRDefault="00B10155" w:rsidP="00B60A05">
      <w:pPr>
        <w:pStyle w:val="Brezrazmikov"/>
        <w:numPr>
          <w:ilvl w:val="0"/>
          <w:numId w:val="26"/>
        </w:numPr>
        <w:ind w:left="426"/>
        <w:rPr>
          <w:rFonts w:cs="Arial"/>
          <w:szCs w:val="20"/>
        </w:rPr>
      </w:pPr>
      <w:r w:rsidRPr="0025691D">
        <w:rPr>
          <w:rFonts w:cs="Arial"/>
          <w:szCs w:val="20"/>
        </w:rPr>
        <w:t>primarne proizvodnje ribiških proizvodov in proizvodov iz akvakulture</w:t>
      </w:r>
      <w:r w:rsidR="001A3EC7">
        <w:rPr>
          <w:rFonts w:cs="Arial"/>
          <w:szCs w:val="20"/>
        </w:rPr>
        <w:t>;</w:t>
      </w:r>
    </w:p>
    <w:p w14:paraId="2478EA81" w14:textId="288E9504" w:rsidR="00B10155" w:rsidRPr="0025691D" w:rsidRDefault="00B10155" w:rsidP="00B60A05">
      <w:pPr>
        <w:pStyle w:val="Brezrazmikov"/>
        <w:numPr>
          <w:ilvl w:val="0"/>
          <w:numId w:val="26"/>
        </w:numPr>
        <w:ind w:left="426"/>
        <w:rPr>
          <w:rFonts w:cs="Arial"/>
          <w:szCs w:val="20"/>
        </w:rPr>
      </w:pPr>
      <w:r w:rsidRPr="0025691D">
        <w:rPr>
          <w:rFonts w:cs="Arial"/>
          <w:szCs w:val="20"/>
        </w:rPr>
        <w:t>predelave in trženja ribiških proizvodov in proizvodov iz akvakulture, kadar je znesek pomoči določen na podlagi cene ali količine proizvodov, nabavljenih ali danih na trg</w:t>
      </w:r>
      <w:r w:rsidR="001A3EC7">
        <w:rPr>
          <w:rFonts w:cs="Arial"/>
          <w:szCs w:val="20"/>
        </w:rPr>
        <w:t>;</w:t>
      </w:r>
    </w:p>
    <w:p w14:paraId="4DC909BD" w14:textId="3196FA3C" w:rsidR="00B10155" w:rsidRPr="0025691D" w:rsidRDefault="00B10155" w:rsidP="00B60A05">
      <w:pPr>
        <w:pStyle w:val="Brezrazmikov"/>
        <w:numPr>
          <w:ilvl w:val="0"/>
          <w:numId w:val="26"/>
        </w:numPr>
        <w:ind w:left="426"/>
        <w:rPr>
          <w:rFonts w:cs="Arial"/>
          <w:szCs w:val="20"/>
        </w:rPr>
      </w:pPr>
      <w:r w:rsidRPr="0025691D">
        <w:rPr>
          <w:rFonts w:cs="Arial"/>
          <w:szCs w:val="20"/>
        </w:rPr>
        <w:t>primarne proizvodnje kmetijskih proizvodov s seznama v Prilogi I k Pogodbi o ustanovitvi Evropske skupnosti</w:t>
      </w:r>
      <w:r w:rsidR="001A3EC7">
        <w:rPr>
          <w:rFonts w:cs="Arial"/>
          <w:szCs w:val="20"/>
        </w:rPr>
        <w:t>;</w:t>
      </w:r>
    </w:p>
    <w:p w14:paraId="34877E50" w14:textId="62289278" w:rsidR="00B10155" w:rsidRPr="0025691D" w:rsidRDefault="00B10155" w:rsidP="00B60A05">
      <w:pPr>
        <w:pStyle w:val="Brezrazmikov"/>
        <w:numPr>
          <w:ilvl w:val="0"/>
          <w:numId w:val="26"/>
        </w:numPr>
        <w:ind w:left="426"/>
        <w:rPr>
          <w:rFonts w:cs="Arial"/>
          <w:szCs w:val="20"/>
        </w:rPr>
      </w:pPr>
      <w:r w:rsidRPr="0025691D">
        <w:rPr>
          <w:rFonts w:cs="Arial"/>
          <w:szCs w:val="20"/>
        </w:rPr>
        <w:t>predelave in trženja kmetijskih proizvodov s seznama v Prilogi I k Pogodbi o ustanovitvi Evropske skupnosti v naslednjih primerih:</w:t>
      </w:r>
    </w:p>
    <w:p w14:paraId="4D05970F" w14:textId="10B1847E" w:rsidR="00B10155" w:rsidRPr="0025691D" w:rsidRDefault="00B10155" w:rsidP="00B60A05">
      <w:pPr>
        <w:pStyle w:val="Brezrazmikov"/>
        <w:numPr>
          <w:ilvl w:val="1"/>
          <w:numId w:val="27"/>
        </w:numPr>
        <w:rPr>
          <w:rFonts w:cs="Arial"/>
          <w:szCs w:val="20"/>
        </w:rPr>
      </w:pPr>
      <w:r w:rsidRPr="0025691D">
        <w:rPr>
          <w:rFonts w:cs="Arial"/>
          <w:szCs w:val="20"/>
        </w:rPr>
        <w:t>če je znesek pomoči določen na podlagi cene ali količine zadevnih proizvodov, ki so kupljeni od primarnih proizvajalcev ali jih zadevna podjetja dajo na trg</w:t>
      </w:r>
      <w:r w:rsidR="000306B9">
        <w:rPr>
          <w:rFonts w:cs="Arial"/>
          <w:szCs w:val="20"/>
        </w:rPr>
        <w:t>,</w:t>
      </w:r>
    </w:p>
    <w:p w14:paraId="6A80E5AD" w14:textId="5E5AE59A" w:rsidR="00B10155" w:rsidRPr="0025691D" w:rsidRDefault="00B10155" w:rsidP="00B60A05">
      <w:pPr>
        <w:pStyle w:val="Brezrazmikov"/>
        <w:numPr>
          <w:ilvl w:val="1"/>
          <w:numId w:val="27"/>
        </w:numPr>
        <w:rPr>
          <w:rFonts w:cs="Arial"/>
          <w:szCs w:val="20"/>
        </w:rPr>
      </w:pPr>
      <w:r w:rsidRPr="0025691D">
        <w:rPr>
          <w:rFonts w:cs="Arial"/>
          <w:szCs w:val="20"/>
        </w:rPr>
        <w:t>če je pomoč pogojena s tem, da se delno ali v celoti prenese na primarne proizvajalce.</w:t>
      </w:r>
    </w:p>
    <w:p w14:paraId="6DF805C5" w14:textId="77777777" w:rsidR="00B10155" w:rsidRPr="0025691D" w:rsidRDefault="00B10155" w:rsidP="0025691D">
      <w:pPr>
        <w:pStyle w:val="Brezrazmikov"/>
        <w:rPr>
          <w:rFonts w:cs="Arial"/>
          <w:szCs w:val="20"/>
          <w:lang w:val="sl"/>
        </w:rPr>
      </w:pPr>
    </w:p>
    <w:p w14:paraId="5F02544B" w14:textId="1E00726F" w:rsidR="00B10155" w:rsidRPr="0025691D" w:rsidRDefault="00B10155" w:rsidP="0025691D">
      <w:pPr>
        <w:pStyle w:val="Brezrazmikov"/>
        <w:rPr>
          <w:rFonts w:cs="Arial"/>
          <w:b/>
          <w:szCs w:val="20"/>
          <w:lang w:val="sl"/>
        </w:rPr>
      </w:pPr>
      <w:r w:rsidRPr="0025691D">
        <w:rPr>
          <w:rFonts w:cs="Arial"/>
          <w:szCs w:val="20"/>
        </w:rPr>
        <w:t xml:space="preserve">Pomoč po pravilu </w:t>
      </w:r>
      <w:r w:rsidRPr="0025691D">
        <w:rPr>
          <w:rFonts w:cs="Arial"/>
          <w:i/>
          <w:iCs/>
          <w:szCs w:val="20"/>
        </w:rPr>
        <w:t xml:space="preserve">de </w:t>
      </w:r>
      <w:proofErr w:type="spellStart"/>
      <w:r w:rsidRPr="0025691D">
        <w:rPr>
          <w:rFonts w:cs="Arial"/>
          <w:i/>
          <w:iCs/>
          <w:szCs w:val="20"/>
        </w:rPr>
        <w:t>minimis</w:t>
      </w:r>
      <w:proofErr w:type="spellEnd"/>
      <w:r w:rsidRPr="0025691D">
        <w:rPr>
          <w:rFonts w:cs="Arial"/>
          <w:i/>
          <w:iCs/>
          <w:szCs w:val="20"/>
        </w:rPr>
        <w:t xml:space="preserve"> </w:t>
      </w:r>
      <w:r w:rsidRPr="0025691D">
        <w:rPr>
          <w:rFonts w:cs="Arial"/>
          <w:szCs w:val="20"/>
        </w:rPr>
        <w:t xml:space="preserve">ne sme biti namenjena izvozu oziroma z izvozom povezani dejavnosti v tretje države ali države članice, kot je pomoč, neposredno povezana z izvoženimi količinami, z ustanovitvijo in delovanjem distribucijske mreže ali drugimi tekočimi izdatki, povezanimi z izvozno dejavnostjo. Pomoč ne sme biti pogojena s prednostno rabo domačih proizvodov pred uvoženimi. </w:t>
      </w:r>
      <w:r w:rsidRPr="0025691D">
        <w:rPr>
          <w:rFonts w:cs="Arial"/>
          <w:b/>
          <w:szCs w:val="20"/>
        </w:rPr>
        <w:t xml:space="preserve">Skupni znesek pomoči, dodeljen enotnemu podjetju, ne sme presegati 300.000,00 </w:t>
      </w:r>
      <w:r w:rsidR="002B180C" w:rsidRPr="0025691D">
        <w:rPr>
          <w:rFonts w:cs="Arial"/>
          <w:b/>
          <w:szCs w:val="20"/>
        </w:rPr>
        <w:t>EUR</w:t>
      </w:r>
      <w:r w:rsidRPr="0025691D">
        <w:rPr>
          <w:rFonts w:cs="Arial"/>
          <w:b/>
          <w:szCs w:val="20"/>
        </w:rPr>
        <w:t xml:space="preserve"> v obdobju zadnjih treh let, ne glede na obliko ali namen pomoči, ki se dodeli enotnemu podjetju s strani države članice.</w:t>
      </w:r>
    </w:p>
    <w:p w14:paraId="7768B9A7" w14:textId="77777777" w:rsidR="00B10155" w:rsidRPr="0025691D" w:rsidRDefault="00B10155" w:rsidP="0025691D">
      <w:pPr>
        <w:pStyle w:val="Brezrazmikov"/>
        <w:rPr>
          <w:rFonts w:cs="Arial"/>
          <w:szCs w:val="20"/>
          <w:lang w:val="sl"/>
        </w:rPr>
      </w:pPr>
    </w:p>
    <w:p w14:paraId="07A737E7" w14:textId="1A0F86EE" w:rsidR="00B10155" w:rsidRPr="0025691D" w:rsidRDefault="00B10155" w:rsidP="0025691D">
      <w:pPr>
        <w:pStyle w:val="Brezrazmikov"/>
        <w:rPr>
          <w:rFonts w:cs="Arial"/>
          <w:bCs/>
          <w:szCs w:val="20"/>
        </w:rPr>
      </w:pPr>
      <w:r w:rsidRPr="0025691D">
        <w:rPr>
          <w:rFonts w:cs="Arial"/>
          <w:bCs/>
          <w:szCs w:val="20"/>
        </w:rPr>
        <w:t xml:space="preserve">Pomoč de </w:t>
      </w:r>
      <w:proofErr w:type="spellStart"/>
      <w:r w:rsidRPr="0025691D">
        <w:rPr>
          <w:rFonts w:cs="Arial"/>
          <w:bCs/>
          <w:szCs w:val="20"/>
        </w:rPr>
        <w:t>minimis</w:t>
      </w:r>
      <w:proofErr w:type="spellEnd"/>
      <w:r w:rsidRPr="0025691D">
        <w:rPr>
          <w:rFonts w:cs="Arial"/>
          <w:bCs/>
          <w:szCs w:val="20"/>
        </w:rPr>
        <w:t xml:space="preserve"> se šteje za dodeljeno z dnem </w:t>
      </w:r>
      <w:r w:rsidR="00133C8E" w:rsidRPr="0025691D">
        <w:rPr>
          <w:rFonts w:cs="Arial"/>
          <w:bCs/>
          <w:szCs w:val="20"/>
        </w:rPr>
        <w:t>podpisa pogodbe o sofinanciranju projekta z</w:t>
      </w:r>
      <w:r w:rsidRPr="0025691D">
        <w:rPr>
          <w:rFonts w:cs="Arial"/>
          <w:bCs/>
          <w:szCs w:val="20"/>
        </w:rPr>
        <w:t xml:space="preserve"> MKRR. Na podlagi tega datuma se preverja kumulacija </w:t>
      </w:r>
      <w:r w:rsidRPr="001A3EC7">
        <w:rPr>
          <w:rFonts w:cs="Arial"/>
          <w:bCs/>
          <w:i/>
          <w:iCs/>
          <w:szCs w:val="20"/>
        </w:rPr>
        <w:t xml:space="preserve">de </w:t>
      </w:r>
      <w:proofErr w:type="spellStart"/>
      <w:r w:rsidRPr="001A3EC7">
        <w:rPr>
          <w:rFonts w:cs="Arial"/>
          <w:bCs/>
          <w:i/>
          <w:iCs/>
          <w:szCs w:val="20"/>
        </w:rPr>
        <w:t>minimis</w:t>
      </w:r>
      <w:proofErr w:type="spellEnd"/>
      <w:r w:rsidRPr="0025691D">
        <w:rPr>
          <w:rFonts w:cs="Arial"/>
          <w:bCs/>
          <w:szCs w:val="20"/>
        </w:rPr>
        <w:t xml:space="preserve"> pomoči. Ko je pomoč dodeljena (ko je </w:t>
      </w:r>
      <w:r w:rsidR="00133C8E" w:rsidRPr="0025691D">
        <w:rPr>
          <w:rFonts w:cs="Arial"/>
          <w:bCs/>
          <w:szCs w:val="20"/>
        </w:rPr>
        <w:t>podpisana pogodba o sofinanciranju projekta</w:t>
      </w:r>
      <w:r w:rsidRPr="0025691D">
        <w:rPr>
          <w:rFonts w:cs="Arial"/>
          <w:bCs/>
          <w:szCs w:val="20"/>
        </w:rPr>
        <w:t>), velja s stališča državnih pomoči za dodeljeno, ne glede na to, da še ni dejansko izplačana.</w:t>
      </w:r>
    </w:p>
    <w:p w14:paraId="351852B0" w14:textId="77777777" w:rsidR="00B10155" w:rsidRPr="0025691D" w:rsidRDefault="00B10155" w:rsidP="0025691D">
      <w:pPr>
        <w:pStyle w:val="Brezrazmikov"/>
        <w:rPr>
          <w:rFonts w:cs="Arial"/>
          <w:szCs w:val="20"/>
        </w:rPr>
      </w:pPr>
    </w:p>
    <w:p w14:paraId="01290581" w14:textId="77777777" w:rsidR="00B10155" w:rsidRPr="0025691D" w:rsidRDefault="00B10155" w:rsidP="0025691D">
      <w:pPr>
        <w:pStyle w:val="Brezrazmikov"/>
        <w:rPr>
          <w:rFonts w:cs="Arial"/>
          <w:szCs w:val="20"/>
        </w:rPr>
      </w:pPr>
      <w:r w:rsidRPr="0025691D">
        <w:rPr>
          <w:rFonts w:cs="Arial"/>
          <w:szCs w:val="20"/>
        </w:rPr>
        <w:t>Če se podpora za izvajanje projektov v okviru SLR dodeli kot pomoč po pravilu</w:t>
      </w:r>
      <w:r w:rsidRPr="0025691D">
        <w:rPr>
          <w:rFonts w:cs="Arial"/>
          <w:i/>
          <w:iCs/>
          <w:szCs w:val="20"/>
        </w:rPr>
        <w:t xml:space="preserve"> de </w:t>
      </w:r>
      <w:proofErr w:type="spellStart"/>
      <w:r w:rsidRPr="0025691D">
        <w:rPr>
          <w:rFonts w:cs="Arial"/>
          <w:i/>
          <w:iCs/>
          <w:szCs w:val="20"/>
        </w:rPr>
        <w:t>minimis</w:t>
      </w:r>
      <w:proofErr w:type="spellEnd"/>
      <w:r w:rsidRPr="0025691D">
        <w:rPr>
          <w:rFonts w:cs="Arial"/>
          <w:szCs w:val="20"/>
        </w:rPr>
        <w:t>, mora vlagatelj k vlogi priložiti:</w:t>
      </w:r>
    </w:p>
    <w:p w14:paraId="1DC4D7FE" w14:textId="0F3A5D1A" w:rsidR="00B10155" w:rsidRPr="0025691D" w:rsidRDefault="00B10155" w:rsidP="00B60A05">
      <w:pPr>
        <w:pStyle w:val="Brezrazmikov"/>
        <w:numPr>
          <w:ilvl w:val="0"/>
          <w:numId w:val="28"/>
        </w:numPr>
        <w:ind w:left="426"/>
        <w:rPr>
          <w:rFonts w:cs="Arial"/>
          <w:szCs w:val="20"/>
        </w:rPr>
      </w:pPr>
      <w:r w:rsidRPr="0025691D">
        <w:rPr>
          <w:rFonts w:cs="Arial"/>
          <w:szCs w:val="20"/>
        </w:rPr>
        <w:t xml:space="preserve">pisno izjavo o vseh drugih pomočeh </w:t>
      </w:r>
      <w:r w:rsidRPr="0025691D">
        <w:rPr>
          <w:rFonts w:cs="Arial"/>
          <w:i/>
          <w:iCs/>
          <w:szCs w:val="20"/>
        </w:rPr>
        <w:t xml:space="preserve">de </w:t>
      </w:r>
      <w:proofErr w:type="spellStart"/>
      <w:r w:rsidRPr="0025691D">
        <w:rPr>
          <w:rFonts w:cs="Arial"/>
          <w:i/>
          <w:iCs/>
          <w:szCs w:val="20"/>
        </w:rPr>
        <w:t>minimis</w:t>
      </w:r>
      <w:proofErr w:type="spellEnd"/>
      <w:r w:rsidRPr="0025691D">
        <w:rPr>
          <w:rFonts w:cs="Arial"/>
          <w:szCs w:val="20"/>
        </w:rPr>
        <w:t xml:space="preserve">, ki jih je vlagatelj prejel na podlagi predpisov, ki urejajo </w:t>
      </w:r>
      <w:r w:rsidRPr="0025691D">
        <w:rPr>
          <w:rFonts w:cs="Arial"/>
          <w:i/>
          <w:iCs/>
          <w:szCs w:val="20"/>
        </w:rPr>
        <w:t xml:space="preserve">de </w:t>
      </w:r>
      <w:proofErr w:type="spellStart"/>
      <w:r w:rsidRPr="0025691D">
        <w:rPr>
          <w:rFonts w:cs="Arial"/>
          <w:i/>
          <w:iCs/>
          <w:szCs w:val="20"/>
        </w:rPr>
        <w:t>minimis</w:t>
      </w:r>
      <w:proofErr w:type="spellEnd"/>
      <w:r w:rsidRPr="0025691D">
        <w:rPr>
          <w:rFonts w:cs="Arial"/>
          <w:szCs w:val="20"/>
        </w:rPr>
        <w:t xml:space="preserve"> v obdobju treh let;</w:t>
      </w:r>
    </w:p>
    <w:p w14:paraId="239EF29C" w14:textId="5454D724" w:rsidR="00B10155" w:rsidRPr="0025691D" w:rsidRDefault="00B10155" w:rsidP="00B60A05">
      <w:pPr>
        <w:pStyle w:val="Brezrazmikov"/>
        <w:numPr>
          <w:ilvl w:val="0"/>
          <w:numId w:val="28"/>
        </w:numPr>
        <w:ind w:left="426"/>
        <w:rPr>
          <w:rFonts w:cs="Arial"/>
          <w:szCs w:val="20"/>
        </w:rPr>
      </w:pPr>
      <w:r w:rsidRPr="0025691D">
        <w:rPr>
          <w:rFonts w:cs="Arial"/>
          <w:szCs w:val="20"/>
        </w:rPr>
        <w:t>pisno izjavo o drugih že prejetih ali zaprošenih pomočeh za iste upravičene stroške;</w:t>
      </w:r>
    </w:p>
    <w:p w14:paraId="23CE06A7" w14:textId="67CF8461" w:rsidR="00B10155" w:rsidRPr="0025691D" w:rsidRDefault="00B10155" w:rsidP="00B60A05">
      <w:pPr>
        <w:pStyle w:val="Brezrazmikov"/>
        <w:numPr>
          <w:ilvl w:val="0"/>
          <w:numId w:val="28"/>
        </w:numPr>
        <w:ind w:left="426"/>
        <w:rPr>
          <w:rFonts w:cs="Arial"/>
          <w:szCs w:val="20"/>
        </w:rPr>
      </w:pPr>
      <w:r w:rsidRPr="0025691D">
        <w:rPr>
          <w:rFonts w:cs="Arial"/>
          <w:szCs w:val="20"/>
        </w:rPr>
        <w:t xml:space="preserve">pisno izjavo, ali gre za enotno podjetje z navedbo podjetij, ki so z njim povezana, z namenom preveritve skupnega zneska že prejetih pomoči </w:t>
      </w:r>
      <w:r w:rsidRPr="0025691D">
        <w:rPr>
          <w:rFonts w:cs="Arial"/>
          <w:i/>
          <w:iCs/>
          <w:szCs w:val="20"/>
        </w:rPr>
        <w:t xml:space="preserve">de </w:t>
      </w:r>
      <w:proofErr w:type="spellStart"/>
      <w:r w:rsidRPr="0025691D">
        <w:rPr>
          <w:rFonts w:cs="Arial"/>
          <w:i/>
          <w:iCs/>
          <w:szCs w:val="20"/>
        </w:rPr>
        <w:t>minimis</w:t>
      </w:r>
      <w:proofErr w:type="spellEnd"/>
      <w:r w:rsidRPr="0025691D">
        <w:rPr>
          <w:rFonts w:cs="Arial"/>
          <w:i/>
          <w:iCs/>
          <w:szCs w:val="20"/>
        </w:rPr>
        <w:t xml:space="preserve"> </w:t>
      </w:r>
      <w:r w:rsidRPr="0025691D">
        <w:rPr>
          <w:rFonts w:cs="Arial"/>
          <w:szCs w:val="20"/>
        </w:rPr>
        <w:t>za vsa, z njim povezana podjetja.</w:t>
      </w:r>
    </w:p>
    <w:p w14:paraId="31E20ACD" w14:textId="77777777" w:rsidR="00B10155" w:rsidRPr="0025691D" w:rsidRDefault="00B10155" w:rsidP="0025691D">
      <w:pPr>
        <w:pStyle w:val="Brezrazmikov"/>
        <w:rPr>
          <w:rFonts w:cs="Arial"/>
          <w:szCs w:val="20"/>
          <w:lang w:val="sl"/>
        </w:rPr>
      </w:pPr>
    </w:p>
    <w:p w14:paraId="47C5194D" w14:textId="77777777" w:rsidR="00B10155" w:rsidRPr="0025691D" w:rsidRDefault="00B10155" w:rsidP="0025691D">
      <w:pPr>
        <w:pStyle w:val="Brezrazmikov"/>
        <w:rPr>
          <w:rFonts w:cs="Arial"/>
          <w:szCs w:val="20"/>
        </w:rPr>
      </w:pPr>
      <w:r w:rsidRPr="0025691D">
        <w:rPr>
          <w:rFonts w:cs="Arial"/>
          <w:szCs w:val="20"/>
        </w:rPr>
        <w:lastRenderedPageBreak/>
        <w:t>Enotno podjetje so vsi subjekti, ki opravljajo gospodarsko dejavnost, in so med seboj najmanj v enem od razmerij:</w:t>
      </w:r>
    </w:p>
    <w:p w14:paraId="6F68715B" w14:textId="77777777" w:rsidR="00B10155" w:rsidRPr="0025691D" w:rsidRDefault="00B10155" w:rsidP="00B60A05">
      <w:pPr>
        <w:pStyle w:val="Brezrazmikov"/>
        <w:numPr>
          <w:ilvl w:val="0"/>
          <w:numId w:val="29"/>
        </w:numPr>
        <w:ind w:left="426"/>
        <w:rPr>
          <w:rFonts w:cs="Arial"/>
          <w:szCs w:val="20"/>
        </w:rPr>
      </w:pPr>
      <w:r w:rsidRPr="0025691D">
        <w:rPr>
          <w:rFonts w:cs="Arial"/>
          <w:szCs w:val="20"/>
        </w:rPr>
        <w:t>podjetje ima večino glasovalnih pravic delničarjev ali družbenikov drugega podjetja;</w:t>
      </w:r>
    </w:p>
    <w:p w14:paraId="14D19211" w14:textId="77777777" w:rsidR="00B10155" w:rsidRPr="0025691D" w:rsidRDefault="00B10155" w:rsidP="00B60A05">
      <w:pPr>
        <w:pStyle w:val="Brezrazmikov"/>
        <w:numPr>
          <w:ilvl w:val="0"/>
          <w:numId w:val="29"/>
        </w:numPr>
        <w:ind w:left="426"/>
        <w:rPr>
          <w:rFonts w:cs="Arial"/>
          <w:szCs w:val="20"/>
        </w:rPr>
      </w:pPr>
      <w:r w:rsidRPr="0025691D">
        <w:rPr>
          <w:rFonts w:cs="Arial"/>
          <w:szCs w:val="20"/>
        </w:rPr>
        <w:t>podjetje ima pravico imenovati ali odpoklicati večino članov upravnega, poslovodnega ali nadzornega organa drugega podjetja;</w:t>
      </w:r>
    </w:p>
    <w:p w14:paraId="46DD6021" w14:textId="77777777" w:rsidR="00B10155" w:rsidRPr="0025691D" w:rsidRDefault="00B10155" w:rsidP="00B60A05">
      <w:pPr>
        <w:pStyle w:val="Brezrazmikov"/>
        <w:numPr>
          <w:ilvl w:val="0"/>
          <w:numId w:val="29"/>
        </w:numPr>
        <w:ind w:left="426"/>
        <w:rPr>
          <w:rFonts w:cs="Arial"/>
          <w:szCs w:val="20"/>
        </w:rPr>
      </w:pPr>
      <w:r w:rsidRPr="0025691D">
        <w:rPr>
          <w:rFonts w:cs="Arial"/>
          <w:szCs w:val="20"/>
        </w:rPr>
        <w:t>podjetje ima pravico izvrševati prevladujoč vpliv na drugo podjetje na podlagi pogodbe, sklenjene z navedenim podjetjem, ali določbe v njegovi družbeni pogodbi ali statutu;</w:t>
      </w:r>
    </w:p>
    <w:p w14:paraId="35BDB68B" w14:textId="77777777" w:rsidR="00B10155" w:rsidRPr="0025691D" w:rsidRDefault="00B10155" w:rsidP="00B60A05">
      <w:pPr>
        <w:pStyle w:val="Brezrazmikov"/>
        <w:numPr>
          <w:ilvl w:val="0"/>
          <w:numId w:val="29"/>
        </w:numPr>
        <w:ind w:left="426"/>
        <w:rPr>
          <w:rFonts w:cs="Arial"/>
          <w:szCs w:val="20"/>
        </w:rPr>
      </w:pPr>
      <w:r w:rsidRPr="0025691D">
        <w:rPr>
          <w:rFonts w:cs="Arial"/>
          <w:szCs w:val="20"/>
        </w:rPr>
        <w:t>podjetje, ki je delničar ali družbenik drugega podjetja, na podlagi dogovora z drugimi delničarji ali družbeniki navedenega podjetja sámo nadzoruje večino glasovalnih pravic delničarjev ali družbenikov navedenega podjetja.</w:t>
      </w:r>
    </w:p>
    <w:p w14:paraId="4A10C332" w14:textId="77777777" w:rsidR="00B10155" w:rsidRPr="0025691D" w:rsidRDefault="00B10155" w:rsidP="0025691D">
      <w:pPr>
        <w:pStyle w:val="Brezrazmikov"/>
        <w:rPr>
          <w:rFonts w:cs="Arial"/>
          <w:szCs w:val="20"/>
        </w:rPr>
      </w:pPr>
    </w:p>
    <w:p w14:paraId="001D20B2" w14:textId="77777777" w:rsidR="00B10155" w:rsidRPr="0025691D" w:rsidRDefault="00B10155" w:rsidP="0025691D">
      <w:pPr>
        <w:pStyle w:val="Brezrazmikov"/>
        <w:rPr>
          <w:rFonts w:cs="Arial"/>
          <w:szCs w:val="20"/>
        </w:rPr>
      </w:pPr>
      <w:r w:rsidRPr="0025691D">
        <w:rPr>
          <w:rFonts w:cs="Arial"/>
          <w:szCs w:val="20"/>
        </w:rPr>
        <w:t>Podjetja, ki so v katerem koli razmerju iz točk (a) do (d) prvega pododstavka preko enega ali več drugih podjetij, prav tako veljajo za enotno podjetje.</w:t>
      </w:r>
    </w:p>
    <w:p w14:paraId="787C03BC" w14:textId="019879BB" w:rsidR="00B10155" w:rsidRPr="0025691D" w:rsidRDefault="00B10155" w:rsidP="0025691D">
      <w:pPr>
        <w:pStyle w:val="Brezrazmikov"/>
        <w:rPr>
          <w:rFonts w:cs="Arial"/>
          <w:szCs w:val="20"/>
          <w:lang w:val="sl"/>
        </w:rPr>
      </w:pPr>
    </w:p>
    <w:p w14:paraId="6EE8D402" w14:textId="77777777" w:rsidR="00A45FA6" w:rsidRPr="0025691D" w:rsidRDefault="00A45FA6" w:rsidP="0025691D">
      <w:pPr>
        <w:pStyle w:val="Brezrazmikov"/>
        <w:rPr>
          <w:rFonts w:cs="Arial"/>
          <w:bCs/>
          <w:szCs w:val="20"/>
        </w:rPr>
      </w:pPr>
    </w:p>
    <w:p w14:paraId="65DDAA98" w14:textId="77777777" w:rsidR="00B10155" w:rsidRPr="00A544DB" w:rsidRDefault="00B10155" w:rsidP="001A3EC7">
      <w:pPr>
        <w:pStyle w:val="Brezrazmikov"/>
        <w:rPr>
          <w:rFonts w:cs="Arial"/>
          <w:b/>
          <w:bCs/>
          <w:szCs w:val="20"/>
          <w:u w:val="single"/>
        </w:rPr>
      </w:pPr>
      <w:r w:rsidRPr="00A544DB">
        <w:rPr>
          <w:rFonts w:cs="Arial"/>
          <w:b/>
          <w:bCs/>
          <w:szCs w:val="20"/>
          <w:u w:val="single"/>
        </w:rPr>
        <w:t>7. ADMINISTRATIVNA POPOLNOST VLOG, IZLOČITVENA MERILA IN MERILA ZA IZBOR PROJEKTOV</w:t>
      </w:r>
    </w:p>
    <w:p w14:paraId="098C1B15" w14:textId="6CF38131" w:rsidR="00A45FA6" w:rsidRPr="0025691D" w:rsidRDefault="00A544DB" w:rsidP="0025691D">
      <w:pPr>
        <w:pStyle w:val="Brezrazmikov"/>
        <w:rPr>
          <w:rFonts w:cs="Arial"/>
          <w:bCs/>
          <w:szCs w:val="20"/>
        </w:rPr>
      </w:pPr>
      <w:r>
        <w:rPr>
          <w:rFonts w:cs="Arial"/>
          <w:bCs/>
          <w:szCs w:val="20"/>
        </w:rPr>
        <w:tab/>
      </w:r>
      <w:r>
        <w:rPr>
          <w:rFonts w:cs="Arial"/>
          <w:bCs/>
          <w:szCs w:val="20"/>
        </w:rPr>
        <w:tab/>
      </w:r>
    </w:p>
    <w:p w14:paraId="5EF7A781" w14:textId="4582FEC8" w:rsidR="00A45FA6" w:rsidRDefault="00A45FA6" w:rsidP="0025691D">
      <w:pPr>
        <w:pStyle w:val="Brezrazmikov"/>
        <w:rPr>
          <w:rFonts w:cs="Arial"/>
          <w:bCs/>
          <w:szCs w:val="20"/>
        </w:rPr>
      </w:pPr>
      <w:r w:rsidRPr="0025691D">
        <w:rPr>
          <w:rFonts w:cs="Arial"/>
          <w:bCs/>
          <w:szCs w:val="20"/>
        </w:rPr>
        <w:t>Preverjanje vlog poteka večstopenjsko</w:t>
      </w:r>
      <w:r w:rsidR="001A3EC7">
        <w:rPr>
          <w:rFonts w:cs="Arial"/>
          <w:bCs/>
          <w:szCs w:val="20"/>
        </w:rPr>
        <w:t>.</w:t>
      </w:r>
    </w:p>
    <w:p w14:paraId="285DF735" w14:textId="77777777" w:rsidR="00A544DB" w:rsidRDefault="00A544DB" w:rsidP="0025691D">
      <w:pPr>
        <w:pStyle w:val="Brezrazmikov"/>
        <w:rPr>
          <w:rFonts w:cs="Arial"/>
          <w:bCs/>
          <w:szCs w:val="20"/>
        </w:rPr>
      </w:pPr>
    </w:p>
    <w:p w14:paraId="20AC8CA3" w14:textId="77777777" w:rsidR="001A3EC7" w:rsidRPr="0025691D" w:rsidRDefault="001A3EC7" w:rsidP="0025691D">
      <w:pPr>
        <w:pStyle w:val="Brezrazmikov"/>
        <w:rPr>
          <w:rFonts w:cs="Arial"/>
          <w:bCs/>
          <w:szCs w:val="20"/>
        </w:rPr>
      </w:pPr>
    </w:p>
    <w:p w14:paraId="5DE1E683" w14:textId="215DC587" w:rsidR="00A45FA6" w:rsidRPr="001A3EC7" w:rsidRDefault="001A3EC7" w:rsidP="00B60A05">
      <w:pPr>
        <w:pStyle w:val="Brezrazmikov"/>
        <w:numPr>
          <w:ilvl w:val="0"/>
          <w:numId w:val="30"/>
        </w:numPr>
        <w:rPr>
          <w:rFonts w:cs="Arial"/>
          <w:b/>
          <w:szCs w:val="20"/>
        </w:rPr>
      </w:pPr>
      <w:r w:rsidRPr="001A3EC7">
        <w:rPr>
          <w:rFonts w:cs="Arial"/>
          <w:b/>
          <w:szCs w:val="20"/>
        </w:rPr>
        <w:t>P</w:t>
      </w:r>
      <w:r w:rsidR="00A45FA6" w:rsidRPr="001A3EC7">
        <w:rPr>
          <w:rFonts w:cs="Arial"/>
          <w:b/>
          <w:szCs w:val="20"/>
        </w:rPr>
        <w:t>reverjanje administrativne popolnosti vlog v skladu z administrativnimi pogoji:</w:t>
      </w:r>
    </w:p>
    <w:p w14:paraId="3E5529F3" w14:textId="77777777" w:rsidR="00A45FA6" w:rsidRPr="0025691D" w:rsidRDefault="00A45FA6" w:rsidP="0025691D">
      <w:pPr>
        <w:pStyle w:val="Brezrazmikov"/>
        <w:rPr>
          <w:rFonts w:cs="Arial"/>
          <w:bCs/>
          <w:szCs w:val="20"/>
        </w:rPr>
      </w:pPr>
    </w:p>
    <w:tbl>
      <w:tblPr>
        <w:tblW w:w="10065" w:type="dxa"/>
        <w:tblBorders>
          <w:top w:val="dotted" w:sz="4" w:space="0" w:color="auto"/>
          <w:bottom w:val="dotted" w:sz="4" w:space="0" w:color="auto"/>
          <w:insideH w:val="dotted" w:sz="4" w:space="0" w:color="auto"/>
        </w:tblBorders>
        <w:tblCellMar>
          <w:left w:w="70" w:type="dxa"/>
          <w:right w:w="70" w:type="dxa"/>
        </w:tblCellMar>
        <w:tblLook w:val="04A0" w:firstRow="1" w:lastRow="0" w:firstColumn="1" w:lastColumn="0" w:noHBand="0" w:noVBand="1"/>
      </w:tblPr>
      <w:tblGrid>
        <w:gridCol w:w="5315"/>
        <w:gridCol w:w="1701"/>
        <w:gridCol w:w="3049"/>
      </w:tblGrid>
      <w:tr w:rsidR="001A3EC7" w:rsidRPr="00696319" w14:paraId="28C0F064" w14:textId="77777777" w:rsidTr="00803F0E">
        <w:trPr>
          <w:trHeight w:val="255"/>
        </w:trPr>
        <w:tc>
          <w:tcPr>
            <w:tcW w:w="5315" w:type="dxa"/>
            <w:shd w:val="clear" w:color="auto" w:fill="B7E6F9"/>
            <w:vAlign w:val="center"/>
            <w:hideMark/>
          </w:tcPr>
          <w:p w14:paraId="120AE25B" w14:textId="77777777" w:rsidR="001A3EC7" w:rsidRPr="00696319" w:rsidRDefault="001A3EC7" w:rsidP="00480693">
            <w:pPr>
              <w:spacing w:after="0" w:line="240" w:lineRule="auto"/>
              <w:contextualSpacing/>
              <w:rPr>
                <w:rFonts w:ascii="Arial" w:hAnsi="Arial" w:cs="Arial"/>
                <w:b/>
                <w:bCs/>
                <w:sz w:val="20"/>
                <w:szCs w:val="20"/>
              </w:rPr>
            </w:pPr>
            <w:r w:rsidRPr="00696319">
              <w:rPr>
                <w:rFonts w:ascii="Arial" w:hAnsi="Arial" w:cs="Arial"/>
                <w:b/>
                <w:bCs/>
                <w:sz w:val="20"/>
                <w:szCs w:val="20"/>
              </w:rPr>
              <w:t>Administrativni pogoji</w:t>
            </w:r>
          </w:p>
        </w:tc>
        <w:tc>
          <w:tcPr>
            <w:tcW w:w="1701" w:type="dxa"/>
            <w:shd w:val="clear" w:color="auto" w:fill="B7E6F9"/>
            <w:vAlign w:val="center"/>
            <w:hideMark/>
          </w:tcPr>
          <w:p w14:paraId="469A64EC" w14:textId="77777777" w:rsidR="001A3EC7" w:rsidRPr="00696319" w:rsidRDefault="001A3EC7" w:rsidP="00480693">
            <w:pPr>
              <w:spacing w:after="0" w:line="240" w:lineRule="auto"/>
              <w:contextualSpacing/>
              <w:jc w:val="center"/>
              <w:rPr>
                <w:rFonts w:ascii="Arial" w:hAnsi="Arial" w:cs="Arial"/>
                <w:b/>
                <w:bCs/>
                <w:sz w:val="20"/>
                <w:szCs w:val="20"/>
              </w:rPr>
            </w:pPr>
            <w:r w:rsidRPr="00696319">
              <w:rPr>
                <w:rFonts w:ascii="Arial" w:hAnsi="Arial" w:cs="Arial"/>
                <w:b/>
                <w:bCs/>
                <w:sz w:val="20"/>
                <w:szCs w:val="20"/>
              </w:rPr>
              <w:t>DA/NE</w:t>
            </w:r>
          </w:p>
        </w:tc>
        <w:tc>
          <w:tcPr>
            <w:tcW w:w="3049" w:type="dxa"/>
            <w:shd w:val="clear" w:color="auto" w:fill="B7E6F9"/>
            <w:vAlign w:val="center"/>
            <w:hideMark/>
          </w:tcPr>
          <w:p w14:paraId="2C1E7D7D" w14:textId="77777777" w:rsidR="001A3EC7" w:rsidRPr="00696319" w:rsidRDefault="001A3EC7" w:rsidP="00480693">
            <w:pPr>
              <w:spacing w:after="0" w:line="240" w:lineRule="auto"/>
              <w:contextualSpacing/>
              <w:jc w:val="center"/>
              <w:rPr>
                <w:rFonts w:ascii="Arial" w:hAnsi="Arial" w:cs="Arial"/>
                <w:b/>
                <w:bCs/>
                <w:sz w:val="20"/>
                <w:szCs w:val="20"/>
              </w:rPr>
            </w:pPr>
            <w:r w:rsidRPr="00696319">
              <w:rPr>
                <w:rFonts w:ascii="Arial" w:hAnsi="Arial" w:cs="Arial"/>
                <w:b/>
                <w:bCs/>
                <w:sz w:val="20"/>
                <w:szCs w:val="20"/>
              </w:rPr>
              <w:t xml:space="preserve">Opombe </w:t>
            </w:r>
          </w:p>
        </w:tc>
      </w:tr>
      <w:tr w:rsidR="001A3EC7" w:rsidRPr="00696319" w14:paraId="1057FC91" w14:textId="77777777" w:rsidTr="004B6EFA">
        <w:trPr>
          <w:trHeight w:val="945"/>
        </w:trPr>
        <w:tc>
          <w:tcPr>
            <w:tcW w:w="5315" w:type="dxa"/>
            <w:shd w:val="clear" w:color="auto" w:fill="EEF8FD"/>
            <w:vAlign w:val="center"/>
            <w:hideMark/>
          </w:tcPr>
          <w:p w14:paraId="0CD2E6DA" w14:textId="77777777" w:rsidR="001A3EC7" w:rsidRPr="000E53B0" w:rsidRDefault="001A3EC7" w:rsidP="00B60A05">
            <w:pPr>
              <w:pStyle w:val="Odstavekseznama"/>
              <w:numPr>
                <w:ilvl w:val="0"/>
                <w:numId w:val="31"/>
              </w:numPr>
              <w:spacing w:after="0" w:line="240" w:lineRule="auto"/>
              <w:rPr>
                <w:rFonts w:ascii="Arial" w:hAnsi="Arial" w:cs="Arial"/>
                <w:sz w:val="20"/>
                <w:szCs w:val="20"/>
              </w:rPr>
            </w:pPr>
            <w:r>
              <w:rPr>
                <w:rFonts w:ascii="Arial" w:hAnsi="Arial" w:cs="Arial"/>
                <w:sz w:val="20"/>
                <w:szCs w:val="20"/>
              </w:rPr>
              <w:t>O</w:t>
            </w:r>
            <w:r w:rsidRPr="000E53B0">
              <w:rPr>
                <w:rFonts w:ascii="Arial" w:hAnsi="Arial" w:cs="Arial"/>
                <w:sz w:val="20"/>
                <w:szCs w:val="20"/>
              </w:rPr>
              <w:t>vojnica je pravilno označena</w:t>
            </w:r>
            <w:r>
              <w:rPr>
                <w:rFonts w:ascii="Arial" w:hAnsi="Arial" w:cs="Arial"/>
                <w:sz w:val="20"/>
                <w:szCs w:val="20"/>
              </w:rPr>
              <w:t xml:space="preserve"> (prijavitelj, oznaka ne odpiraj, naslovnik).</w:t>
            </w:r>
          </w:p>
          <w:p w14:paraId="11EEE75B" w14:textId="77777777" w:rsidR="001A3EC7" w:rsidRPr="00696319" w:rsidRDefault="001A3EC7" w:rsidP="00480693">
            <w:pPr>
              <w:spacing w:after="0" w:line="240" w:lineRule="auto"/>
              <w:contextualSpacing/>
              <w:rPr>
                <w:rFonts w:ascii="Arial" w:hAnsi="Arial" w:cs="Arial"/>
                <w:sz w:val="20"/>
                <w:szCs w:val="20"/>
              </w:rPr>
            </w:pPr>
          </w:p>
        </w:tc>
        <w:tc>
          <w:tcPr>
            <w:tcW w:w="1701" w:type="dxa"/>
            <w:vAlign w:val="center"/>
            <w:hideMark/>
          </w:tcPr>
          <w:p w14:paraId="152E3D57" w14:textId="77777777" w:rsidR="001A3EC7" w:rsidRPr="00696319" w:rsidRDefault="001A3EC7" w:rsidP="00480693">
            <w:pPr>
              <w:spacing w:after="0" w:line="240" w:lineRule="auto"/>
              <w:contextualSpacing/>
              <w:jc w:val="center"/>
              <w:rPr>
                <w:rFonts w:ascii="Arial" w:hAnsi="Arial" w:cs="Arial"/>
                <w:sz w:val="20"/>
                <w:szCs w:val="20"/>
              </w:rPr>
            </w:pPr>
            <w:r w:rsidRPr="00696319">
              <w:rPr>
                <w:rFonts w:ascii="Arial" w:hAnsi="Arial" w:cs="Arial"/>
                <w:sz w:val="20"/>
                <w:szCs w:val="20"/>
              </w:rPr>
              <w:t>da/ne</w:t>
            </w:r>
          </w:p>
        </w:tc>
        <w:tc>
          <w:tcPr>
            <w:tcW w:w="3049" w:type="dxa"/>
            <w:vAlign w:val="center"/>
            <w:hideMark/>
          </w:tcPr>
          <w:p w14:paraId="29F3FDAF" w14:textId="77777777" w:rsidR="001A3EC7" w:rsidRPr="00696319" w:rsidRDefault="001A3EC7" w:rsidP="00480693">
            <w:pPr>
              <w:spacing w:after="0" w:line="240" w:lineRule="auto"/>
              <w:contextualSpacing/>
              <w:jc w:val="center"/>
              <w:rPr>
                <w:rFonts w:ascii="Arial" w:hAnsi="Arial" w:cs="Arial"/>
                <w:sz w:val="20"/>
                <w:szCs w:val="20"/>
              </w:rPr>
            </w:pPr>
            <w:r w:rsidRPr="00696319">
              <w:rPr>
                <w:rFonts w:ascii="Arial" w:hAnsi="Arial" w:cs="Arial"/>
                <w:sz w:val="20"/>
                <w:szCs w:val="20"/>
              </w:rPr>
              <w:t>Če NE, se zavrže</w:t>
            </w:r>
          </w:p>
        </w:tc>
      </w:tr>
      <w:tr w:rsidR="001A3EC7" w:rsidRPr="00696319" w14:paraId="1E39B5FA" w14:textId="77777777" w:rsidTr="004B6EFA">
        <w:trPr>
          <w:trHeight w:val="870"/>
        </w:trPr>
        <w:tc>
          <w:tcPr>
            <w:tcW w:w="5315" w:type="dxa"/>
            <w:shd w:val="clear" w:color="auto" w:fill="EEF8FD"/>
            <w:vAlign w:val="center"/>
            <w:hideMark/>
          </w:tcPr>
          <w:p w14:paraId="1A80FFEC" w14:textId="77777777" w:rsidR="001A3EC7" w:rsidRPr="000E53B0" w:rsidRDefault="001A3EC7" w:rsidP="00B60A05">
            <w:pPr>
              <w:pStyle w:val="Odstavekseznama"/>
              <w:numPr>
                <w:ilvl w:val="0"/>
                <w:numId w:val="31"/>
              </w:numPr>
              <w:spacing w:after="0" w:line="240" w:lineRule="auto"/>
              <w:rPr>
                <w:rFonts w:ascii="Arial" w:hAnsi="Arial" w:cs="Arial"/>
                <w:sz w:val="20"/>
                <w:szCs w:val="20"/>
              </w:rPr>
            </w:pPr>
            <w:r>
              <w:rPr>
                <w:rFonts w:ascii="Arial" w:hAnsi="Arial" w:cs="Arial"/>
                <w:sz w:val="20"/>
                <w:szCs w:val="20"/>
              </w:rPr>
              <w:t xml:space="preserve">Vloga za prijavo projekta je prispela v roku, </w:t>
            </w:r>
            <w:r w:rsidRPr="000E53B0">
              <w:rPr>
                <w:rFonts w:ascii="Arial" w:hAnsi="Arial" w:cs="Arial"/>
                <w:sz w:val="20"/>
                <w:szCs w:val="20"/>
              </w:rPr>
              <w:t>na pravi naslov in pravil</w:t>
            </w:r>
            <w:r>
              <w:rPr>
                <w:rFonts w:ascii="Arial" w:hAnsi="Arial" w:cs="Arial"/>
                <w:sz w:val="20"/>
                <w:szCs w:val="20"/>
              </w:rPr>
              <w:t>en</w:t>
            </w:r>
            <w:r w:rsidRPr="000E53B0">
              <w:rPr>
                <w:rFonts w:ascii="Arial" w:hAnsi="Arial" w:cs="Arial"/>
                <w:sz w:val="20"/>
                <w:szCs w:val="20"/>
              </w:rPr>
              <w:t xml:space="preserve"> način, kot je predvideno v javnem pozivu</w:t>
            </w:r>
            <w:r>
              <w:rPr>
                <w:rFonts w:ascii="Arial" w:hAnsi="Arial" w:cs="Arial"/>
                <w:sz w:val="20"/>
                <w:szCs w:val="20"/>
              </w:rPr>
              <w:t>.</w:t>
            </w:r>
          </w:p>
        </w:tc>
        <w:tc>
          <w:tcPr>
            <w:tcW w:w="1701" w:type="dxa"/>
            <w:vAlign w:val="center"/>
            <w:hideMark/>
          </w:tcPr>
          <w:p w14:paraId="61E6D1E1" w14:textId="77777777" w:rsidR="001A3EC7" w:rsidRPr="00696319" w:rsidRDefault="001A3EC7" w:rsidP="00480693">
            <w:pPr>
              <w:spacing w:after="0" w:line="240" w:lineRule="auto"/>
              <w:contextualSpacing/>
              <w:jc w:val="center"/>
              <w:rPr>
                <w:rFonts w:ascii="Arial" w:hAnsi="Arial" w:cs="Arial"/>
                <w:sz w:val="20"/>
                <w:szCs w:val="20"/>
              </w:rPr>
            </w:pPr>
            <w:r w:rsidRPr="00696319">
              <w:rPr>
                <w:rFonts w:ascii="Arial" w:hAnsi="Arial" w:cs="Arial"/>
                <w:sz w:val="20"/>
                <w:szCs w:val="20"/>
              </w:rPr>
              <w:t>da/ne</w:t>
            </w:r>
          </w:p>
        </w:tc>
        <w:tc>
          <w:tcPr>
            <w:tcW w:w="3049" w:type="dxa"/>
            <w:vAlign w:val="center"/>
            <w:hideMark/>
          </w:tcPr>
          <w:p w14:paraId="6F0E9A13" w14:textId="77777777" w:rsidR="001A3EC7" w:rsidRPr="00696319" w:rsidRDefault="001A3EC7" w:rsidP="00480693">
            <w:pPr>
              <w:spacing w:after="0" w:line="240" w:lineRule="auto"/>
              <w:contextualSpacing/>
              <w:jc w:val="center"/>
              <w:rPr>
                <w:rFonts w:ascii="Arial" w:hAnsi="Arial" w:cs="Arial"/>
                <w:sz w:val="20"/>
                <w:szCs w:val="20"/>
              </w:rPr>
            </w:pPr>
            <w:r w:rsidRPr="00696319">
              <w:rPr>
                <w:rFonts w:ascii="Arial" w:hAnsi="Arial" w:cs="Arial"/>
                <w:sz w:val="20"/>
                <w:szCs w:val="20"/>
              </w:rPr>
              <w:t>Če NE, se zavrže</w:t>
            </w:r>
          </w:p>
        </w:tc>
      </w:tr>
      <w:tr w:rsidR="001A3EC7" w:rsidRPr="00696319" w14:paraId="3D3A0EE3" w14:textId="77777777" w:rsidTr="004B6EFA">
        <w:trPr>
          <w:trHeight w:val="870"/>
        </w:trPr>
        <w:tc>
          <w:tcPr>
            <w:tcW w:w="5315" w:type="dxa"/>
            <w:shd w:val="clear" w:color="auto" w:fill="EEF8FD"/>
            <w:vAlign w:val="center"/>
          </w:tcPr>
          <w:p w14:paraId="27070107" w14:textId="77777777" w:rsidR="001A3EC7" w:rsidRPr="000E53B0" w:rsidRDefault="001A3EC7" w:rsidP="00B60A05">
            <w:pPr>
              <w:pStyle w:val="Odstavekseznama"/>
              <w:numPr>
                <w:ilvl w:val="0"/>
                <w:numId w:val="31"/>
              </w:numPr>
              <w:spacing w:after="0" w:line="240" w:lineRule="auto"/>
              <w:rPr>
                <w:rFonts w:ascii="Arial" w:hAnsi="Arial" w:cs="Arial"/>
                <w:color w:val="000000" w:themeColor="text1"/>
                <w:sz w:val="20"/>
                <w:szCs w:val="20"/>
              </w:rPr>
            </w:pPr>
            <w:r>
              <w:rPr>
                <w:rFonts w:ascii="Arial" w:hAnsi="Arial" w:cs="Arial"/>
                <w:color w:val="000000" w:themeColor="text1"/>
                <w:sz w:val="20"/>
                <w:szCs w:val="20"/>
              </w:rPr>
              <w:t>V</w:t>
            </w:r>
            <w:r w:rsidRPr="000E53B0">
              <w:rPr>
                <w:rFonts w:ascii="Arial" w:hAnsi="Arial" w:cs="Arial"/>
                <w:color w:val="000000" w:themeColor="text1"/>
                <w:sz w:val="20"/>
                <w:szCs w:val="20"/>
              </w:rPr>
              <w:t xml:space="preserve">loga je predložena </w:t>
            </w:r>
            <w:r>
              <w:rPr>
                <w:rFonts w:ascii="Arial" w:hAnsi="Arial" w:cs="Arial"/>
                <w:color w:val="000000" w:themeColor="text1"/>
                <w:sz w:val="20"/>
                <w:szCs w:val="20"/>
              </w:rPr>
              <w:t>v elektronski obliki in tiskanem izvirniku.</w:t>
            </w:r>
          </w:p>
        </w:tc>
        <w:tc>
          <w:tcPr>
            <w:tcW w:w="1701" w:type="dxa"/>
            <w:vAlign w:val="center"/>
          </w:tcPr>
          <w:p w14:paraId="52BF2EC7" w14:textId="77777777" w:rsidR="001A3EC7" w:rsidRPr="00A02B14" w:rsidRDefault="001A3EC7" w:rsidP="00480693">
            <w:pPr>
              <w:spacing w:after="0" w:line="240" w:lineRule="auto"/>
              <w:contextualSpacing/>
              <w:jc w:val="center"/>
              <w:rPr>
                <w:rFonts w:ascii="Arial" w:hAnsi="Arial" w:cs="Arial"/>
                <w:color w:val="000000" w:themeColor="text1"/>
                <w:sz w:val="20"/>
                <w:szCs w:val="20"/>
              </w:rPr>
            </w:pPr>
            <w:r w:rsidRPr="00A02B14">
              <w:rPr>
                <w:rFonts w:ascii="Arial" w:hAnsi="Arial" w:cs="Arial"/>
                <w:color w:val="000000" w:themeColor="text1"/>
                <w:sz w:val="20"/>
                <w:szCs w:val="20"/>
              </w:rPr>
              <w:t>da/ne</w:t>
            </w:r>
          </w:p>
        </w:tc>
        <w:tc>
          <w:tcPr>
            <w:tcW w:w="3049" w:type="dxa"/>
            <w:vAlign w:val="center"/>
          </w:tcPr>
          <w:p w14:paraId="0B725BD7" w14:textId="77777777" w:rsidR="001A3EC7" w:rsidRPr="00A02B14" w:rsidRDefault="001A3EC7" w:rsidP="00480693">
            <w:pPr>
              <w:spacing w:after="0" w:line="240" w:lineRule="auto"/>
              <w:contextualSpacing/>
              <w:jc w:val="center"/>
              <w:rPr>
                <w:rFonts w:ascii="Arial" w:hAnsi="Arial" w:cs="Arial"/>
                <w:color w:val="000000" w:themeColor="text1"/>
                <w:sz w:val="20"/>
                <w:szCs w:val="20"/>
              </w:rPr>
            </w:pPr>
            <w:r w:rsidRPr="00A02B14">
              <w:rPr>
                <w:rFonts w:ascii="Arial" w:hAnsi="Arial" w:cs="Arial"/>
                <w:color w:val="000000" w:themeColor="text1"/>
                <w:sz w:val="20"/>
                <w:szCs w:val="20"/>
              </w:rPr>
              <w:t>Če NE, se zavrže</w:t>
            </w:r>
          </w:p>
        </w:tc>
      </w:tr>
      <w:tr w:rsidR="001A3EC7" w:rsidRPr="00696319" w14:paraId="7875FAA7" w14:textId="77777777" w:rsidTr="004B6EFA">
        <w:trPr>
          <w:trHeight w:val="870"/>
        </w:trPr>
        <w:tc>
          <w:tcPr>
            <w:tcW w:w="5315" w:type="dxa"/>
            <w:shd w:val="clear" w:color="auto" w:fill="EEF8FD"/>
            <w:vAlign w:val="center"/>
          </w:tcPr>
          <w:p w14:paraId="7759F4C0" w14:textId="77777777" w:rsidR="001A3EC7" w:rsidRDefault="001A3EC7" w:rsidP="00480693">
            <w:pPr>
              <w:pStyle w:val="Odstavekseznama"/>
              <w:spacing w:after="0" w:line="240" w:lineRule="auto"/>
              <w:ind w:left="360"/>
              <w:rPr>
                <w:rFonts w:ascii="Arial" w:hAnsi="Arial" w:cs="Arial"/>
                <w:color w:val="000000" w:themeColor="text1"/>
                <w:sz w:val="20"/>
                <w:szCs w:val="20"/>
              </w:rPr>
            </w:pPr>
          </w:p>
          <w:p w14:paraId="510F653B" w14:textId="77777777" w:rsidR="001A3EC7" w:rsidRPr="00651766" w:rsidRDefault="001A3EC7" w:rsidP="00B60A05">
            <w:pPr>
              <w:pStyle w:val="Odstavekseznama"/>
              <w:numPr>
                <w:ilvl w:val="0"/>
                <w:numId w:val="31"/>
              </w:numPr>
              <w:spacing w:after="0" w:line="240" w:lineRule="auto"/>
              <w:rPr>
                <w:rFonts w:ascii="Arial" w:hAnsi="Arial" w:cs="Arial"/>
                <w:color w:val="000000" w:themeColor="text1"/>
                <w:sz w:val="20"/>
                <w:szCs w:val="20"/>
              </w:rPr>
            </w:pPr>
            <w:r w:rsidRPr="00651766">
              <w:rPr>
                <w:rFonts w:ascii="Arial" w:hAnsi="Arial" w:cs="Arial"/>
                <w:color w:val="000000" w:themeColor="text1"/>
                <w:sz w:val="20"/>
                <w:szCs w:val="20"/>
              </w:rPr>
              <w:t>Vloga je podpisana in žigosana s strani prijavitelja (prijavitelj lahko za podpis vloge uporabi tudi digitalno kvalificirano potrdilo).</w:t>
            </w:r>
          </w:p>
          <w:p w14:paraId="56AB6F75" w14:textId="77777777" w:rsidR="001A3EC7" w:rsidRPr="00651766" w:rsidRDefault="001A3EC7" w:rsidP="00480693">
            <w:pPr>
              <w:pStyle w:val="Odstavekseznama"/>
              <w:spacing w:after="0" w:line="240" w:lineRule="auto"/>
              <w:rPr>
                <w:rFonts w:ascii="Arial" w:hAnsi="Arial" w:cs="Arial"/>
                <w:color w:val="000000" w:themeColor="text1"/>
                <w:sz w:val="20"/>
                <w:szCs w:val="20"/>
              </w:rPr>
            </w:pPr>
          </w:p>
        </w:tc>
        <w:tc>
          <w:tcPr>
            <w:tcW w:w="1701" w:type="dxa"/>
            <w:vAlign w:val="center"/>
          </w:tcPr>
          <w:p w14:paraId="09DFD258" w14:textId="77777777" w:rsidR="001A3EC7" w:rsidRPr="00651766" w:rsidRDefault="001A3EC7" w:rsidP="00480693">
            <w:pPr>
              <w:spacing w:after="0" w:line="240" w:lineRule="auto"/>
              <w:contextualSpacing/>
              <w:jc w:val="center"/>
              <w:rPr>
                <w:rFonts w:ascii="Arial" w:hAnsi="Arial" w:cs="Arial"/>
                <w:color w:val="000000" w:themeColor="text1"/>
                <w:sz w:val="20"/>
                <w:szCs w:val="20"/>
              </w:rPr>
            </w:pPr>
            <w:r w:rsidRPr="00651766">
              <w:rPr>
                <w:rFonts w:ascii="Arial" w:hAnsi="Arial" w:cs="Arial"/>
                <w:color w:val="000000" w:themeColor="text1"/>
                <w:sz w:val="20"/>
                <w:szCs w:val="20"/>
              </w:rPr>
              <w:t>da/ne</w:t>
            </w:r>
          </w:p>
        </w:tc>
        <w:tc>
          <w:tcPr>
            <w:tcW w:w="3049" w:type="dxa"/>
            <w:vAlign w:val="center"/>
          </w:tcPr>
          <w:p w14:paraId="6A953097" w14:textId="77777777" w:rsidR="001A3EC7" w:rsidRPr="00651766" w:rsidRDefault="001A3EC7" w:rsidP="00480693">
            <w:pPr>
              <w:spacing w:after="0" w:line="240" w:lineRule="auto"/>
              <w:contextualSpacing/>
              <w:jc w:val="center"/>
              <w:rPr>
                <w:rFonts w:ascii="Arial" w:hAnsi="Arial" w:cs="Arial"/>
                <w:color w:val="000000" w:themeColor="text1"/>
                <w:sz w:val="20"/>
                <w:szCs w:val="20"/>
              </w:rPr>
            </w:pPr>
            <w:r w:rsidRPr="00651766">
              <w:rPr>
                <w:rFonts w:ascii="Arial" w:hAnsi="Arial" w:cs="Arial"/>
                <w:color w:val="000000" w:themeColor="text1"/>
                <w:sz w:val="20"/>
                <w:szCs w:val="20"/>
              </w:rPr>
              <w:t>Če NE, se zavrže</w:t>
            </w:r>
          </w:p>
        </w:tc>
      </w:tr>
      <w:tr w:rsidR="001A3EC7" w:rsidRPr="00696319" w14:paraId="7220320B" w14:textId="77777777" w:rsidTr="004B6EFA">
        <w:trPr>
          <w:trHeight w:val="885"/>
        </w:trPr>
        <w:tc>
          <w:tcPr>
            <w:tcW w:w="5315" w:type="dxa"/>
            <w:shd w:val="clear" w:color="auto" w:fill="EEF8FD"/>
            <w:vAlign w:val="center"/>
            <w:hideMark/>
          </w:tcPr>
          <w:p w14:paraId="611DC4CA" w14:textId="77777777" w:rsidR="001A3EC7" w:rsidRDefault="001A3EC7" w:rsidP="00480693">
            <w:pPr>
              <w:pStyle w:val="Odstavekseznama"/>
              <w:spacing w:after="0" w:line="240" w:lineRule="auto"/>
              <w:ind w:left="360"/>
              <w:rPr>
                <w:rFonts w:ascii="Arial" w:hAnsi="Arial" w:cs="Arial"/>
                <w:sz w:val="20"/>
                <w:szCs w:val="20"/>
              </w:rPr>
            </w:pPr>
          </w:p>
          <w:p w14:paraId="4E13576B" w14:textId="77777777" w:rsidR="001A3EC7" w:rsidRPr="0056461B" w:rsidRDefault="001A3EC7" w:rsidP="00B60A05">
            <w:pPr>
              <w:pStyle w:val="Odstavekseznama"/>
              <w:numPr>
                <w:ilvl w:val="0"/>
                <w:numId w:val="31"/>
              </w:numPr>
              <w:spacing w:after="0" w:line="240" w:lineRule="auto"/>
              <w:rPr>
                <w:rFonts w:ascii="Arial" w:hAnsi="Arial" w:cs="Arial"/>
                <w:sz w:val="20"/>
                <w:szCs w:val="20"/>
              </w:rPr>
            </w:pPr>
            <w:r w:rsidRPr="0056461B">
              <w:rPr>
                <w:rFonts w:ascii="Arial" w:hAnsi="Arial" w:cs="Arial"/>
                <w:sz w:val="20"/>
                <w:szCs w:val="20"/>
              </w:rPr>
              <w:t>Vloga je popolna:</w:t>
            </w:r>
          </w:p>
          <w:p w14:paraId="570D7C23" w14:textId="77777777" w:rsidR="001A3EC7" w:rsidRPr="00DC03EA" w:rsidRDefault="001A3EC7" w:rsidP="00142F77">
            <w:pPr>
              <w:pStyle w:val="Odstavekseznama"/>
              <w:numPr>
                <w:ilvl w:val="0"/>
                <w:numId w:val="32"/>
              </w:numPr>
              <w:spacing w:after="0" w:line="240" w:lineRule="auto"/>
              <w:rPr>
                <w:rFonts w:ascii="Arial" w:hAnsi="Arial" w:cs="Arial"/>
                <w:sz w:val="20"/>
                <w:szCs w:val="20"/>
              </w:rPr>
            </w:pPr>
            <w:r w:rsidRPr="00DC03EA">
              <w:rPr>
                <w:rFonts w:ascii="Arial" w:hAnsi="Arial" w:cs="Arial"/>
                <w:sz w:val="20"/>
                <w:szCs w:val="20"/>
              </w:rPr>
              <w:t xml:space="preserve">prijavni obrazec je izpolnjen s podatki, zahtevanimi v besedilu javnega poziva </w:t>
            </w:r>
            <w:r>
              <w:rPr>
                <w:rFonts w:ascii="Arial" w:hAnsi="Arial" w:cs="Arial"/>
                <w:sz w:val="20"/>
                <w:szCs w:val="20"/>
              </w:rPr>
              <w:t>in</w:t>
            </w:r>
            <w:r w:rsidRPr="00DC03EA">
              <w:rPr>
                <w:rFonts w:ascii="Arial" w:hAnsi="Arial" w:cs="Arial"/>
                <w:sz w:val="20"/>
                <w:szCs w:val="20"/>
              </w:rPr>
              <w:t xml:space="preserve"> razpisni dokumentaciji;</w:t>
            </w:r>
          </w:p>
          <w:p w14:paraId="3B602381" w14:textId="77777777" w:rsidR="001A3EC7" w:rsidRPr="00DC03EA" w:rsidRDefault="001A3EC7" w:rsidP="00B60A05">
            <w:pPr>
              <w:pStyle w:val="Odstavekseznama"/>
              <w:numPr>
                <w:ilvl w:val="0"/>
                <w:numId w:val="32"/>
              </w:numPr>
              <w:spacing w:after="0" w:line="240" w:lineRule="auto"/>
              <w:rPr>
                <w:rFonts w:ascii="Arial" w:hAnsi="Arial" w:cs="Arial"/>
                <w:sz w:val="20"/>
                <w:szCs w:val="20"/>
              </w:rPr>
            </w:pPr>
            <w:r w:rsidRPr="00DC03EA">
              <w:rPr>
                <w:rFonts w:ascii="Arial" w:hAnsi="Arial" w:cs="Arial"/>
                <w:sz w:val="20"/>
                <w:szCs w:val="20"/>
              </w:rPr>
              <w:t>na prilogah so podpisi in žigi odgovornih oseb (dovoljena je uporaba digitalnega kvalificiranega potrdila);</w:t>
            </w:r>
          </w:p>
          <w:p w14:paraId="723EEF11" w14:textId="77777777" w:rsidR="001A3EC7" w:rsidRDefault="001A3EC7" w:rsidP="00B60A05">
            <w:pPr>
              <w:pStyle w:val="Odstavekseznama"/>
              <w:numPr>
                <w:ilvl w:val="0"/>
                <w:numId w:val="32"/>
              </w:numPr>
              <w:spacing w:after="0" w:line="240" w:lineRule="auto"/>
              <w:rPr>
                <w:rFonts w:ascii="Arial" w:hAnsi="Arial" w:cs="Arial"/>
                <w:sz w:val="20"/>
                <w:szCs w:val="20"/>
              </w:rPr>
            </w:pPr>
            <w:r w:rsidRPr="00DC03EA">
              <w:rPr>
                <w:rFonts w:ascii="Arial" w:hAnsi="Arial" w:cs="Arial"/>
                <w:sz w:val="20"/>
                <w:szCs w:val="20"/>
              </w:rPr>
              <w:t>vsebuje obvezne in ustrezne priloge</w:t>
            </w:r>
            <w:r>
              <w:rPr>
                <w:rFonts w:ascii="Arial" w:hAnsi="Arial" w:cs="Arial"/>
                <w:sz w:val="20"/>
                <w:szCs w:val="20"/>
              </w:rPr>
              <w:t xml:space="preserve"> ter zahtevana dokazila s skladu z javnim pozivom</w:t>
            </w:r>
            <w:r w:rsidRPr="00DC03EA">
              <w:rPr>
                <w:rFonts w:ascii="Arial" w:hAnsi="Arial" w:cs="Arial"/>
                <w:sz w:val="20"/>
                <w:szCs w:val="20"/>
              </w:rPr>
              <w:t xml:space="preserve"> (glede na tip projekta)</w:t>
            </w:r>
            <w:r>
              <w:rPr>
                <w:rFonts w:ascii="Arial" w:hAnsi="Arial" w:cs="Arial"/>
                <w:sz w:val="20"/>
                <w:szCs w:val="20"/>
              </w:rPr>
              <w:t>.</w:t>
            </w:r>
          </w:p>
          <w:p w14:paraId="73664BE5" w14:textId="77777777" w:rsidR="001A3EC7" w:rsidRPr="00DC03EA" w:rsidRDefault="001A3EC7" w:rsidP="00480693">
            <w:pPr>
              <w:pStyle w:val="Odstavekseznama"/>
              <w:spacing w:after="0" w:line="240" w:lineRule="auto"/>
              <w:rPr>
                <w:rFonts w:ascii="Arial" w:hAnsi="Arial" w:cs="Arial"/>
                <w:sz w:val="20"/>
                <w:szCs w:val="20"/>
              </w:rPr>
            </w:pPr>
          </w:p>
          <w:p w14:paraId="367A7F9C" w14:textId="77777777" w:rsidR="001A3EC7" w:rsidRPr="00CF414A" w:rsidRDefault="001A3EC7" w:rsidP="00480693">
            <w:pPr>
              <w:pStyle w:val="Odstavekseznama"/>
              <w:spacing w:after="0" w:line="240" w:lineRule="auto"/>
              <w:ind w:left="360"/>
              <w:rPr>
                <w:rFonts w:ascii="Arial" w:hAnsi="Arial" w:cs="Arial"/>
                <w:sz w:val="20"/>
                <w:szCs w:val="20"/>
              </w:rPr>
            </w:pPr>
          </w:p>
        </w:tc>
        <w:tc>
          <w:tcPr>
            <w:tcW w:w="1701" w:type="dxa"/>
            <w:vAlign w:val="center"/>
            <w:hideMark/>
          </w:tcPr>
          <w:p w14:paraId="147E6169" w14:textId="77777777" w:rsidR="001A3EC7" w:rsidRPr="00696319" w:rsidRDefault="001A3EC7" w:rsidP="00480693">
            <w:pPr>
              <w:spacing w:after="0" w:line="240" w:lineRule="auto"/>
              <w:contextualSpacing/>
              <w:jc w:val="center"/>
              <w:rPr>
                <w:rFonts w:ascii="Arial" w:hAnsi="Arial" w:cs="Arial"/>
                <w:sz w:val="20"/>
                <w:szCs w:val="20"/>
              </w:rPr>
            </w:pPr>
            <w:r w:rsidRPr="00696319">
              <w:rPr>
                <w:rFonts w:ascii="Arial" w:hAnsi="Arial" w:cs="Arial"/>
                <w:sz w:val="20"/>
                <w:szCs w:val="20"/>
              </w:rPr>
              <w:t>da/ne</w:t>
            </w:r>
          </w:p>
        </w:tc>
        <w:tc>
          <w:tcPr>
            <w:tcW w:w="3049" w:type="dxa"/>
            <w:vAlign w:val="center"/>
            <w:hideMark/>
          </w:tcPr>
          <w:p w14:paraId="4F6BB589" w14:textId="77777777" w:rsidR="001A3EC7" w:rsidRPr="00696319" w:rsidRDefault="001A3EC7" w:rsidP="00480693">
            <w:pPr>
              <w:spacing w:after="0" w:line="240" w:lineRule="auto"/>
              <w:contextualSpacing/>
              <w:jc w:val="center"/>
              <w:rPr>
                <w:rFonts w:ascii="Arial" w:hAnsi="Arial" w:cs="Arial"/>
                <w:sz w:val="20"/>
                <w:szCs w:val="20"/>
              </w:rPr>
            </w:pPr>
            <w:r w:rsidRPr="00696319">
              <w:rPr>
                <w:rFonts w:ascii="Arial" w:hAnsi="Arial" w:cs="Arial"/>
                <w:sz w:val="20"/>
                <w:szCs w:val="20"/>
              </w:rPr>
              <w:t>Če NE, se dopolni</w:t>
            </w:r>
          </w:p>
        </w:tc>
      </w:tr>
    </w:tbl>
    <w:p w14:paraId="6530F005" w14:textId="77777777" w:rsidR="00A45FA6" w:rsidRPr="0025691D" w:rsidRDefault="00A45FA6" w:rsidP="0025691D">
      <w:pPr>
        <w:pStyle w:val="Brezrazmikov"/>
        <w:rPr>
          <w:rFonts w:cs="Arial"/>
          <w:bCs/>
          <w:szCs w:val="20"/>
        </w:rPr>
      </w:pPr>
    </w:p>
    <w:p w14:paraId="36FFE8C0" w14:textId="77777777" w:rsidR="00A45FA6" w:rsidRDefault="00A45FA6" w:rsidP="0025691D">
      <w:pPr>
        <w:pStyle w:val="Brezrazmikov"/>
        <w:rPr>
          <w:rFonts w:cs="Arial"/>
          <w:bCs/>
          <w:szCs w:val="20"/>
        </w:rPr>
      </w:pPr>
    </w:p>
    <w:p w14:paraId="2DF6BE8C" w14:textId="77777777" w:rsidR="00A544DB" w:rsidRDefault="00A544DB" w:rsidP="0025691D">
      <w:pPr>
        <w:pStyle w:val="Brezrazmikov"/>
        <w:rPr>
          <w:rFonts w:cs="Arial"/>
          <w:bCs/>
          <w:szCs w:val="20"/>
        </w:rPr>
      </w:pPr>
    </w:p>
    <w:p w14:paraId="7C2A9661" w14:textId="77777777" w:rsidR="00A544DB" w:rsidRDefault="00A544DB" w:rsidP="0025691D">
      <w:pPr>
        <w:pStyle w:val="Brezrazmikov"/>
        <w:rPr>
          <w:rFonts w:cs="Arial"/>
          <w:bCs/>
          <w:szCs w:val="20"/>
        </w:rPr>
      </w:pPr>
    </w:p>
    <w:p w14:paraId="6468775D" w14:textId="77777777" w:rsidR="00A544DB" w:rsidRDefault="00A544DB" w:rsidP="0025691D">
      <w:pPr>
        <w:pStyle w:val="Brezrazmikov"/>
        <w:rPr>
          <w:rFonts w:cs="Arial"/>
          <w:bCs/>
          <w:szCs w:val="20"/>
        </w:rPr>
      </w:pPr>
    </w:p>
    <w:p w14:paraId="1290D7DB" w14:textId="0E6286F1" w:rsidR="00A45FA6" w:rsidRPr="001A3EC7" w:rsidRDefault="001A3EC7" w:rsidP="00B60A05">
      <w:pPr>
        <w:pStyle w:val="Brezrazmikov"/>
        <w:numPr>
          <w:ilvl w:val="0"/>
          <w:numId w:val="30"/>
        </w:numPr>
        <w:rPr>
          <w:rFonts w:cs="Arial"/>
          <w:b/>
          <w:szCs w:val="20"/>
        </w:rPr>
      </w:pPr>
      <w:r w:rsidRPr="001A3EC7">
        <w:rPr>
          <w:rFonts w:cs="Arial"/>
          <w:b/>
          <w:szCs w:val="20"/>
        </w:rPr>
        <w:lastRenderedPageBreak/>
        <w:t>P</w:t>
      </w:r>
      <w:r w:rsidR="00A45FA6" w:rsidRPr="001A3EC7">
        <w:rPr>
          <w:rFonts w:cs="Arial"/>
          <w:b/>
          <w:szCs w:val="20"/>
        </w:rPr>
        <w:t xml:space="preserve">reverjanje vlog z vidika upravičenosti </w:t>
      </w:r>
      <w:r w:rsidR="002B180C" w:rsidRPr="001A3EC7">
        <w:rPr>
          <w:rFonts w:cs="Arial"/>
          <w:b/>
          <w:szCs w:val="20"/>
        </w:rPr>
        <w:t>oziroma</w:t>
      </w:r>
      <w:r w:rsidR="00A45FA6" w:rsidRPr="001A3EC7">
        <w:rPr>
          <w:rFonts w:cs="Arial"/>
          <w:b/>
          <w:szCs w:val="20"/>
        </w:rPr>
        <w:t xml:space="preserve"> izločitvenih meril.</w:t>
      </w:r>
    </w:p>
    <w:p w14:paraId="59B5B8AF" w14:textId="77777777" w:rsidR="00A45FA6" w:rsidRPr="0025691D" w:rsidRDefault="00A45FA6" w:rsidP="0025691D">
      <w:pPr>
        <w:pStyle w:val="Brezrazmikov"/>
        <w:rPr>
          <w:rFonts w:cs="Arial"/>
          <w:bCs/>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2"/>
        <w:gridCol w:w="704"/>
        <w:gridCol w:w="62"/>
        <w:gridCol w:w="767"/>
        <w:gridCol w:w="1727"/>
      </w:tblGrid>
      <w:tr w:rsidR="00A544DB" w:rsidRPr="00696319" w14:paraId="59BA6345" w14:textId="77777777" w:rsidTr="00A544DB">
        <w:trPr>
          <w:trHeight w:val="255"/>
          <w:jc w:val="center"/>
        </w:trPr>
        <w:tc>
          <w:tcPr>
            <w:tcW w:w="5812" w:type="dxa"/>
            <w:shd w:val="clear" w:color="auto" w:fill="B7E6F9"/>
            <w:vAlign w:val="center"/>
            <w:hideMark/>
          </w:tcPr>
          <w:p w14:paraId="11B009DC" w14:textId="77777777" w:rsidR="00A544DB" w:rsidRPr="00696319" w:rsidRDefault="00A544DB" w:rsidP="00480693">
            <w:pPr>
              <w:spacing w:after="0"/>
              <w:contextualSpacing/>
              <w:jc w:val="both"/>
              <w:rPr>
                <w:rFonts w:ascii="Arial" w:hAnsi="Arial" w:cs="Arial"/>
                <w:b/>
                <w:bCs/>
                <w:sz w:val="20"/>
                <w:szCs w:val="20"/>
              </w:rPr>
            </w:pPr>
            <w:r w:rsidRPr="00696319">
              <w:rPr>
                <w:rFonts w:ascii="Arial" w:hAnsi="Arial" w:cs="Arial"/>
                <w:b/>
                <w:bCs/>
                <w:sz w:val="20"/>
                <w:szCs w:val="20"/>
              </w:rPr>
              <w:t xml:space="preserve">Izločitvena merila </w:t>
            </w:r>
          </w:p>
        </w:tc>
        <w:tc>
          <w:tcPr>
            <w:tcW w:w="766" w:type="dxa"/>
            <w:gridSpan w:val="2"/>
            <w:shd w:val="clear" w:color="auto" w:fill="B7E6F9"/>
            <w:vAlign w:val="center"/>
            <w:hideMark/>
          </w:tcPr>
          <w:p w14:paraId="2976F27F" w14:textId="77777777" w:rsidR="00A544DB" w:rsidRPr="00696319" w:rsidRDefault="00A544DB" w:rsidP="00480693">
            <w:pPr>
              <w:spacing w:after="0"/>
              <w:contextualSpacing/>
              <w:jc w:val="both"/>
              <w:rPr>
                <w:rFonts w:ascii="Arial" w:hAnsi="Arial" w:cs="Arial"/>
                <w:b/>
                <w:bCs/>
                <w:sz w:val="20"/>
                <w:szCs w:val="20"/>
              </w:rPr>
            </w:pPr>
            <w:r w:rsidRPr="00696319">
              <w:rPr>
                <w:rFonts w:ascii="Arial" w:hAnsi="Arial" w:cs="Arial"/>
                <w:b/>
                <w:bCs/>
                <w:sz w:val="20"/>
                <w:szCs w:val="20"/>
              </w:rPr>
              <w:t>DA</w:t>
            </w:r>
          </w:p>
        </w:tc>
        <w:tc>
          <w:tcPr>
            <w:tcW w:w="767" w:type="dxa"/>
            <w:shd w:val="clear" w:color="auto" w:fill="B7E6F9"/>
          </w:tcPr>
          <w:p w14:paraId="5341C71B" w14:textId="77777777" w:rsidR="00A544DB" w:rsidRPr="00696319" w:rsidRDefault="00A544DB" w:rsidP="00480693">
            <w:pPr>
              <w:spacing w:after="0"/>
              <w:contextualSpacing/>
              <w:jc w:val="both"/>
              <w:rPr>
                <w:rFonts w:ascii="Arial" w:hAnsi="Arial" w:cs="Arial"/>
                <w:b/>
                <w:bCs/>
                <w:sz w:val="20"/>
                <w:szCs w:val="20"/>
              </w:rPr>
            </w:pPr>
            <w:r w:rsidRPr="00696319">
              <w:rPr>
                <w:rFonts w:ascii="Arial" w:hAnsi="Arial" w:cs="Arial"/>
                <w:b/>
                <w:bCs/>
                <w:sz w:val="20"/>
                <w:szCs w:val="20"/>
              </w:rPr>
              <w:t>NE</w:t>
            </w:r>
          </w:p>
        </w:tc>
        <w:tc>
          <w:tcPr>
            <w:tcW w:w="1727" w:type="dxa"/>
            <w:shd w:val="clear" w:color="auto" w:fill="B7E6F9"/>
            <w:vAlign w:val="center"/>
            <w:hideMark/>
          </w:tcPr>
          <w:p w14:paraId="1D802FE7" w14:textId="77777777" w:rsidR="00A544DB" w:rsidRPr="00696319" w:rsidRDefault="00A544DB" w:rsidP="00480693">
            <w:pPr>
              <w:spacing w:after="0"/>
              <w:contextualSpacing/>
              <w:jc w:val="both"/>
              <w:rPr>
                <w:rFonts w:ascii="Arial" w:hAnsi="Arial" w:cs="Arial"/>
                <w:b/>
                <w:bCs/>
                <w:sz w:val="20"/>
                <w:szCs w:val="20"/>
              </w:rPr>
            </w:pPr>
            <w:r w:rsidRPr="00696319">
              <w:rPr>
                <w:rFonts w:ascii="Arial" w:hAnsi="Arial" w:cs="Arial"/>
                <w:b/>
                <w:bCs/>
                <w:sz w:val="20"/>
                <w:szCs w:val="20"/>
              </w:rPr>
              <w:t xml:space="preserve">Opombe </w:t>
            </w:r>
          </w:p>
        </w:tc>
      </w:tr>
      <w:tr w:rsidR="00A544DB" w:rsidRPr="00696319" w14:paraId="744D26E9" w14:textId="77777777" w:rsidTr="00A544DB">
        <w:trPr>
          <w:trHeight w:val="584"/>
          <w:jc w:val="center"/>
        </w:trPr>
        <w:tc>
          <w:tcPr>
            <w:tcW w:w="5812" w:type="dxa"/>
            <w:tcBorders>
              <w:bottom w:val="dotted" w:sz="4" w:space="0" w:color="auto"/>
            </w:tcBorders>
            <w:shd w:val="clear" w:color="auto" w:fill="E7F6FD"/>
            <w:vAlign w:val="center"/>
            <w:hideMark/>
          </w:tcPr>
          <w:p w14:paraId="5E7F2A4D" w14:textId="77777777" w:rsidR="00A544DB" w:rsidRPr="00696319" w:rsidRDefault="00A544DB" w:rsidP="00480693">
            <w:pPr>
              <w:spacing w:after="0"/>
              <w:contextualSpacing/>
              <w:jc w:val="both"/>
              <w:rPr>
                <w:rFonts w:ascii="Arial" w:hAnsi="Arial" w:cs="Arial"/>
                <w:b/>
                <w:sz w:val="20"/>
                <w:szCs w:val="20"/>
              </w:rPr>
            </w:pPr>
            <w:r w:rsidRPr="00696319">
              <w:rPr>
                <w:rFonts w:ascii="Arial" w:hAnsi="Arial" w:cs="Arial"/>
                <w:b/>
                <w:sz w:val="20"/>
                <w:szCs w:val="20"/>
              </w:rPr>
              <w:t>1. Prijavitelj in partnerji izpolnjujejo pogoje za upravičenost.</w:t>
            </w:r>
          </w:p>
        </w:tc>
        <w:tc>
          <w:tcPr>
            <w:tcW w:w="766" w:type="dxa"/>
            <w:gridSpan w:val="2"/>
            <w:tcBorders>
              <w:bottom w:val="dotted" w:sz="4" w:space="0" w:color="auto"/>
            </w:tcBorders>
            <w:shd w:val="clear" w:color="auto" w:fill="E7F6FD"/>
            <w:vAlign w:val="center"/>
            <w:hideMark/>
          </w:tcPr>
          <w:p w14:paraId="4F86BCD0"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DA</w:t>
            </w:r>
          </w:p>
        </w:tc>
        <w:tc>
          <w:tcPr>
            <w:tcW w:w="767" w:type="dxa"/>
            <w:tcBorders>
              <w:bottom w:val="dotted" w:sz="4" w:space="0" w:color="auto"/>
            </w:tcBorders>
            <w:shd w:val="clear" w:color="auto" w:fill="E7F6FD"/>
            <w:vAlign w:val="center"/>
          </w:tcPr>
          <w:p w14:paraId="7F066687"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NE</w:t>
            </w:r>
          </w:p>
        </w:tc>
        <w:tc>
          <w:tcPr>
            <w:tcW w:w="1727" w:type="dxa"/>
            <w:tcBorders>
              <w:bottom w:val="dotted" w:sz="4" w:space="0" w:color="auto"/>
            </w:tcBorders>
            <w:shd w:val="clear" w:color="auto" w:fill="E7F6FD"/>
            <w:vAlign w:val="center"/>
            <w:hideMark/>
          </w:tcPr>
          <w:p w14:paraId="3398499F"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Če NE, se zavrže</w:t>
            </w:r>
          </w:p>
        </w:tc>
      </w:tr>
      <w:tr w:rsidR="00A544DB" w:rsidRPr="00696319" w14:paraId="70931398" w14:textId="77777777" w:rsidTr="00480693">
        <w:trPr>
          <w:trHeight w:val="2746"/>
          <w:jc w:val="center"/>
        </w:trPr>
        <w:tc>
          <w:tcPr>
            <w:tcW w:w="9072" w:type="dxa"/>
            <w:gridSpan w:val="5"/>
            <w:tcBorders>
              <w:top w:val="dotted" w:sz="4" w:space="0" w:color="auto"/>
            </w:tcBorders>
            <w:vAlign w:val="center"/>
          </w:tcPr>
          <w:p w14:paraId="4EDAA3CB" w14:textId="77777777" w:rsidR="00A544DB" w:rsidRDefault="00A544DB" w:rsidP="00480693">
            <w:pPr>
              <w:spacing w:after="0" w:line="240" w:lineRule="auto"/>
              <w:contextualSpacing/>
              <w:jc w:val="both"/>
              <w:rPr>
                <w:rFonts w:ascii="Arial" w:hAnsi="Arial" w:cs="Arial"/>
                <w:sz w:val="20"/>
                <w:szCs w:val="20"/>
                <w:u w:val="single"/>
              </w:rPr>
            </w:pPr>
          </w:p>
          <w:p w14:paraId="34CA72FF" w14:textId="77777777" w:rsidR="00A544DB" w:rsidRPr="00DA323F" w:rsidRDefault="00A544DB" w:rsidP="00480693">
            <w:pPr>
              <w:spacing w:after="0" w:line="240" w:lineRule="auto"/>
              <w:contextualSpacing/>
              <w:jc w:val="both"/>
              <w:rPr>
                <w:rFonts w:ascii="Arial" w:hAnsi="Arial" w:cs="Arial"/>
                <w:sz w:val="18"/>
                <w:szCs w:val="18"/>
                <w:u w:val="single"/>
              </w:rPr>
            </w:pPr>
            <w:r w:rsidRPr="00DA323F">
              <w:rPr>
                <w:rFonts w:ascii="Arial" w:hAnsi="Arial" w:cs="Arial"/>
                <w:sz w:val="18"/>
                <w:szCs w:val="18"/>
                <w:u w:val="single"/>
              </w:rPr>
              <w:t>Obrazložitev merila:</w:t>
            </w:r>
          </w:p>
          <w:p w14:paraId="55AA68B7" w14:textId="77777777" w:rsidR="00A544DB" w:rsidRPr="00DA323F" w:rsidRDefault="00A544DB" w:rsidP="00480693">
            <w:pPr>
              <w:spacing w:after="0"/>
              <w:contextualSpacing/>
              <w:jc w:val="both"/>
              <w:rPr>
                <w:rFonts w:ascii="Arial" w:hAnsi="Arial" w:cs="Arial"/>
                <w:sz w:val="18"/>
                <w:szCs w:val="18"/>
              </w:rPr>
            </w:pPr>
          </w:p>
          <w:p w14:paraId="05802AA5" w14:textId="77777777" w:rsidR="00A544DB" w:rsidRPr="00DA323F" w:rsidRDefault="00A544DB" w:rsidP="00480693">
            <w:pPr>
              <w:spacing w:after="0"/>
              <w:contextualSpacing/>
              <w:jc w:val="both"/>
              <w:rPr>
                <w:rFonts w:ascii="Arial" w:hAnsi="Arial" w:cs="Arial"/>
                <w:color w:val="000000" w:themeColor="text1"/>
                <w:sz w:val="18"/>
                <w:szCs w:val="18"/>
              </w:rPr>
            </w:pPr>
            <w:r w:rsidRPr="00DA323F">
              <w:rPr>
                <w:rFonts w:ascii="Arial" w:hAnsi="Arial" w:cs="Arial"/>
                <w:color w:val="000000" w:themeColor="text1"/>
                <w:sz w:val="18"/>
                <w:szCs w:val="18"/>
              </w:rPr>
              <w:t>Prijavitelj (in partnerji) izpolnjujejo sledeče pogoje za upravičenost:</w:t>
            </w:r>
          </w:p>
          <w:p w14:paraId="20F0C094" w14:textId="77777777" w:rsidR="00A544DB" w:rsidRPr="00DA323F" w:rsidRDefault="00A544DB" w:rsidP="00B60A05">
            <w:pPr>
              <w:numPr>
                <w:ilvl w:val="0"/>
                <w:numId w:val="1"/>
              </w:numPr>
              <w:spacing w:after="0" w:line="259" w:lineRule="auto"/>
              <w:ind w:left="360"/>
              <w:contextualSpacing/>
              <w:jc w:val="both"/>
              <w:rPr>
                <w:rFonts w:ascii="Arial" w:hAnsi="Arial" w:cs="Arial"/>
                <w:color w:val="000000" w:themeColor="text1"/>
                <w:sz w:val="18"/>
                <w:szCs w:val="18"/>
              </w:rPr>
            </w:pPr>
            <w:r w:rsidRPr="00DA323F">
              <w:rPr>
                <w:rFonts w:ascii="Arial" w:hAnsi="Arial" w:cs="Arial"/>
                <w:color w:val="000000" w:themeColor="text1"/>
                <w:sz w:val="18"/>
                <w:szCs w:val="18"/>
              </w:rPr>
              <w:t>imajo stalno bivališče na območju LAS (fizične osebe) ali</w:t>
            </w:r>
          </w:p>
          <w:p w14:paraId="4F18AFED" w14:textId="77777777" w:rsidR="00A544DB" w:rsidRPr="00DA323F" w:rsidRDefault="00A544DB" w:rsidP="00B60A05">
            <w:pPr>
              <w:numPr>
                <w:ilvl w:val="0"/>
                <w:numId w:val="1"/>
              </w:numPr>
              <w:spacing w:after="0" w:line="259" w:lineRule="auto"/>
              <w:ind w:left="360"/>
              <w:contextualSpacing/>
              <w:jc w:val="both"/>
              <w:rPr>
                <w:rFonts w:ascii="Arial" w:hAnsi="Arial" w:cs="Arial"/>
                <w:color w:val="000000" w:themeColor="text1"/>
                <w:sz w:val="18"/>
                <w:szCs w:val="18"/>
              </w:rPr>
            </w:pPr>
            <w:r w:rsidRPr="00DA323F">
              <w:rPr>
                <w:rFonts w:ascii="Arial" w:hAnsi="Arial" w:cs="Arial"/>
                <w:color w:val="000000" w:themeColor="text1"/>
                <w:sz w:val="18"/>
                <w:szCs w:val="18"/>
              </w:rPr>
              <w:t>imajo sedež, registrirano izpostavo, podružnico, organizacijsko enoto oz. poslovno enoto na območju LAS</w:t>
            </w:r>
            <w:r>
              <w:rPr>
                <w:rFonts w:ascii="Arial" w:hAnsi="Arial" w:cs="Arial"/>
                <w:color w:val="000000" w:themeColor="text1"/>
                <w:sz w:val="18"/>
                <w:szCs w:val="18"/>
              </w:rPr>
              <w:t>;</w:t>
            </w:r>
          </w:p>
          <w:p w14:paraId="0121FFDA" w14:textId="77777777" w:rsidR="00A544DB" w:rsidRDefault="00A544DB" w:rsidP="00B60A05">
            <w:pPr>
              <w:numPr>
                <w:ilvl w:val="0"/>
                <w:numId w:val="1"/>
              </w:numPr>
              <w:spacing w:after="0" w:line="259" w:lineRule="auto"/>
              <w:ind w:left="360"/>
              <w:contextualSpacing/>
              <w:jc w:val="both"/>
              <w:rPr>
                <w:rFonts w:ascii="Arial" w:hAnsi="Arial" w:cs="Arial"/>
                <w:color w:val="000000" w:themeColor="text1"/>
                <w:sz w:val="18"/>
                <w:szCs w:val="18"/>
              </w:rPr>
            </w:pPr>
            <w:r w:rsidRPr="00DA323F">
              <w:rPr>
                <w:rFonts w:ascii="Arial" w:hAnsi="Arial" w:cs="Arial"/>
                <w:color w:val="000000" w:themeColor="text1"/>
                <w:sz w:val="18"/>
                <w:szCs w:val="18"/>
              </w:rPr>
              <w:t>delujejo na območju LAS (če gre za pravno osebo javnega prava ali za pravno osebo zasebnega prava v javnem interesu).</w:t>
            </w:r>
          </w:p>
          <w:p w14:paraId="1060FF20" w14:textId="77777777" w:rsidR="00A544DB" w:rsidRPr="00DA323F" w:rsidRDefault="00A544DB" w:rsidP="00480693">
            <w:pPr>
              <w:spacing w:after="0"/>
              <w:ind w:left="720"/>
              <w:contextualSpacing/>
              <w:jc w:val="both"/>
              <w:rPr>
                <w:rFonts w:ascii="Arial" w:hAnsi="Arial" w:cs="Arial"/>
                <w:color w:val="000000" w:themeColor="text1"/>
                <w:sz w:val="18"/>
                <w:szCs w:val="18"/>
              </w:rPr>
            </w:pPr>
          </w:p>
          <w:p w14:paraId="7428398D" w14:textId="77777777" w:rsidR="00A544DB" w:rsidRPr="00DA323F" w:rsidRDefault="00A544DB" w:rsidP="00480693">
            <w:pPr>
              <w:spacing w:after="0"/>
              <w:contextualSpacing/>
              <w:jc w:val="both"/>
              <w:rPr>
                <w:rFonts w:ascii="Arial" w:hAnsi="Arial" w:cs="Arial"/>
                <w:color w:val="000000" w:themeColor="text1"/>
                <w:sz w:val="18"/>
                <w:szCs w:val="18"/>
              </w:rPr>
            </w:pPr>
            <w:r w:rsidRPr="00DA323F">
              <w:rPr>
                <w:rFonts w:ascii="Arial" w:hAnsi="Arial" w:cs="Arial"/>
                <w:color w:val="000000" w:themeColor="text1"/>
                <w:sz w:val="18"/>
                <w:szCs w:val="18"/>
              </w:rPr>
              <w:t xml:space="preserve">Izpolnjevanje pogoja partnerstva kot celote se preverja v vlogi </w:t>
            </w:r>
            <w:r>
              <w:rPr>
                <w:rFonts w:ascii="Arial" w:hAnsi="Arial" w:cs="Arial"/>
                <w:color w:val="000000" w:themeColor="text1"/>
                <w:sz w:val="18"/>
                <w:szCs w:val="18"/>
              </w:rPr>
              <w:t xml:space="preserve">pod </w:t>
            </w:r>
            <w:r w:rsidRPr="00DA323F">
              <w:rPr>
                <w:rFonts w:ascii="Arial" w:hAnsi="Arial" w:cs="Arial"/>
                <w:color w:val="000000" w:themeColor="text1"/>
                <w:sz w:val="18"/>
                <w:szCs w:val="18"/>
              </w:rPr>
              <w:t>rubrik</w:t>
            </w:r>
            <w:r>
              <w:rPr>
                <w:rFonts w:ascii="Arial" w:hAnsi="Arial" w:cs="Arial"/>
                <w:color w:val="000000" w:themeColor="text1"/>
                <w:sz w:val="18"/>
                <w:szCs w:val="18"/>
              </w:rPr>
              <w:t>o</w:t>
            </w:r>
            <w:r w:rsidRPr="00DA323F">
              <w:rPr>
                <w:rFonts w:ascii="Arial" w:hAnsi="Arial" w:cs="Arial"/>
                <w:color w:val="000000" w:themeColor="text1"/>
                <w:sz w:val="18"/>
                <w:szCs w:val="18"/>
              </w:rPr>
              <w:t xml:space="preserve"> </w:t>
            </w:r>
            <w:r w:rsidRPr="00444B73">
              <w:rPr>
                <w:rFonts w:ascii="Arial" w:hAnsi="Arial" w:cs="Arial"/>
                <w:i/>
                <w:iCs/>
                <w:color w:val="000000" w:themeColor="text1"/>
                <w:sz w:val="18"/>
                <w:szCs w:val="18"/>
              </w:rPr>
              <w:t>Podatki o prijavitelju in partnerjih.</w:t>
            </w:r>
          </w:p>
          <w:p w14:paraId="4634D424" w14:textId="77777777" w:rsidR="00A544DB" w:rsidRPr="00DA323F" w:rsidRDefault="00A544DB" w:rsidP="00480693">
            <w:pPr>
              <w:spacing w:after="0"/>
              <w:contextualSpacing/>
              <w:jc w:val="both"/>
              <w:rPr>
                <w:rFonts w:ascii="Arial" w:hAnsi="Arial" w:cs="Arial"/>
                <w:color w:val="000000" w:themeColor="text1"/>
                <w:sz w:val="18"/>
                <w:szCs w:val="18"/>
              </w:rPr>
            </w:pPr>
          </w:p>
          <w:p w14:paraId="73BB3953" w14:textId="77777777" w:rsidR="00A544DB" w:rsidRPr="00696319" w:rsidRDefault="00A544DB" w:rsidP="00480693">
            <w:pPr>
              <w:spacing w:after="0"/>
              <w:contextualSpacing/>
              <w:jc w:val="both"/>
              <w:rPr>
                <w:rFonts w:ascii="Arial" w:hAnsi="Arial" w:cs="Arial"/>
                <w:color w:val="00B050"/>
                <w:sz w:val="20"/>
                <w:szCs w:val="20"/>
              </w:rPr>
            </w:pPr>
            <w:r w:rsidRPr="00444B73">
              <w:rPr>
                <w:rFonts w:ascii="Arial" w:hAnsi="Arial" w:cs="Arial"/>
                <w:color w:val="000000" w:themeColor="text1"/>
                <w:sz w:val="18"/>
                <w:szCs w:val="18"/>
              </w:rPr>
              <w:t>Prijavitelj (in partnerji) morajo</w:t>
            </w:r>
            <w:r>
              <w:rPr>
                <w:rFonts w:ascii="Arial" w:hAnsi="Arial" w:cs="Arial"/>
                <w:color w:val="000000" w:themeColor="text1"/>
                <w:sz w:val="18"/>
                <w:szCs w:val="18"/>
              </w:rPr>
              <w:t xml:space="preserve"> v skladu s </w:t>
            </w:r>
            <w:hyperlink r:id="rId25" w:history="1">
              <w:r w:rsidRPr="00CF6AB6">
                <w:rPr>
                  <w:rStyle w:val="Hiperpovezava"/>
                  <w:rFonts w:ascii="Arial" w:hAnsi="Arial" w:cs="Arial"/>
                  <w:i/>
                  <w:sz w:val="18"/>
                  <w:szCs w:val="18"/>
                </w:rPr>
                <w:t>7. členom Uredbe LEADER/CLLD</w:t>
              </w:r>
            </w:hyperlink>
            <w:r w:rsidRPr="00444B73">
              <w:rPr>
                <w:rFonts w:ascii="Arial" w:hAnsi="Arial" w:cs="Arial"/>
                <w:color w:val="000000" w:themeColor="text1"/>
                <w:sz w:val="18"/>
                <w:szCs w:val="18"/>
              </w:rPr>
              <w:t xml:space="preserve"> </w:t>
            </w:r>
            <w:r>
              <w:rPr>
                <w:rFonts w:ascii="Arial" w:hAnsi="Arial" w:cs="Arial"/>
                <w:color w:val="000000" w:themeColor="text1"/>
                <w:sz w:val="18"/>
                <w:szCs w:val="18"/>
              </w:rPr>
              <w:t xml:space="preserve">(pogoji za dodelitev podpore) </w:t>
            </w:r>
            <w:r w:rsidRPr="00444B73">
              <w:rPr>
                <w:rFonts w:ascii="Arial" w:hAnsi="Arial" w:cs="Arial"/>
                <w:color w:val="000000" w:themeColor="text1"/>
                <w:sz w:val="18"/>
                <w:szCs w:val="18"/>
              </w:rPr>
              <w:t xml:space="preserve">izpolnjevati </w:t>
            </w:r>
            <w:r w:rsidRPr="00CF6AB6">
              <w:rPr>
                <w:rFonts w:ascii="Arial" w:hAnsi="Arial" w:cs="Arial"/>
                <w:b/>
                <w:color w:val="000000" w:themeColor="text1"/>
                <w:sz w:val="18"/>
                <w:szCs w:val="18"/>
              </w:rPr>
              <w:t>vse</w:t>
            </w:r>
            <w:r w:rsidRPr="00444B73">
              <w:rPr>
                <w:rFonts w:ascii="Arial" w:hAnsi="Arial" w:cs="Arial"/>
                <w:color w:val="000000" w:themeColor="text1"/>
                <w:sz w:val="18"/>
                <w:szCs w:val="18"/>
              </w:rPr>
              <w:t xml:space="preserve"> v javnem pozivu navedene pogoje za dodelitev podpore.</w:t>
            </w:r>
          </w:p>
        </w:tc>
      </w:tr>
      <w:tr w:rsidR="00A544DB" w:rsidRPr="00696319" w14:paraId="4A0A16B5" w14:textId="77777777" w:rsidTr="00A544DB">
        <w:trPr>
          <w:trHeight w:val="631"/>
          <w:jc w:val="center"/>
        </w:trPr>
        <w:tc>
          <w:tcPr>
            <w:tcW w:w="5812" w:type="dxa"/>
            <w:tcBorders>
              <w:bottom w:val="dotted" w:sz="4" w:space="0" w:color="auto"/>
            </w:tcBorders>
            <w:shd w:val="clear" w:color="auto" w:fill="E7F6FD"/>
            <w:vAlign w:val="center"/>
            <w:hideMark/>
          </w:tcPr>
          <w:p w14:paraId="5563A488" w14:textId="77777777" w:rsidR="00A544DB" w:rsidRPr="00696319" w:rsidRDefault="00A544DB" w:rsidP="00480693">
            <w:pPr>
              <w:spacing w:after="0"/>
              <w:contextualSpacing/>
              <w:jc w:val="both"/>
              <w:rPr>
                <w:rFonts w:ascii="Arial" w:hAnsi="Arial" w:cs="Arial"/>
                <w:b/>
                <w:sz w:val="20"/>
                <w:szCs w:val="20"/>
              </w:rPr>
            </w:pPr>
            <w:r w:rsidRPr="00696319">
              <w:rPr>
                <w:rFonts w:ascii="Arial" w:hAnsi="Arial" w:cs="Arial"/>
                <w:b/>
                <w:sz w:val="20"/>
                <w:szCs w:val="20"/>
              </w:rPr>
              <w:t>2. Projekt se bo izvajal na upravičenem območju LAS (izjema so aktivnosti promocije).</w:t>
            </w:r>
          </w:p>
          <w:p w14:paraId="6AABC80D" w14:textId="77777777" w:rsidR="00A544DB" w:rsidRPr="00696319" w:rsidRDefault="00A544DB" w:rsidP="00480693">
            <w:pPr>
              <w:spacing w:after="0"/>
              <w:contextualSpacing/>
              <w:jc w:val="both"/>
              <w:rPr>
                <w:rFonts w:ascii="Arial" w:hAnsi="Arial" w:cs="Arial"/>
                <w:sz w:val="20"/>
                <w:szCs w:val="20"/>
              </w:rPr>
            </w:pPr>
          </w:p>
        </w:tc>
        <w:tc>
          <w:tcPr>
            <w:tcW w:w="766" w:type="dxa"/>
            <w:gridSpan w:val="2"/>
            <w:tcBorders>
              <w:bottom w:val="dotted" w:sz="4" w:space="0" w:color="auto"/>
            </w:tcBorders>
            <w:shd w:val="clear" w:color="auto" w:fill="E7F6FD"/>
            <w:vAlign w:val="center"/>
            <w:hideMark/>
          </w:tcPr>
          <w:p w14:paraId="5B2681F9"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DA</w:t>
            </w:r>
          </w:p>
        </w:tc>
        <w:tc>
          <w:tcPr>
            <w:tcW w:w="767" w:type="dxa"/>
            <w:tcBorders>
              <w:bottom w:val="dotted" w:sz="4" w:space="0" w:color="auto"/>
            </w:tcBorders>
            <w:shd w:val="clear" w:color="auto" w:fill="E7F6FD"/>
            <w:vAlign w:val="center"/>
          </w:tcPr>
          <w:p w14:paraId="6F5512D5"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NE</w:t>
            </w:r>
          </w:p>
        </w:tc>
        <w:tc>
          <w:tcPr>
            <w:tcW w:w="1727" w:type="dxa"/>
            <w:tcBorders>
              <w:bottom w:val="dotted" w:sz="4" w:space="0" w:color="auto"/>
            </w:tcBorders>
            <w:shd w:val="clear" w:color="auto" w:fill="E7F6FD"/>
            <w:vAlign w:val="center"/>
            <w:hideMark/>
          </w:tcPr>
          <w:p w14:paraId="2DC06C5E"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Če NE, se zavrže</w:t>
            </w:r>
          </w:p>
        </w:tc>
      </w:tr>
      <w:tr w:rsidR="00A544DB" w:rsidRPr="00696319" w14:paraId="30CD1543" w14:textId="77777777" w:rsidTr="00480693">
        <w:trPr>
          <w:trHeight w:val="2115"/>
          <w:jc w:val="center"/>
        </w:trPr>
        <w:tc>
          <w:tcPr>
            <w:tcW w:w="9072" w:type="dxa"/>
            <w:gridSpan w:val="5"/>
            <w:tcBorders>
              <w:top w:val="dotted" w:sz="4" w:space="0" w:color="auto"/>
            </w:tcBorders>
            <w:vAlign w:val="center"/>
          </w:tcPr>
          <w:p w14:paraId="0015FF51" w14:textId="77777777" w:rsidR="00A544DB" w:rsidRDefault="00A544DB" w:rsidP="00480693">
            <w:pPr>
              <w:spacing w:after="0"/>
              <w:contextualSpacing/>
              <w:jc w:val="both"/>
              <w:rPr>
                <w:rFonts w:ascii="Arial" w:hAnsi="Arial" w:cs="Arial"/>
                <w:sz w:val="20"/>
                <w:szCs w:val="20"/>
                <w:u w:val="single"/>
              </w:rPr>
            </w:pPr>
          </w:p>
          <w:p w14:paraId="66F06691" w14:textId="77777777" w:rsidR="00A544DB" w:rsidRPr="00DA323F" w:rsidRDefault="00A544DB" w:rsidP="00480693">
            <w:pPr>
              <w:spacing w:after="0"/>
              <w:contextualSpacing/>
              <w:jc w:val="both"/>
              <w:rPr>
                <w:rFonts w:ascii="Arial" w:hAnsi="Arial" w:cs="Arial"/>
                <w:sz w:val="18"/>
                <w:szCs w:val="18"/>
                <w:u w:val="single"/>
              </w:rPr>
            </w:pPr>
            <w:r w:rsidRPr="00DA323F">
              <w:rPr>
                <w:rFonts w:ascii="Arial" w:hAnsi="Arial" w:cs="Arial"/>
                <w:sz w:val="18"/>
                <w:szCs w:val="18"/>
                <w:u w:val="single"/>
              </w:rPr>
              <w:t>Obrazložitev merila:</w:t>
            </w:r>
          </w:p>
          <w:p w14:paraId="2F9BC5F5" w14:textId="77777777" w:rsidR="00A544DB" w:rsidRPr="00DA323F" w:rsidRDefault="00A544DB" w:rsidP="00480693">
            <w:pPr>
              <w:spacing w:after="0"/>
              <w:contextualSpacing/>
              <w:jc w:val="both"/>
              <w:rPr>
                <w:rFonts w:ascii="Arial" w:hAnsi="Arial" w:cs="Arial"/>
                <w:sz w:val="18"/>
                <w:szCs w:val="18"/>
              </w:rPr>
            </w:pPr>
          </w:p>
          <w:p w14:paraId="06062418" w14:textId="77777777" w:rsidR="00A544DB" w:rsidRPr="00DA323F" w:rsidRDefault="00A544DB" w:rsidP="00480693">
            <w:pPr>
              <w:spacing w:after="0"/>
              <w:contextualSpacing/>
              <w:jc w:val="both"/>
              <w:rPr>
                <w:rFonts w:ascii="Arial" w:hAnsi="Arial" w:cs="Arial"/>
                <w:sz w:val="18"/>
                <w:szCs w:val="18"/>
              </w:rPr>
            </w:pPr>
            <w:r w:rsidRPr="00DA323F">
              <w:rPr>
                <w:rFonts w:ascii="Arial" w:hAnsi="Arial" w:cs="Arial"/>
                <w:sz w:val="18"/>
                <w:szCs w:val="18"/>
              </w:rPr>
              <w:t>Upravičeno območje LAS je območje občin Dolenjske Toplice, Ivančna Gorica, Trebnje in Žužemberk.</w:t>
            </w:r>
          </w:p>
          <w:p w14:paraId="34A36943" w14:textId="77777777" w:rsidR="00A544DB" w:rsidRPr="00DA323F" w:rsidRDefault="00A544DB" w:rsidP="00480693">
            <w:pPr>
              <w:spacing w:after="0"/>
              <w:contextualSpacing/>
              <w:jc w:val="both"/>
              <w:rPr>
                <w:rFonts w:ascii="Arial" w:hAnsi="Arial" w:cs="Arial"/>
                <w:sz w:val="18"/>
                <w:szCs w:val="18"/>
              </w:rPr>
            </w:pPr>
            <w:r w:rsidRPr="00DA323F">
              <w:rPr>
                <w:rFonts w:ascii="Arial" w:hAnsi="Arial" w:cs="Arial"/>
                <w:sz w:val="18"/>
                <w:szCs w:val="18"/>
                <w:u w:val="single"/>
              </w:rPr>
              <w:t>Izjema</w:t>
            </w:r>
            <w:r w:rsidRPr="00717E35">
              <w:rPr>
                <w:rFonts w:ascii="Arial" w:hAnsi="Arial" w:cs="Arial"/>
                <w:sz w:val="18"/>
                <w:szCs w:val="18"/>
              </w:rPr>
              <w:t xml:space="preserve"> </w:t>
            </w:r>
            <w:r w:rsidRPr="00DA323F">
              <w:rPr>
                <w:rFonts w:ascii="Arial" w:hAnsi="Arial" w:cs="Arial"/>
                <w:sz w:val="18"/>
                <w:szCs w:val="18"/>
              </w:rPr>
              <w:t>so aktivnosti promocije, ki so</w:t>
            </w:r>
            <w:r>
              <w:rPr>
                <w:rFonts w:ascii="Arial" w:hAnsi="Arial" w:cs="Arial"/>
                <w:sz w:val="18"/>
                <w:szCs w:val="18"/>
              </w:rPr>
              <w:t xml:space="preserve"> v skladu z Uredbo LEADER/CLLD</w:t>
            </w:r>
            <w:r w:rsidRPr="00DA323F">
              <w:rPr>
                <w:rFonts w:ascii="Arial" w:hAnsi="Arial" w:cs="Arial"/>
                <w:sz w:val="18"/>
                <w:szCs w:val="18"/>
              </w:rPr>
              <w:t xml:space="preserve"> upravičene tudi zunaj območja LAS </w:t>
            </w:r>
            <w:r>
              <w:rPr>
                <w:rFonts w:ascii="Arial" w:hAnsi="Arial" w:cs="Arial"/>
                <w:sz w:val="18"/>
                <w:szCs w:val="18"/>
              </w:rPr>
              <w:t xml:space="preserve">– </w:t>
            </w:r>
            <w:r w:rsidRPr="00DA323F">
              <w:rPr>
                <w:rFonts w:ascii="Arial" w:hAnsi="Arial" w:cs="Arial"/>
                <w:sz w:val="18"/>
                <w:szCs w:val="18"/>
              </w:rPr>
              <w:t>na celotnem območju Republike Slovenije</w:t>
            </w:r>
            <w:r>
              <w:rPr>
                <w:rFonts w:ascii="Arial" w:hAnsi="Arial" w:cs="Arial"/>
                <w:sz w:val="18"/>
                <w:szCs w:val="18"/>
              </w:rPr>
              <w:t>.</w:t>
            </w:r>
          </w:p>
          <w:p w14:paraId="7C0A002F" w14:textId="77777777" w:rsidR="00A544DB" w:rsidRPr="00DA323F" w:rsidRDefault="00A544DB" w:rsidP="00480693">
            <w:pPr>
              <w:spacing w:after="0"/>
              <w:contextualSpacing/>
              <w:jc w:val="both"/>
              <w:rPr>
                <w:rFonts w:ascii="Arial" w:hAnsi="Arial" w:cs="Arial"/>
                <w:sz w:val="18"/>
                <w:szCs w:val="18"/>
              </w:rPr>
            </w:pPr>
          </w:p>
          <w:p w14:paraId="26B60AE7" w14:textId="77777777" w:rsidR="00A544DB" w:rsidRPr="00696319" w:rsidRDefault="00A544DB" w:rsidP="00480693">
            <w:pPr>
              <w:spacing w:after="0"/>
              <w:contextualSpacing/>
              <w:jc w:val="both"/>
              <w:rPr>
                <w:rFonts w:ascii="Arial" w:hAnsi="Arial" w:cs="Arial"/>
                <w:sz w:val="20"/>
                <w:szCs w:val="20"/>
              </w:rPr>
            </w:pPr>
            <w:r w:rsidRPr="00DA323F">
              <w:rPr>
                <w:rFonts w:ascii="Arial" w:hAnsi="Arial" w:cs="Arial"/>
                <w:sz w:val="18"/>
                <w:szCs w:val="18"/>
              </w:rPr>
              <w:t>Na območju LAS STIK nimamo naselja z več kot 10.000 prebivalci, ki so, v skladu z Uredbo LEADER/CLLD, izločena iz območja upravičenosti.</w:t>
            </w:r>
          </w:p>
        </w:tc>
      </w:tr>
      <w:tr w:rsidR="00A544DB" w:rsidRPr="00696319" w14:paraId="496BADF7" w14:textId="77777777" w:rsidTr="00A544DB">
        <w:trPr>
          <w:trHeight w:val="1408"/>
          <w:jc w:val="center"/>
        </w:trPr>
        <w:tc>
          <w:tcPr>
            <w:tcW w:w="5812" w:type="dxa"/>
            <w:tcBorders>
              <w:bottom w:val="dotted" w:sz="4" w:space="0" w:color="auto"/>
            </w:tcBorders>
            <w:shd w:val="clear" w:color="auto" w:fill="E7F6FD"/>
            <w:vAlign w:val="center"/>
            <w:hideMark/>
          </w:tcPr>
          <w:p w14:paraId="46B580E8" w14:textId="77777777" w:rsidR="00A544DB" w:rsidRPr="00696319" w:rsidRDefault="00A544DB" w:rsidP="00480693">
            <w:pPr>
              <w:spacing w:after="0"/>
              <w:contextualSpacing/>
              <w:jc w:val="both"/>
              <w:rPr>
                <w:rFonts w:ascii="Arial" w:hAnsi="Arial" w:cs="Arial"/>
                <w:b/>
                <w:sz w:val="20"/>
                <w:szCs w:val="20"/>
              </w:rPr>
            </w:pPr>
            <w:r w:rsidRPr="00696319">
              <w:rPr>
                <w:rFonts w:ascii="Arial" w:hAnsi="Arial" w:cs="Arial"/>
                <w:b/>
                <w:sz w:val="20"/>
                <w:szCs w:val="20"/>
              </w:rPr>
              <w:t>3. Predlagan projekt je skladen z ukrepi in kazalniki Strategije lokalnega razvoja na območjih LAS STIK</w:t>
            </w:r>
            <w:r>
              <w:rPr>
                <w:rFonts w:ascii="Arial" w:hAnsi="Arial" w:cs="Arial"/>
                <w:b/>
                <w:sz w:val="20"/>
                <w:szCs w:val="20"/>
              </w:rPr>
              <w:t xml:space="preserve"> </w:t>
            </w:r>
            <w:r w:rsidRPr="00696319">
              <w:rPr>
                <w:rFonts w:ascii="Arial" w:hAnsi="Arial" w:cs="Arial"/>
                <w:b/>
                <w:sz w:val="20"/>
                <w:szCs w:val="20"/>
              </w:rPr>
              <w:t>2021</w:t>
            </w:r>
            <w:r>
              <w:rPr>
                <w:rFonts w:ascii="Arial" w:hAnsi="Arial" w:cs="Arial"/>
                <w:b/>
                <w:sz w:val="20"/>
                <w:szCs w:val="20"/>
              </w:rPr>
              <w:t>–</w:t>
            </w:r>
            <w:r w:rsidRPr="00696319">
              <w:rPr>
                <w:rFonts w:ascii="Arial" w:hAnsi="Arial" w:cs="Arial"/>
                <w:b/>
                <w:sz w:val="20"/>
                <w:szCs w:val="20"/>
              </w:rPr>
              <w:t xml:space="preserve">2027. </w:t>
            </w:r>
          </w:p>
        </w:tc>
        <w:tc>
          <w:tcPr>
            <w:tcW w:w="766" w:type="dxa"/>
            <w:gridSpan w:val="2"/>
            <w:tcBorders>
              <w:bottom w:val="dotted" w:sz="4" w:space="0" w:color="auto"/>
            </w:tcBorders>
            <w:shd w:val="clear" w:color="auto" w:fill="E7F6FD"/>
            <w:vAlign w:val="center"/>
            <w:hideMark/>
          </w:tcPr>
          <w:p w14:paraId="3C1F2EC1" w14:textId="77777777" w:rsidR="00A544DB" w:rsidRPr="00696319" w:rsidRDefault="00A544DB" w:rsidP="00480693">
            <w:pPr>
              <w:spacing w:after="0"/>
              <w:contextualSpacing/>
              <w:jc w:val="both"/>
              <w:rPr>
                <w:rFonts w:ascii="Arial" w:hAnsi="Arial" w:cs="Arial"/>
                <w:sz w:val="20"/>
                <w:szCs w:val="20"/>
              </w:rPr>
            </w:pPr>
          </w:p>
          <w:p w14:paraId="1351803A" w14:textId="77777777" w:rsidR="00A544DB" w:rsidRPr="00696319" w:rsidRDefault="00A544DB" w:rsidP="00480693">
            <w:pPr>
              <w:spacing w:after="0"/>
              <w:contextualSpacing/>
              <w:jc w:val="both"/>
              <w:rPr>
                <w:rFonts w:ascii="Arial" w:hAnsi="Arial" w:cs="Arial"/>
                <w:sz w:val="20"/>
                <w:szCs w:val="20"/>
              </w:rPr>
            </w:pPr>
          </w:p>
          <w:p w14:paraId="38B0E9F1" w14:textId="77777777" w:rsidR="00A544DB" w:rsidRPr="00696319" w:rsidRDefault="00A544DB" w:rsidP="00480693">
            <w:pPr>
              <w:spacing w:after="0"/>
              <w:contextualSpacing/>
              <w:jc w:val="both"/>
              <w:rPr>
                <w:rFonts w:ascii="Arial" w:hAnsi="Arial" w:cs="Arial"/>
                <w:sz w:val="20"/>
                <w:szCs w:val="20"/>
              </w:rPr>
            </w:pPr>
          </w:p>
          <w:p w14:paraId="760B9737"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DA</w:t>
            </w:r>
          </w:p>
          <w:p w14:paraId="35B522ED" w14:textId="77777777" w:rsidR="00A544DB" w:rsidRPr="00696319" w:rsidRDefault="00A544DB" w:rsidP="00480693">
            <w:pPr>
              <w:spacing w:after="0"/>
              <w:contextualSpacing/>
              <w:rPr>
                <w:rFonts w:ascii="Arial" w:hAnsi="Arial" w:cs="Arial"/>
                <w:sz w:val="20"/>
                <w:szCs w:val="20"/>
              </w:rPr>
            </w:pPr>
          </w:p>
          <w:p w14:paraId="0109A103" w14:textId="77777777" w:rsidR="00A544DB" w:rsidRPr="00696319" w:rsidRDefault="00A544DB" w:rsidP="00480693">
            <w:pPr>
              <w:spacing w:after="0"/>
              <w:contextualSpacing/>
              <w:rPr>
                <w:rFonts w:ascii="Arial" w:hAnsi="Arial" w:cs="Arial"/>
                <w:sz w:val="20"/>
                <w:szCs w:val="20"/>
              </w:rPr>
            </w:pPr>
          </w:p>
          <w:p w14:paraId="6972AB6E" w14:textId="77777777" w:rsidR="00A544DB" w:rsidRPr="00696319" w:rsidRDefault="00A544DB" w:rsidP="00480693">
            <w:pPr>
              <w:spacing w:after="0"/>
              <w:contextualSpacing/>
              <w:rPr>
                <w:rFonts w:ascii="Arial" w:hAnsi="Arial" w:cs="Arial"/>
                <w:sz w:val="20"/>
                <w:szCs w:val="20"/>
              </w:rPr>
            </w:pPr>
          </w:p>
          <w:p w14:paraId="6F2795C4" w14:textId="77777777" w:rsidR="00A544DB" w:rsidRPr="00696319" w:rsidRDefault="00A544DB" w:rsidP="00480693">
            <w:pPr>
              <w:spacing w:after="0"/>
              <w:contextualSpacing/>
              <w:rPr>
                <w:rFonts w:ascii="Arial" w:hAnsi="Arial" w:cs="Arial"/>
                <w:sz w:val="20"/>
                <w:szCs w:val="20"/>
              </w:rPr>
            </w:pPr>
          </w:p>
        </w:tc>
        <w:tc>
          <w:tcPr>
            <w:tcW w:w="767" w:type="dxa"/>
            <w:tcBorders>
              <w:bottom w:val="dotted" w:sz="4" w:space="0" w:color="auto"/>
            </w:tcBorders>
            <w:shd w:val="clear" w:color="auto" w:fill="E7F6FD"/>
            <w:vAlign w:val="center"/>
          </w:tcPr>
          <w:p w14:paraId="5CA980B4"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NE</w:t>
            </w:r>
          </w:p>
        </w:tc>
        <w:tc>
          <w:tcPr>
            <w:tcW w:w="1727" w:type="dxa"/>
            <w:tcBorders>
              <w:bottom w:val="dotted" w:sz="4" w:space="0" w:color="auto"/>
            </w:tcBorders>
            <w:shd w:val="clear" w:color="auto" w:fill="E7F6FD"/>
            <w:vAlign w:val="center"/>
            <w:hideMark/>
          </w:tcPr>
          <w:p w14:paraId="6DBB6702"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Če NE, se zavrže</w:t>
            </w:r>
          </w:p>
        </w:tc>
      </w:tr>
      <w:tr w:rsidR="00A544DB" w:rsidRPr="00696319" w14:paraId="530CF085" w14:textId="77777777" w:rsidTr="00480693">
        <w:trPr>
          <w:trHeight w:val="1020"/>
          <w:jc w:val="center"/>
        </w:trPr>
        <w:tc>
          <w:tcPr>
            <w:tcW w:w="9072" w:type="dxa"/>
            <w:gridSpan w:val="5"/>
            <w:tcBorders>
              <w:top w:val="dotted" w:sz="4" w:space="0" w:color="auto"/>
            </w:tcBorders>
            <w:vAlign w:val="center"/>
          </w:tcPr>
          <w:p w14:paraId="42FDA87C" w14:textId="77777777" w:rsidR="00A544DB" w:rsidRPr="00DA323F" w:rsidRDefault="00A544DB" w:rsidP="00480693">
            <w:pPr>
              <w:spacing w:after="0"/>
              <w:contextualSpacing/>
              <w:jc w:val="both"/>
              <w:rPr>
                <w:rFonts w:ascii="Arial" w:hAnsi="Arial" w:cs="Arial"/>
                <w:sz w:val="18"/>
                <w:szCs w:val="18"/>
              </w:rPr>
            </w:pPr>
          </w:p>
          <w:p w14:paraId="18356907" w14:textId="77777777" w:rsidR="00A544DB" w:rsidRPr="00DA323F" w:rsidRDefault="00A544DB" w:rsidP="00480693">
            <w:pPr>
              <w:spacing w:after="0"/>
              <w:contextualSpacing/>
              <w:jc w:val="both"/>
              <w:rPr>
                <w:rFonts w:ascii="Arial" w:hAnsi="Arial" w:cs="Arial"/>
                <w:sz w:val="18"/>
                <w:szCs w:val="18"/>
                <w:u w:val="single"/>
              </w:rPr>
            </w:pPr>
            <w:r w:rsidRPr="00DA323F">
              <w:rPr>
                <w:rFonts w:ascii="Arial" w:hAnsi="Arial" w:cs="Arial"/>
                <w:sz w:val="18"/>
                <w:szCs w:val="18"/>
                <w:u w:val="single"/>
              </w:rPr>
              <w:t>Obrazložitev merila:</w:t>
            </w:r>
          </w:p>
          <w:p w14:paraId="540AEC10" w14:textId="77777777" w:rsidR="00A544DB" w:rsidRPr="00DA323F" w:rsidRDefault="00A544DB" w:rsidP="00480693">
            <w:pPr>
              <w:spacing w:after="0"/>
              <w:contextualSpacing/>
              <w:jc w:val="both"/>
              <w:rPr>
                <w:rFonts w:ascii="Arial" w:hAnsi="Arial" w:cs="Arial"/>
                <w:sz w:val="18"/>
                <w:szCs w:val="18"/>
              </w:rPr>
            </w:pPr>
          </w:p>
          <w:p w14:paraId="420EF655" w14:textId="77777777" w:rsidR="00A544DB" w:rsidRPr="00696319" w:rsidRDefault="00A544DB" w:rsidP="00480693">
            <w:pPr>
              <w:spacing w:after="0"/>
              <w:contextualSpacing/>
              <w:jc w:val="both"/>
              <w:rPr>
                <w:rFonts w:ascii="Arial" w:hAnsi="Arial" w:cs="Arial"/>
                <w:sz w:val="20"/>
                <w:szCs w:val="20"/>
              </w:rPr>
            </w:pPr>
            <w:r w:rsidRPr="00DA323F">
              <w:rPr>
                <w:rFonts w:ascii="Arial" w:hAnsi="Arial" w:cs="Arial"/>
                <w:sz w:val="18"/>
                <w:szCs w:val="18"/>
              </w:rPr>
              <w:t>V vlogi mora biti opredeljeno</w:t>
            </w:r>
            <w:r>
              <w:rPr>
                <w:rFonts w:ascii="Arial" w:hAnsi="Arial" w:cs="Arial"/>
                <w:sz w:val="18"/>
                <w:szCs w:val="18"/>
              </w:rPr>
              <w:t>,</w:t>
            </w:r>
            <w:r w:rsidRPr="00DA323F">
              <w:rPr>
                <w:rFonts w:ascii="Arial" w:hAnsi="Arial" w:cs="Arial"/>
                <w:sz w:val="18"/>
                <w:szCs w:val="18"/>
              </w:rPr>
              <w:t xml:space="preserve"> v katerega izmed štirih Ukrepov SLR se umešča, glede na prevladujočo vsebino projekta (označen mora biti ustrezen </w:t>
            </w:r>
            <w:r>
              <w:rPr>
                <w:rFonts w:ascii="Arial" w:hAnsi="Arial" w:cs="Arial"/>
                <w:sz w:val="18"/>
                <w:szCs w:val="18"/>
              </w:rPr>
              <w:t>U</w:t>
            </w:r>
            <w:r w:rsidRPr="00DA323F">
              <w:rPr>
                <w:rFonts w:ascii="Arial" w:hAnsi="Arial" w:cs="Arial"/>
                <w:sz w:val="18"/>
                <w:szCs w:val="18"/>
              </w:rPr>
              <w:t xml:space="preserve">krep SLR) in izbran mora biti vsaj en obvezen kazalnik znotraj tega ukrepa. Projekt lahko kandidira za sredstva na samo enem </w:t>
            </w:r>
            <w:r>
              <w:rPr>
                <w:rFonts w:ascii="Arial" w:hAnsi="Arial" w:cs="Arial"/>
                <w:sz w:val="18"/>
                <w:szCs w:val="18"/>
              </w:rPr>
              <w:t>U</w:t>
            </w:r>
            <w:r w:rsidRPr="00DA323F">
              <w:rPr>
                <w:rFonts w:ascii="Arial" w:hAnsi="Arial" w:cs="Arial"/>
                <w:sz w:val="18"/>
                <w:szCs w:val="18"/>
              </w:rPr>
              <w:t>krepu</w:t>
            </w:r>
            <w:r>
              <w:rPr>
                <w:rFonts w:ascii="Arial" w:hAnsi="Arial" w:cs="Arial"/>
                <w:sz w:val="18"/>
                <w:szCs w:val="18"/>
              </w:rPr>
              <w:t>.</w:t>
            </w:r>
          </w:p>
        </w:tc>
      </w:tr>
      <w:tr w:rsidR="00A544DB" w:rsidRPr="00696319" w14:paraId="7AC30096" w14:textId="77777777" w:rsidTr="00A544DB">
        <w:trPr>
          <w:trHeight w:val="716"/>
          <w:jc w:val="center"/>
        </w:trPr>
        <w:tc>
          <w:tcPr>
            <w:tcW w:w="5812" w:type="dxa"/>
            <w:tcBorders>
              <w:bottom w:val="dotted" w:sz="4" w:space="0" w:color="auto"/>
            </w:tcBorders>
            <w:shd w:val="clear" w:color="auto" w:fill="E7F6FD"/>
            <w:vAlign w:val="center"/>
            <w:hideMark/>
          </w:tcPr>
          <w:p w14:paraId="32740FC2" w14:textId="595B625C" w:rsidR="00A544DB" w:rsidRPr="00696319" w:rsidRDefault="00A544DB" w:rsidP="00480693">
            <w:pPr>
              <w:spacing w:after="0"/>
              <w:contextualSpacing/>
              <w:jc w:val="both"/>
              <w:rPr>
                <w:rFonts w:ascii="Arial" w:hAnsi="Arial" w:cs="Arial"/>
                <w:b/>
                <w:sz w:val="20"/>
                <w:szCs w:val="20"/>
              </w:rPr>
            </w:pPr>
            <w:r w:rsidRPr="00696319">
              <w:rPr>
                <w:rFonts w:ascii="Arial" w:hAnsi="Arial" w:cs="Arial"/>
                <w:b/>
                <w:sz w:val="20"/>
                <w:szCs w:val="20"/>
              </w:rPr>
              <w:t>4.</w:t>
            </w:r>
            <w:r>
              <w:rPr>
                <w:rFonts w:ascii="Arial" w:hAnsi="Arial" w:cs="Arial"/>
                <w:b/>
                <w:sz w:val="20"/>
                <w:szCs w:val="20"/>
              </w:rPr>
              <w:t xml:space="preserve"> </w:t>
            </w:r>
            <w:r w:rsidRPr="00696319">
              <w:rPr>
                <w:rFonts w:ascii="Arial" w:hAnsi="Arial" w:cs="Arial"/>
                <w:b/>
                <w:sz w:val="20"/>
                <w:szCs w:val="20"/>
              </w:rPr>
              <w:t xml:space="preserve">Projekt je skladen s cilji zadevnega sklada </w:t>
            </w:r>
            <w:r>
              <w:rPr>
                <w:rFonts w:ascii="Arial" w:hAnsi="Arial" w:cs="Arial"/>
                <w:b/>
                <w:sz w:val="20"/>
                <w:szCs w:val="20"/>
              </w:rPr>
              <w:t>–</w:t>
            </w:r>
            <w:r w:rsidRPr="00696319">
              <w:rPr>
                <w:rFonts w:ascii="Arial" w:hAnsi="Arial" w:cs="Arial"/>
                <w:b/>
                <w:sz w:val="20"/>
                <w:szCs w:val="20"/>
              </w:rPr>
              <w:t xml:space="preserve"> </w:t>
            </w:r>
            <w:r w:rsidR="00A85040">
              <w:rPr>
                <w:rFonts w:ascii="Arial" w:hAnsi="Arial" w:cs="Arial"/>
                <w:b/>
                <w:sz w:val="20"/>
                <w:szCs w:val="20"/>
              </w:rPr>
              <w:t>ESRR</w:t>
            </w:r>
            <w:r>
              <w:rPr>
                <w:rFonts w:ascii="Arial" w:hAnsi="Arial" w:cs="Arial"/>
                <w:b/>
                <w:sz w:val="20"/>
                <w:szCs w:val="20"/>
              </w:rPr>
              <w:t>.</w:t>
            </w:r>
          </w:p>
        </w:tc>
        <w:tc>
          <w:tcPr>
            <w:tcW w:w="766" w:type="dxa"/>
            <w:gridSpan w:val="2"/>
            <w:tcBorders>
              <w:bottom w:val="dotted" w:sz="4" w:space="0" w:color="auto"/>
            </w:tcBorders>
            <w:shd w:val="clear" w:color="auto" w:fill="E7F6FD"/>
            <w:vAlign w:val="center"/>
            <w:hideMark/>
          </w:tcPr>
          <w:p w14:paraId="298D5F78"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DA</w:t>
            </w:r>
          </w:p>
        </w:tc>
        <w:tc>
          <w:tcPr>
            <w:tcW w:w="767" w:type="dxa"/>
            <w:tcBorders>
              <w:bottom w:val="dotted" w:sz="4" w:space="0" w:color="auto"/>
            </w:tcBorders>
            <w:shd w:val="clear" w:color="auto" w:fill="E7F6FD"/>
            <w:vAlign w:val="center"/>
          </w:tcPr>
          <w:p w14:paraId="2F9437D7"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NE</w:t>
            </w:r>
          </w:p>
        </w:tc>
        <w:tc>
          <w:tcPr>
            <w:tcW w:w="1727" w:type="dxa"/>
            <w:tcBorders>
              <w:bottom w:val="dotted" w:sz="4" w:space="0" w:color="auto"/>
            </w:tcBorders>
            <w:shd w:val="clear" w:color="auto" w:fill="E7F6FD"/>
            <w:vAlign w:val="center"/>
            <w:hideMark/>
          </w:tcPr>
          <w:p w14:paraId="642F0440"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Če NE, se zavrže</w:t>
            </w:r>
          </w:p>
        </w:tc>
      </w:tr>
      <w:tr w:rsidR="00A544DB" w:rsidRPr="00696319" w14:paraId="7AF5E585" w14:textId="77777777" w:rsidTr="00480693">
        <w:trPr>
          <w:trHeight w:val="510"/>
          <w:jc w:val="center"/>
        </w:trPr>
        <w:tc>
          <w:tcPr>
            <w:tcW w:w="9072" w:type="dxa"/>
            <w:gridSpan w:val="5"/>
            <w:tcBorders>
              <w:top w:val="dotted" w:sz="4" w:space="0" w:color="auto"/>
            </w:tcBorders>
            <w:vAlign w:val="center"/>
          </w:tcPr>
          <w:p w14:paraId="25FA6591" w14:textId="77777777" w:rsidR="00A544DB" w:rsidRDefault="00A544DB" w:rsidP="00480693">
            <w:pPr>
              <w:spacing w:after="0"/>
              <w:contextualSpacing/>
              <w:jc w:val="both"/>
              <w:rPr>
                <w:rFonts w:ascii="Arial" w:hAnsi="Arial" w:cs="Arial"/>
                <w:sz w:val="20"/>
                <w:szCs w:val="20"/>
              </w:rPr>
            </w:pPr>
          </w:p>
          <w:p w14:paraId="121734E2" w14:textId="77777777" w:rsidR="00A544DB" w:rsidRPr="00DA323F" w:rsidRDefault="00A544DB" w:rsidP="00480693">
            <w:pPr>
              <w:spacing w:after="0"/>
              <w:contextualSpacing/>
              <w:jc w:val="both"/>
              <w:rPr>
                <w:rFonts w:ascii="Arial" w:hAnsi="Arial" w:cs="Arial"/>
                <w:sz w:val="18"/>
                <w:szCs w:val="18"/>
                <w:u w:val="single"/>
              </w:rPr>
            </w:pPr>
            <w:r w:rsidRPr="00DA323F">
              <w:rPr>
                <w:rFonts w:ascii="Arial" w:hAnsi="Arial" w:cs="Arial"/>
                <w:sz w:val="18"/>
                <w:szCs w:val="18"/>
                <w:u w:val="single"/>
              </w:rPr>
              <w:t>Obrazložitev merila:</w:t>
            </w:r>
          </w:p>
          <w:p w14:paraId="08D8C1CA" w14:textId="54F8FD4B" w:rsidR="00A544DB" w:rsidRDefault="000E7A51" w:rsidP="00480693">
            <w:pPr>
              <w:spacing w:after="0"/>
              <w:contextualSpacing/>
              <w:jc w:val="both"/>
              <w:rPr>
                <w:rFonts w:ascii="Arial" w:hAnsi="Arial" w:cs="Arial"/>
                <w:sz w:val="18"/>
                <w:szCs w:val="18"/>
              </w:rPr>
            </w:pPr>
            <w:r w:rsidRPr="000E7A51">
              <w:rPr>
                <w:rFonts w:ascii="Arial" w:hAnsi="Arial" w:cs="Arial"/>
                <w:sz w:val="18"/>
                <w:szCs w:val="18"/>
              </w:rPr>
              <w:t xml:space="preserve">Projekt prispeva k doseganju cilja SLR, ki predstavljata specifična cilja Programa evropske kohezijske politike 2021–2027 (sklad ESRR, </w:t>
            </w:r>
            <w:r w:rsidR="00D84378">
              <w:rPr>
                <w:rFonts w:ascii="Arial" w:hAnsi="Arial" w:cs="Arial"/>
                <w:sz w:val="18"/>
                <w:szCs w:val="18"/>
              </w:rPr>
              <w:t>RSO</w:t>
            </w:r>
            <w:r w:rsidRPr="000E7A51">
              <w:rPr>
                <w:rFonts w:ascii="Arial" w:hAnsi="Arial" w:cs="Arial"/>
                <w:sz w:val="18"/>
                <w:szCs w:val="18"/>
              </w:rPr>
              <w:t xml:space="preserve"> </w:t>
            </w:r>
            <w:r w:rsidR="00360F27">
              <w:rPr>
                <w:rFonts w:ascii="Arial" w:hAnsi="Arial" w:cs="Arial"/>
                <w:sz w:val="18"/>
                <w:szCs w:val="18"/>
              </w:rPr>
              <w:t>5</w:t>
            </w:r>
            <w:r w:rsidRPr="000E7A51">
              <w:rPr>
                <w:rFonts w:ascii="Arial" w:hAnsi="Arial" w:cs="Arial"/>
                <w:sz w:val="18"/>
                <w:szCs w:val="18"/>
              </w:rPr>
              <w:t>.2).</w:t>
            </w:r>
          </w:p>
          <w:p w14:paraId="640BC226" w14:textId="77777777" w:rsidR="000E7A51" w:rsidRPr="00DA323F" w:rsidRDefault="000E7A51" w:rsidP="000E7A51">
            <w:pPr>
              <w:pStyle w:val="Brezrazmikov"/>
            </w:pPr>
          </w:p>
          <w:p w14:paraId="5551678C" w14:textId="49747E0A" w:rsidR="00A544DB" w:rsidRPr="000E7A51" w:rsidRDefault="000E7A51" w:rsidP="00B60A05">
            <w:pPr>
              <w:pStyle w:val="Brezrazmikov"/>
              <w:numPr>
                <w:ilvl w:val="0"/>
                <w:numId w:val="34"/>
              </w:numPr>
              <w:ind w:left="345"/>
              <w:rPr>
                <w:rFonts w:ascii="Calibri" w:hAnsi="Calibri"/>
                <w:sz w:val="22"/>
                <w:szCs w:val="22"/>
              </w:rPr>
            </w:pPr>
            <w:r w:rsidRPr="003D54C8">
              <w:rPr>
                <w:b/>
                <w:i/>
              </w:rPr>
              <w:t>ESRR:</w:t>
            </w:r>
            <w:r w:rsidRPr="003D54C8">
              <w:t xml:space="preserve"> specifični cilj </w:t>
            </w:r>
            <w:r w:rsidR="00D84378">
              <w:t xml:space="preserve">RSO </w:t>
            </w:r>
            <w:r w:rsidR="00360F27">
              <w:t>5</w:t>
            </w:r>
            <w:r w:rsidRPr="003D54C8">
              <w:t xml:space="preserve">.2 </w:t>
            </w:r>
            <w:r w:rsidRPr="003D54C8">
              <w:rPr>
                <w:b/>
                <w:i/>
              </w:rPr>
              <w:t xml:space="preserve">»Spodbujanje celostnega in vključujočega socialnega, gospodarskega in </w:t>
            </w:r>
            <w:proofErr w:type="spellStart"/>
            <w:r w:rsidRPr="003D54C8">
              <w:rPr>
                <w:b/>
                <w:i/>
              </w:rPr>
              <w:t>okoljskega</w:t>
            </w:r>
            <w:proofErr w:type="spellEnd"/>
            <w:r w:rsidRPr="003D54C8">
              <w:rPr>
                <w:b/>
                <w:i/>
              </w:rPr>
              <w:t xml:space="preserve"> lokalnega razvoja, kulture, naravne dediščine, trajnostnega turizma in varnosti na območjih, ki niso mestna območja«.</w:t>
            </w:r>
          </w:p>
          <w:p w14:paraId="4E5DF410" w14:textId="77777777" w:rsidR="000E7A51" w:rsidRDefault="000E7A51" w:rsidP="00480693">
            <w:pPr>
              <w:spacing w:after="0"/>
              <w:contextualSpacing/>
              <w:jc w:val="both"/>
              <w:rPr>
                <w:rFonts w:ascii="Arial" w:hAnsi="Arial" w:cs="Arial"/>
                <w:sz w:val="18"/>
                <w:szCs w:val="18"/>
              </w:rPr>
            </w:pPr>
          </w:p>
          <w:p w14:paraId="2EFE3B0E" w14:textId="6120546F" w:rsidR="00A544DB" w:rsidRDefault="00A544DB" w:rsidP="00480693">
            <w:pPr>
              <w:spacing w:after="0"/>
              <w:contextualSpacing/>
              <w:jc w:val="both"/>
              <w:rPr>
                <w:rFonts w:ascii="Arial" w:hAnsi="Arial" w:cs="Arial"/>
                <w:sz w:val="18"/>
                <w:szCs w:val="18"/>
              </w:rPr>
            </w:pPr>
            <w:r w:rsidRPr="00DA323F">
              <w:rPr>
                <w:rFonts w:ascii="Arial" w:hAnsi="Arial" w:cs="Arial"/>
                <w:sz w:val="18"/>
                <w:szCs w:val="18"/>
              </w:rPr>
              <w:t>V vlogi se opiše</w:t>
            </w:r>
            <w:r>
              <w:rPr>
                <w:rFonts w:ascii="Arial" w:hAnsi="Arial" w:cs="Arial"/>
                <w:sz w:val="18"/>
                <w:szCs w:val="18"/>
              </w:rPr>
              <w:t>,</w:t>
            </w:r>
            <w:r w:rsidRPr="00DA323F">
              <w:rPr>
                <w:rFonts w:ascii="Arial" w:hAnsi="Arial" w:cs="Arial"/>
                <w:sz w:val="18"/>
                <w:szCs w:val="18"/>
              </w:rPr>
              <w:t xml:space="preserve"> kako k cilju prispevajo aktivnosti projekta. </w:t>
            </w:r>
            <w:r>
              <w:rPr>
                <w:rFonts w:ascii="Arial" w:hAnsi="Arial" w:cs="Arial"/>
                <w:sz w:val="18"/>
                <w:szCs w:val="18"/>
              </w:rPr>
              <w:t>Z</w:t>
            </w:r>
            <w:r w:rsidRPr="00DA323F">
              <w:rPr>
                <w:rFonts w:ascii="Arial" w:hAnsi="Arial" w:cs="Arial"/>
                <w:sz w:val="18"/>
                <w:szCs w:val="18"/>
              </w:rPr>
              <w:t xml:space="preserve"> opredelitvijo</w:t>
            </w:r>
            <w:r w:rsidR="00142F77">
              <w:rPr>
                <w:rFonts w:ascii="Arial" w:hAnsi="Arial" w:cs="Arial"/>
                <w:sz w:val="18"/>
                <w:szCs w:val="18"/>
              </w:rPr>
              <w:t>,</w:t>
            </w:r>
            <w:r w:rsidRPr="00DA323F">
              <w:rPr>
                <w:rFonts w:ascii="Arial" w:hAnsi="Arial" w:cs="Arial"/>
                <w:sz w:val="18"/>
                <w:szCs w:val="18"/>
              </w:rPr>
              <w:t xml:space="preserve"> h kateremu cilju prispeva, se opredeli tudi za sredstva</w:t>
            </w:r>
            <w:r>
              <w:rPr>
                <w:rFonts w:ascii="Arial" w:hAnsi="Arial" w:cs="Arial"/>
                <w:sz w:val="18"/>
                <w:szCs w:val="18"/>
              </w:rPr>
              <w:t xml:space="preserve">, </w:t>
            </w:r>
            <w:r w:rsidRPr="00DA323F">
              <w:rPr>
                <w:rFonts w:ascii="Arial" w:hAnsi="Arial" w:cs="Arial"/>
                <w:sz w:val="18"/>
                <w:szCs w:val="18"/>
              </w:rPr>
              <w:t>katerega sklada projekt kandidira. Opredelitev sklada mora biti v vlogi jasno navedena.</w:t>
            </w:r>
          </w:p>
          <w:p w14:paraId="40FB1232" w14:textId="77777777" w:rsidR="00A544DB" w:rsidRPr="005E132E" w:rsidRDefault="00A544DB" w:rsidP="00480693">
            <w:pPr>
              <w:spacing w:after="0"/>
              <w:contextualSpacing/>
              <w:jc w:val="both"/>
              <w:rPr>
                <w:rFonts w:ascii="Arial" w:hAnsi="Arial" w:cs="Arial"/>
                <w:color w:val="000000" w:themeColor="text1"/>
                <w:sz w:val="18"/>
                <w:szCs w:val="18"/>
              </w:rPr>
            </w:pPr>
            <w:r w:rsidRPr="005E11DB">
              <w:rPr>
                <w:rFonts w:ascii="Arial" w:hAnsi="Arial" w:cs="Arial"/>
                <w:color w:val="000000" w:themeColor="text1"/>
                <w:sz w:val="18"/>
                <w:szCs w:val="18"/>
              </w:rPr>
              <w:lastRenderedPageBreak/>
              <w:t xml:space="preserve">Podpore se lahko dodelijo za investicije </w:t>
            </w:r>
            <w:r>
              <w:rPr>
                <w:rFonts w:ascii="Arial" w:hAnsi="Arial" w:cs="Arial"/>
                <w:color w:val="000000" w:themeColor="text1"/>
                <w:sz w:val="18"/>
                <w:szCs w:val="18"/>
              </w:rPr>
              <w:t>oz.</w:t>
            </w:r>
            <w:r w:rsidRPr="005E11DB">
              <w:rPr>
                <w:rFonts w:ascii="Arial" w:hAnsi="Arial" w:cs="Arial"/>
                <w:color w:val="000000" w:themeColor="text1"/>
                <w:sz w:val="18"/>
                <w:szCs w:val="18"/>
              </w:rPr>
              <w:t xml:space="preserve"> naložbe na upravičenem območju LAS, in sicer kot del projekta, s poudarkom na širšem pomenu za območje LAS ter dodani vrednosti za projekt (kot so skupni interes, skupina upravičencev, dostop javnosti do rezultatov projekta, inovativne značilnosti projekta na lokalni ravni območja in prebivalcev območja LAS).</w:t>
            </w:r>
          </w:p>
        </w:tc>
      </w:tr>
      <w:tr w:rsidR="00A544DB" w:rsidRPr="00696319" w14:paraId="70B784BC" w14:textId="77777777" w:rsidTr="00A544DB">
        <w:trPr>
          <w:trHeight w:val="449"/>
          <w:jc w:val="center"/>
        </w:trPr>
        <w:tc>
          <w:tcPr>
            <w:tcW w:w="5812" w:type="dxa"/>
            <w:tcBorders>
              <w:bottom w:val="dotted" w:sz="4" w:space="0" w:color="auto"/>
            </w:tcBorders>
            <w:shd w:val="clear" w:color="auto" w:fill="E7F6FD"/>
            <w:vAlign w:val="center"/>
            <w:hideMark/>
          </w:tcPr>
          <w:p w14:paraId="46732BF5" w14:textId="77777777" w:rsidR="00A544DB" w:rsidRPr="00CA6D3D" w:rsidRDefault="00A544DB" w:rsidP="00480693">
            <w:pPr>
              <w:spacing w:after="0"/>
              <w:contextualSpacing/>
              <w:jc w:val="both"/>
              <w:rPr>
                <w:rFonts w:ascii="Arial" w:hAnsi="Arial" w:cs="Arial"/>
                <w:b/>
                <w:sz w:val="20"/>
                <w:szCs w:val="20"/>
              </w:rPr>
            </w:pPr>
            <w:r w:rsidRPr="00CA6D3D">
              <w:rPr>
                <w:rFonts w:ascii="Arial" w:hAnsi="Arial" w:cs="Arial"/>
                <w:b/>
                <w:sz w:val="20"/>
                <w:szCs w:val="20"/>
              </w:rPr>
              <w:lastRenderedPageBreak/>
              <w:t>5. Vsebine prijavljenega projekta se še niso pričele izvajati.</w:t>
            </w:r>
          </w:p>
        </w:tc>
        <w:tc>
          <w:tcPr>
            <w:tcW w:w="766" w:type="dxa"/>
            <w:gridSpan w:val="2"/>
            <w:tcBorders>
              <w:bottom w:val="dotted" w:sz="4" w:space="0" w:color="auto"/>
            </w:tcBorders>
            <w:shd w:val="clear" w:color="auto" w:fill="E7F6FD"/>
            <w:vAlign w:val="center"/>
            <w:hideMark/>
          </w:tcPr>
          <w:p w14:paraId="4B6A2D98" w14:textId="77777777" w:rsidR="00A544DB" w:rsidRPr="00CA6D3D" w:rsidRDefault="00A544DB" w:rsidP="00480693">
            <w:pPr>
              <w:spacing w:after="0"/>
              <w:contextualSpacing/>
              <w:jc w:val="both"/>
              <w:rPr>
                <w:rFonts w:ascii="Arial" w:hAnsi="Arial" w:cs="Arial"/>
                <w:sz w:val="20"/>
                <w:szCs w:val="20"/>
              </w:rPr>
            </w:pPr>
            <w:r w:rsidRPr="00CA6D3D">
              <w:rPr>
                <w:rFonts w:ascii="Arial" w:hAnsi="Arial" w:cs="Arial"/>
                <w:sz w:val="20"/>
                <w:szCs w:val="20"/>
              </w:rPr>
              <w:t>DA</w:t>
            </w:r>
          </w:p>
        </w:tc>
        <w:tc>
          <w:tcPr>
            <w:tcW w:w="767" w:type="dxa"/>
            <w:tcBorders>
              <w:bottom w:val="dotted" w:sz="4" w:space="0" w:color="auto"/>
            </w:tcBorders>
            <w:shd w:val="clear" w:color="auto" w:fill="E7F6FD"/>
            <w:vAlign w:val="center"/>
          </w:tcPr>
          <w:p w14:paraId="43640705" w14:textId="77777777" w:rsidR="00A544DB" w:rsidRPr="00CA6D3D" w:rsidRDefault="00A544DB" w:rsidP="00480693">
            <w:pPr>
              <w:spacing w:after="0"/>
              <w:contextualSpacing/>
              <w:jc w:val="both"/>
              <w:rPr>
                <w:rFonts w:ascii="Arial" w:hAnsi="Arial" w:cs="Arial"/>
                <w:sz w:val="20"/>
                <w:szCs w:val="20"/>
              </w:rPr>
            </w:pPr>
            <w:r w:rsidRPr="00CA6D3D">
              <w:rPr>
                <w:rFonts w:ascii="Arial" w:hAnsi="Arial" w:cs="Arial"/>
                <w:sz w:val="20"/>
                <w:szCs w:val="20"/>
              </w:rPr>
              <w:t>NE</w:t>
            </w:r>
          </w:p>
        </w:tc>
        <w:tc>
          <w:tcPr>
            <w:tcW w:w="1727" w:type="dxa"/>
            <w:tcBorders>
              <w:bottom w:val="dotted" w:sz="4" w:space="0" w:color="auto"/>
            </w:tcBorders>
            <w:shd w:val="clear" w:color="auto" w:fill="E7F6FD"/>
            <w:vAlign w:val="center"/>
            <w:hideMark/>
          </w:tcPr>
          <w:p w14:paraId="6F6E2CBF" w14:textId="77777777" w:rsidR="00A544DB" w:rsidRPr="00CA6D3D" w:rsidRDefault="00A544DB" w:rsidP="00480693">
            <w:pPr>
              <w:spacing w:after="0"/>
              <w:contextualSpacing/>
              <w:jc w:val="both"/>
              <w:rPr>
                <w:rFonts w:ascii="Arial" w:hAnsi="Arial" w:cs="Arial"/>
                <w:sz w:val="20"/>
                <w:szCs w:val="20"/>
              </w:rPr>
            </w:pPr>
            <w:r w:rsidRPr="00CA6D3D">
              <w:rPr>
                <w:rFonts w:ascii="Arial" w:hAnsi="Arial" w:cs="Arial"/>
                <w:sz w:val="20"/>
                <w:szCs w:val="20"/>
              </w:rPr>
              <w:t>Če NE, se zavrže</w:t>
            </w:r>
          </w:p>
        </w:tc>
      </w:tr>
      <w:tr w:rsidR="00A544DB" w:rsidRPr="00696319" w14:paraId="0D66478A" w14:textId="77777777" w:rsidTr="00480693">
        <w:trPr>
          <w:trHeight w:val="255"/>
          <w:jc w:val="center"/>
        </w:trPr>
        <w:tc>
          <w:tcPr>
            <w:tcW w:w="9072" w:type="dxa"/>
            <w:gridSpan w:val="5"/>
            <w:tcBorders>
              <w:top w:val="dotted" w:sz="4" w:space="0" w:color="auto"/>
            </w:tcBorders>
            <w:vAlign w:val="center"/>
          </w:tcPr>
          <w:p w14:paraId="4B6C091F" w14:textId="77777777" w:rsidR="00A544DB" w:rsidRDefault="00A544DB" w:rsidP="00480693">
            <w:pPr>
              <w:spacing w:after="0"/>
              <w:contextualSpacing/>
              <w:jc w:val="both"/>
              <w:rPr>
                <w:rFonts w:ascii="Arial" w:hAnsi="Arial" w:cs="Arial"/>
                <w:sz w:val="20"/>
                <w:szCs w:val="20"/>
              </w:rPr>
            </w:pPr>
          </w:p>
          <w:p w14:paraId="0AA6C89A" w14:textId="77777777" w:rsidR="00A544DB" w:rsidRPr="00DA323F" w:rsidRDefault="00A544DB" w:rsidP="00480693">
            <w:pPr>
              <w:spacing w:after="0"/>
              <w:contextualSpacing/>
              <w:jc w:val="both"/>
              <w:rPr>
                <w:rFonts w:ascii="Arial" w:hAnsi="Arial" w:cs="Arial"/>
                <w:sz w:val="18"/>
                <w:szCs w:val="18"/>
                <w:u w:val="single"/>
              </w:rPr>
            </w:pPr>
            <w:r w:rsidRPr="00DA323F">
              <w:rPr>
                <w:rFonts w:ascii="Arial" w:hAnsi="Arial" w:cs="Arial"/>
                <w:sz w:val="18"/>
                <w:szCs w:val="18"/>
                <w:u w:val="single"/>
              </w:rPr>
              <w:t>Obrazložitev merila:</w:t>
            </w:r>
          </w:p>
          <w:p w14:paraId="3B6A635C" w14:textId="77777777" w:rsidR="00A544DB" w:rsidRPr="00DA323F" w:rsidRDefault="00A544DB" w:rsidP="00480693">
            <w:pPr>
              <w:spacing w:after="0"/>
              <w:contextualSpacing/>
              <w:jc w:val="both"/>
              <w:rPr>
                <w:rFonts w:ascii="Arial" w:hAnsi="Arial" w:cs="Arial"/>
                <w:sz w:val="18"/>
                <w:szCs w:val="18"/>
              </w:rPr>
            </w:pPr>
          </w:p>
          <w:p w14:paraId="0058A88D" w14:textId="77777777" w:rsidR="004D56B8" w:rsidRDefault="004D56B8" w:rsidP="004D56B8">
            <w:pPr>
              <w:spacing w:after="0"/>
              <w:contextualSpacing/>
              <w:jc w:val="both"/>
              <w:rPr>
                <w:rFonts w:ascii="Arial" w:hAnsi="Arial" w:cs="Arial"/>
                <w:sz w:val="18"/>
                <w:szCs w:val="18"/>
              </w:rPr>
            </w:pPr>
            <w:r w:rsidRPr="00DA323F">
              <w:rPr>
                <w:rFonts w:ascii="Arial" w:hAnsi="Arial" w:cs="Arial"/>
                <w:sz w:val="18"/>
                <w:szCs w:val="18"/>
              </w:rPr>
              <w:t xml:space="preserve">Projekt se lahko začne izvajati po oddaji vloge na AKTRP </w:t>
            </w:r>
            <w:r>
              <w:rPr>
                <w:rFonts w:ascii="Arial" w:hAnsi="Arial" w:cs="Arial"/>
                <w:sz w:val="18"/>
                <w:szCs w:val="18"/>
              </w:rPr>
              <w:t xml:space="preserve">ali na MKRR </w:t>
            </w:r>
            <w:r w:rsidRPr="00DA323F">
              <w:rPr>
                <w:rFonts w:ascii="Arial" w:hAnsi="Arial" w:cs="Arial"/>
                <w:sz w:val="18"/>
                <w:szCs w:val="18"/>
              </w:rPr>
              <w:t>(vlogo odda LAS) in ne sme biti zaključen pred izdajo odločbe s strani ARSKTRP</w:t>
            </w:r>
            <w:r>
              <w:rPr>
                <w:rFonts w:ascii="Arial" w:hAnsi="Arial" w:cs="Arial"/>
                <w:sz w:val="18"/>
                <w:szCs w:val="18"/>
              </w:rPr>
              <w:t xml:space="preserve"> ali podpisom pogodbe o sofinanciranju z MKRR. </w:t>
            </w:r>
            <w:r w:rsidRPr="00DA323F">
              <w:rPr>
                <w:rFonts w:ascii="Arial" w:hAnsi="Arial" w:cs="Arial"/>
                <w:sz w:val="18"/>
                <w:szCs w:val="18"/>
              </w:rPr>
              <w:t>Projekt bo izveden najpozneje v treh letih od pravnomočnosti odločbe o pravici do sredstev, ki jo izda ARSKTRP,</w:t>
            </w:r>
            <w:r>
              <w:rPr>
                <w:rFonts w:ascii="Arial" w:hAnsi="Arial" w:cs="Arial"/>
                <w:sz w:val="18"/>
                <w:szCs w:val="18"/>
              </w:rPr>
              <w:t xml:space="preserve"> oziroma od podpisa pogodbe o sofinanciranju z MKRR,</w:t>
            </w:r>
            <w:r w:rsidRPr="00DA323F">
              <w:rPr>
                <w:rFonts w:ascii="Arial" w:hAnsi="Arial" w:cs="Arial"/>
                <w:sz w:val="18"/>
                <w:szCs w:val="18"/>
              </w:rPr>
              <w:t xml:space="preserve"> vendar najpozneje do 31. avgusta 2029.</w:t>
            </w:r>
          </w:p>
          <w:p w14:paraId="73F42C45" w14:textId="77777777" w:rsidR="00A544DB" w:rsidRPr="00DA323F" w:rsidRDefault="00A544DB" w:rsidP="00480693">
            <w:pPr>
              <w:spacing w:after="0"/>
              <w:contextualSpacing/>
              <w:jc w:val="both"/>
              <w:rPr>
                <w:rFonts w:ascii="Arial" w:hAnsi="Arial" w:cs="Arial"/>
                <w:sz w:val="18"/>
                <w:szCs w:val="18"/>
              </w:rPr>
            </w:pPr>
          </w:p>
          <w:p w14:paraId="79535810" w14:textId="77777777" w:rsidR="00A544DB" w:rsidRPr="00696319" w:rsidRDefault="00A544DB" w:rsidP="00480693">
            <w:pPr>
              <w:spacing w:after="0"/>
              <w:contextualSpacing/>
              <w:jc w:val="both"/>
              <w:rPr>
                <w:rFonts w:ascii="Arial" w:hAnsi="Arial" w:cs="Arial"/>
                <w:sz w:val="20"/>
                <w:szCs w:val="20"/>
              </w:rPr>
            </w:pPr>
            <w:r w:rsidRPr="00DA323F">
              <w:rPr>
                <w:rFonts w:ascii="Arial" w:hAnsi="Arial" w:cs="Arial"/>
                <w:sz w:val="18"/>
                <w:szCs w:val="18"/>
              </w:rPr>
              <w:t>V vlogi mora biti opredeljen terminski načrt</w:t>
            </w:r>
            <w:r>
              <w:rPr>
                <w:rFonts w:ascii="Arial" w:hAnsi="Arial" w:cs="Arial"/>
                <w:sz w:val="18"/>
                <w:szCs w:val="18"/>
              </w:rPr>
              <w:t>,</w:t>
            </w:r>
            <w:r w:rsidRPr="00DA323F">
              <w:rPr>
                <w:rFonts w:ascii="Arial" w:hAnsi="Arial" w:cs="Arial"/>
                <w:sz w:val="18"/>
                <w:szCs w:val="18"/>
              </w:rPr>
              <w:t xml:space="preserve"> iz katerega je razvidno, da se projekt še ni začel izvajati (predviden datum začetka in zaključka projekta).</w:t>
            </w:r>
          </w:p>
        </w:tc>
      </w:tr>
      <w:tr w:rsidR="00A544DB" w:rsidRPr="00696319" w14:paraId="0BB13E05" w14:textId="77777777" w:rsidTr="00A544DB">
        <w:trPr>
          <w:trHeight w:val="699"/>
          <w:jc w:val="center"/>
        </w:trPr>
        <w:tc>
          <w:tcPr>
            <w:tcW w:w="5812" w:type="dxa"/>
            <w:tcBorders>
              <w:bottom w:val="dotted" w:sz="4" w:space="0" w:color="auto"/>
            </w:tcBorders>
            <w:shd w:val="clear" w:color="auto" w:fill="E7F6FD"/>
            <w:vAlign w:val="center"/>
          </w:tcPr>
          <w:p w14:paraId="27D33800" w14:textId="77777777" w:rsidR="00A544DB" w:rsidRPr="00696319" w:rsidRDefault="00A544DB" w:rsidP="00480693">
            <w:pPr>
              <w:spacing w:after="0"/>
              <w:contextualSpacing/>
              <w:jc w:val="both"/>
              <w:rPr>
                <w:rFonts w:ascii="Arial" w:hAnsi="Arial" w:cs="Arial"/>
                <w:b/>
                <w:sz w:val="20"/>
                <w:szCs w:val="20"/>
              </w:rPr>
            </w:pPr>
            <w:r>
              <w:rPr>
                <w:rFonts w:ascii="Arial" w:hAnsi="Arial" w:cs="Arial"/>
                <w:b/>
                <w:sz w:val="20"/>
                <w:szCs w:val="20"/>
              </w:rPr>
              <w:t xml:space="preserve">6. Prijavitelj ima poravnane obvezne dajatve, davčne obveznosti in druge denarne nedavčne obveznosti.  </w:t>
            </w:r>
          </w:p>
        </w:tc>
        <w:tc>
          <w:tcPr>
            <w:tcW w:w="766" w:type="dxa"/>
            <w:gridSpan w:val="2"/>
            <w:tcBorders>
              <w:bottom w:val="dotted" w:sz="4" w:space="0" w:color="auto"/>
            </w:tcBorders>
            <w:shd w:val="clear" w:color="auto" w:fill="E7F6FD"/>
            <w:vAlign w:val="center"/>
          </w:tcPr>
          <w:p w14:paraId="6D181AAF" w14:textId="77777777" w:rsidR="00A544DB" w:rsidRPr="00696319" w:rsidRDefault="00A544DB" w:rsidP="00480693">
            <w:pPr>
              <w:spacing w:after="0"/>
              <w:contextualSpacing/>
              <w:jc w:val="both"/>
              <w:rPr>
                <w:rFonts w:ascii="Arial" w:hAnsi="Arial" w:cs="Arial"/>
                <w:sz w:val="20"/>
                <w:szCs w:val="20"/>
              </w:rPr>
            </w:pPr>
            <w:r>
              <w:rPr>
                <w:rFonts w:ascii="Arial" w:hAnsi="Arial" w:cs="Arial"/>
                <w:sz w:val="20"/>
                <w:szCs w:val="20"/>
              </w:rPr>
              <w:t>DA</w:t>
            </w:r>
          </w:p>
        </w:tc>
        <w:tc>
          <w:tcPr>
            <w:tcW w:w="767" w:type="dxa"/>
            <w:tcBorders>
              <w:bottom w:val="dotted" w:sz="4" w:space="0" w:color="auto"/>
            </w:tcBorders>
            <w:shd w:val="clear" w:color="auto" w:fill="E7F6FD"/>
            <w:vAlign w:val="center"/>
          </w:tcPr>
          <w:p w14:paraId="50C49EBD" w14:textId="77777777" w:rsidR="00A544DB" w:rsidRPr="00696319" w:rsidRDefault="00A544DB" w:rsidP="00480693">
            <w:pPr>
              <w:spacing w:after="0"/>
              <w:contextualSpacing/>
              <w:jc w:val="both"/>
              <w:rPr>
                <w:rFonts w:ascii="Arial" w:hAnsi="Arial" w:cs="Arial"/>
                <w:sz w:val="20"/>
                <w:szCs w:val="20"/>
              </w:rPr>
            </w:pPr>
            <w:r>
              <w:rPr>
                <w:rFonts w:ascii="Arial" w:hAnsi="Arial" w:cs="Arial"/>
                <w:sz w:val="20"/>
                <w:szCs w:val="20"/>
              </w:rPr>
              <w:t xml:space="preserve">NE </w:t>
            </w:r>
          </w:p>
        </w:tc>
        <w:tc>
          <w:tcPr>
            <w:tcW w:w="1727" w:type="dxa"/>
            <w:tcBorders>
              <w:bottom w:val="dotted" w:sz="4" w:space="0" w:color="auto"/>
            </w:tcBorders>
            <w:shd w:val="clear" w:color="auto" w:fill="E7F6FD"/>
            <w:vAlign w:val="center"/>
          </w:tcPr>
          <w:p w14:paraId="220A998B" w14:textId="77777777" w:rsidR="00A544DB" w:rsidRPr="00696319" w:rsidRDefault="00A544DB" w:rsidP="00480693">
            <w:pPr>
              <w:spacing w:after="0"/>
              <w:contextualSpacing/>
              <w:jc w:val="both"/>
              <w:rPr>
                <w:rFonts w:ascii="Arial" w:hAnsi="Arial" w:cs="Arial"/>
                <w:sz w:val="20"/>
                <w:szCs w:val="20"/>
              </w:rPr>
            </w:pPr>
            <w:r>
              <w:rPr>
                <w:rFonts w:ascii="Arial" w:hAnsi="Arial" w:cs="Arial"/>
                <w:sz w:val="20"/>
                <w:szCs w:val="20"/>
              </w:rPr>
              <w:t>Če NE, se zavrže</w:t>
            </w:r>
          </w:p>
        </w:tc>
      </w:tr>
      <w:tr w:rsidR="00A544DB" w:rsidRPr="00696319" w14:paraId="37C530AE" w14:textId="77777777" w:rsidTr="00480693">
        <w:trPr>
          <w:trHeight w:val="510"/>
          <w:jc w:val="center"/>
        </w:trPr>
        <w:tc>
          <w:tcPr>
            <w:tcW w:w="9072" w:type="dxa"/>
            <w:gridSpan w:val="5"/>
            <w:tcBorders>
              <w:bottom w:val="dotted" w:sz="4" w:space="0" w:color="auto"/>
            </w:tcBorders>
            <w:vAlign w:val="center"/>
          </w:tcPr>
          <w:p w14:paraId="29A4F519" w14:textId="77777777" w:rsidR="00A544DB" w:rsidRDefault="00A544DB" w:rsidP="00480693">
            <w:pPr>
              <w:spacing w:after="0"/>
              <w:contextualSpacing/>
              <w:jc w:val="both"/>
              <w:rPr>
                <w:rFonts w:ascii="Arial" w:hAnsi="Arial" w:cs="Arial"/>
                <w:sz w:val="18"/>
                <w:szCs w:val="18"/>
                <w:u w:val="single"/>
              </w:rPr>
            </w:pPr>
          </w:p>
          <w:p w14:paraId="385B8B29" w14:textId="77777777" w:rsidR="00A544DB" w:rsidRDefault="00A544DB" w:rsidP="00480693">
            <w:pPr>
              <w:spacing w:after="0"/>
              <w:contextualSpacing/>
              <w:jc w:val="both"/>
              <w:rPr>
                <w:rFonts w:ascii="Arial" w:hAnsi="Arial" w:cs="Arial"/>
                <w:sz w:val="18"/>
                <w:szCs w:val="18"/>
                <w:u w:val="single"/>
              </w:rPr>
            </w:pPr>
            <w:r w:rsidRPr="00DA323F">
              <w:rPr>
                <w:rFonts w:ascii="Arial" w:hAnsi="Arial" w:cs="Arial"/>
                <w:sz w:val="18"/>
                <w:szCs w:val="18"/>
                <w:u w:val="single"/>
              </w:rPr>
              <w:t>Obrazložitev merila:</w:t>
            </w:r>
          </w:p>
          <w:p w14:paraId="2AF67DE3" w14:textId="77777777" w:rsidR="00A544DB" w:rsidRDefault="00A544DB" w:rsidP="00480693">
            <w:pPr>
              <w:spacing w:after="0"/>
              <w:contextualSpacing/>
              <w:jc w:val="both"/>
              <w:rPr>
                <w:rFonts w:ascii="Arial" w:hAnsi="Arial" w:cs="Arial"/>
                <w:sz w:val="18"/>
                <w:szCs w:val="18"/>
                <w:u w:val="single"/>
              </w:rPr>
            </w:pPr>
          </w:p>
          <w:p w14:paraId="1C27FFE1" w14:textId="77777777" w:rsidR="00A544DB" w:rsidRDefault="00816EFD" w:rsidP="00480693">
            <w:pPr>
              <w:spacing w:after="0"/>
              <w:contextualSpacing/>
              <w:jc w:val="both"/>
              <w:rPr>
                <w:rFonts w:ascii="Arial" w:hAnsi="Arial" w:cs="Arial"/>
                <w:sz w:val="18"/>
                <w:szCs w:val="18"/>
              </w:rPr>
            </w:pPr>
            <w:r w:rsidRPr="00332087">
              <w:rPr>
                <w:rFonts w:ascii="Arial" w:hAnsi="Arial" w:cs="Arial"/>
                <w:sz w:val="18"/>
                <w:szCs w:val="18"/>
              </w:rPr>
              <w:t xml:space="preserve">Za sklad ESRR velja, da ima lahko vlagatelj, ki je pravna ali fizična oseba, na dan oddaje vloge na LAS </w:t>
            </w:r>
            <w:r w:rsidRPr="00332087">
              <w:rPr>
                <w:rFonts w:ascii="Arial" w:hAnsi="Arial" w:cs="Arial"/>
                <w:b/>
                <w:bCs/>
                <w:sz w:val="18"/>
                <w:szCs w:val="18"/>
              </w:rPr>
              <w:t xml:space="preserve">do 50 </w:t>
            </w:r>
            <w:r>
              <w:rPr>
                <w:rFonts w:ascii="Arial" w:hAnsi="Arial" w:cs="Arial"/>
                <w:b/>
                <w:bCs/>
                <w:sz w:val="18"/>
                <w:szCs w:val="18"/>
              </w:rPr>
              <w:t>EUR</w:t>
            </w:r>
            <w:r w:rsidRPr="00332087">
              <w:rPr>
                <w:rFonts w:ascii="Arial" w:hAnsi="Arial" w:cs="Arial"/>
                <w:sz w:val="18"/>
                <w:szCs w:val="18"/>
              </w:rPr>
              <w:t xml:space="preserve"> neporavnanih zapadlih davčnih obveznosti do države.</w:t>
            </w:r>
          </w:p>
          <w:p w14:paraId="6401E543" w14:textId="12AC3560" w:rsidR="00816EFD" w:rsidRDefault="00816EFD" w:rsidP="00480693">
            <w:pPr>
              <w:spacing w:after="0"/>
              <w:contextualSpacing/>
              <w:jc w:val="both"/>
              <w:rPr>
                <w:rFonts w:ascii="Arial" w:hAnsi="Arial" w:cs="Arial"/>
                <w:sz w:val="20"/>
                <w:szCs w:val="20"/>
              </w:rPr>
            </w:pPr>
          </w:p>
        </w:tc>
      </w:tr>
      <w:tr w:rsidR="00A544DB" w:rsidRPr="00696319" w14:paraId="183C4342" w14:textId="77777777" w:rsidTr="00A544DB">
        <w:trPr>
          <w:trHeight w:val="653"/>
          <w:jc w:val="center"/>
        </w:trPr>
        <w:tc>
          <w:tcPr>
            <w:tcW w:w="5812" w:type="dxa"/>
            <w:tcBorders>
              <w:bottom w:val="dotted" w:sz="4" w:space="0" w:color="auto"/>
            </w:tcBorders>
            <w:shd w:val="clear" w:color="auto" w:fill="E7F6FD"/>
            <w:vAlign w:val="center"/>
            <w:hideMark/>
          </w:tcPr>
          <w:p w14:paraId="22E947EC" w14:textId="77777777" w:rsidR="00A544DB" w:rsidRPr="00696319" w:rsidRDefault="00A544DB" w:rsidP="00480693">
            <w:pPr>
              <w:spacing w:after="0"/>
              <w:contextualSpacing/>
              <w:jc w:val="both"/>
              <w:rPr>
                <w:rFonts w:ascii="Arial" w:hAnsi="Arial" w:cs="Arial"/>
                <w:b/>
                <w:sz w:val="20"/>
                <w:szCs w:val="20"/>
              </w:rPr>
            </w:pPr>
            <w:r>
              <w:rPr>
                <w:rFonts w:ascii="Arial" w:hAnsi="Arial" w:cs="Arial"/>
                <w:b/>
                <w:sz w:val="20"/>
                <w:szCs w:val="20"/>
              </w:rPr>
              <w:t>7</w:t>
            </w:r>
            <w:r w:rsidRPr="00696319">
              <w:rPr>
                <w:rFonts w:ascii="Arial" w:hAnsi="Arial" w:cs="Arial"/>
                <w:b/>
                <w:sz w:val="20"/>
                <w:szCs w:val="20"/>
              </w:rPr>
              <w:t>. V vlogi je jasno opredeljeno</w:t>
            </w:r>
            <w:r>
              <w:rPr>
                <w:rFonts w:ascii="Arial" w:hAnsi="Arial" w:cs="Arial"/>
                <w:b/>
                <w:sz w:val="20"/>
                <w:szCs w:val="20"/>
              </w:rPr>
              <w:t>,</w:t>
            </w:r>
            <w:r w:rsidRPr="00696319">
              <w:rPr>
                <w:rFonts w:ascii="Arial" w:hAnsi="Arial" w:cs="Arial"/>
                <w:b/>
                <w:sz w:val="20"/>
                <w:szCs w:val="20"/>
              </w:rPr>
              <w:t xml:space="preserve"> ali je projekt </w:t>
            </w:r>
            <w:proofErr w:type="spellStart"/>
            <w:r w:rsidRPr="00696319">
              <w:rPr>
                <w:rFonts w:ascii="Arial" w:hAnsi="Arial" w:cs="Arial"/>
                <w:b/>
                <w:sz w:val="20"/>
                <w:szCs w:val="20"/>
              </w:rPr>
              <w:t>neinvesticijske</w:t>
            </w:r>
            <w:proofErr w:type="spellEnd"/>
            <w:r w:rsidRPr="00696319">
              <w:rPr>
                <w:rFonts w:ascii="Arial" w:hAnsi="Arial" w:cs="Arial"/>
                <w:b/>
                <w:sz w:val="20"/>
                <w:szCs w:val="20"/>
              </w:rPr>
              <w:t xml:space="preserve"> narave ali investicijske narave.</w:t>
            </w:r>
          </w:p>
        </w:tc>
        <w:tc>
          <w:tcPr>
            <w:tcW w:w="766" w:type="dxa"/>
            <w:gridSpan w:val="2"/>
            <w:tcBorders>
              <w:bottom w:val="dotted" w:sz="4" w:space="0" w:color="auto"/>
            </w:tcBorders>
            <w:shd w:val="clear" w:color="auto" w:fill="E7F6FD"/>
            <w:vAlign w:val="center"/>
            <w:hideMark/>
          </w:tcPr>
          <w:p w14:paraId="6A78F1DD"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DA</w:t>
            </w:r>
          </w:p>
        </w:tc>
        <w:tc>
          <w:tcPr>
            <w:tcW w:w="767" w:type="dxa"/>
            <w:tcBorders>
              <w:bottom w:val="dotted" w:sz="4" w:space="0" w:color="auto"/>
            </w:tcBorders>
            <w:shd w:val="clear" w:color="auto" w:fill="E7F6FD"/>
            <w:vAlign w:val="center"/>
          </w:tcPr>
          <w:p w14:paraId="3CE38FEA"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NE</w:t>
            </w:r>
          </w:p>
        </w:tc>
        <w:tc>
          <w:tcPr>
            <w:tcW w:w="1727" w:type="dxa"/>
            <w:tcBorders>
              <w:bottom w:val="dotted" w:sz="4" w:space="0" w:color="auto"/>
            </w:tcBorders>
            <w:shd w:val="clear" w:color="auto" w:fill="E7F6FD"/>
            <w:vAlign w:val="center"/>
            <w:hideMark/>
          </w:tcPr>
          <w:p w14:paraId="0114DBAE"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Če NE, se zavrže</w:t>
            </w:r>
          </w:p>
        </w:tc>
      </w:tr>
      <w:tr w:rsidR="00A544DB" w:rsidRPr="00696319" w14:paraId="7C43979D" w14:textId="77777777" w:rsidTr="00480693">
        <w:trPr>
          <w:trHeight w:val="510"/>
          <w:jc w:val="center"/>
        </w:trPr>
        <w:tc>
          <w:tcPr>
            <w:tcW w:w="9072" w:type="dxa"/>
            <w:gridSpan w:val="5"/>
            <w:tcBorders>
              <w:top w:val="dotted" w:sz="4" w:space="0" w:color="auto"/>
            </w:tcBorders>
            <w:vAlign w:val="center"/>
          </w:tcPr>
          <w:p w14:paraId="5AECF26C" w14:textId="77777777" w:rsidR="00A544DB" w:rsidRPr="00DA323F" w:rsidRDefault="00A544DB" w:rsidP="00480693">
            <w:pPr>
              <w:spacing w:after="0"/>
              <w:contextualSpacing/>
              <w:jc w:val="both"/>
              <w:rPr>
                <w:rFonts w:ascii="Arial" w:hAnsi="Arial" w:cs="Arial"/>
                <w:sz w:val="18"/>
                <w:szCs w:val="18"/>
              </w:rPr>
            </w:pPr>
          </w:p>
          <w:p w14:paraId="4F1D0E76" w14:textId="77777777" w:rsidR="00A544DB" w:rsidRPr="00DA323F" w:rsidRDefault="00A544DB" w:rsidP="00480693">
            <w:pPr>
              <w:spacing w:after="0"/>
              <w:contextualSpacing/>
              <w:jc w:val="both"/>
              <w:rPr>
                <w:rFonts w:ascii="Arial" w:hAnsi="Arial" w:cs="Arial"/>
                <w:sz w:val="18"/>
                <w:szCs w:val="18"/>
                <w:u w:val="single"/>
              </w:rPr>
            </w:pPr>
            <w:r w:rsidRPr="00DA323F">
              <w:rPr>
                <w:rFonts w:ascii="Arial" w:hAnsi="Arial" w:cs="Arial"/>
                <w:sz w:val="18"/>
                <w:szCs w:val="18"/>
                <w:u w:val="single"/>
              </w:rPr>
              <w:t>Obrazložitev merila:</w:t>
            </w:r>
            <w:r w:rsidRPr="00321277">
              <w:rPr>
                <w:rFonts w:ascii="Arial" w:hAnsi="Arial" w:cs="Arial"/>
                <w:color w:val="000000" w:themeColor="text1"/>
                <w:sz w:val="18"/>
                <w:szCs w:val="18"/>
              </w:rPr>
              <w:t xml:space="preserve"> </w:t>
            </w:r>
          </w:p>
          <w:p w14:paraId="28C09258" w14:textId="77777777" w:rsidR="00A544DB" w:rsidRPr="00DA323F" w:rsidRDefault="00A544DB" w:rsidP="00480693">
            <w:pPr>
              <w:spacing w:after="0"/>
              <w:contextualSpacing/>
              <w:jc w:val="both"/>
              <w:rPr>
                <w:rFonts w:ascii="Arial" w:hAnsi="Arial" w:cs="Arial"/>
                <w:sz w:val="18"/>
                <w:szCs w:val="18"/>
              </w:rPr>
            </w:pPr>
          </w:p>
          <w:p w14:paraId="7EBB0CC3" w14:textId="77777777" w:rsidR="00A544DB" w:rsidRPr="00DA323F" w:rsidRDefault="00A544DB" w:rsidP="00480693">
            <w:pPr>
              <w:spacing w:after="0"/>
              <w:contextualSpacing/>
              <w:jc w:val="both"/>
              <w:rPr>
                <w:rFonts w:ascii="Arial" w:hAnsi="Arial" w:cs="Arial"/>
                <w:sz w:val="18"/>
                <w:szCs w:val="18"/>
              </w:rPr>
            </w:pPr>
            <w:r w:rsidRPr="00DA323F">
              <w:rPr>
                <w:rFonts w:ascii="Arial" w:hAnsi="Arial" w:cs="Arial"/>
                <w:sz w:val="18"/>
                <w:szCs w:val="18"/>
              </w:rPr>
              <w:t>Vrste upravičenih stroškov, način uveljavljanja upravičenih stroškov ter, pri EKSRP, odstotek sofinanciranja upravičenih stroškov so odvisni od tega</w:t>
            </w:r>
            <w:r>
              <w:rPr>
                <w:rFonts w:ascii="Arial" w:hAnsi="Arial" w:cs="Arial"/>
                <w:sz w:val="18"/>
                <w:szCs w:val="18"/>
              </w:rPr>
              <w:t>,</w:t>
            </w:r>
            <w:r w:rsidRPr="00DA323F">
              <w:rPr>
                <w:rFonts w:ascii="Arial" w:hAnsi="Arial" w:cs="Arial"/>
                <w:sz w:val="18"/>
                <w:szCs w:val="18"/>
              </w:rPr>
              <w:t xml:space="preserve"> ali je projekt investicijske narave ali </w:t>
            </w:r>
            <w:proofErr w:type="spellStart"/>
            <w:r w:rsidRPr="00DA323F">
              <w:rPr>
                <w:rFonts w:ascii="Arial" w:hAnsi="Arial" w:cs="Arial"/>
                <w:sz w:val="18"/>
                <w:szCs w:val="18"/>
              </w:rPr>
              <w:t>neinvesticijske</w:t>
            </w:r>
            <w:proofErr w:type="spellEnd"/>
            <w:r w:rsidRPr="00DA323F">
              <w:rPr>
                <w:rFonts w:ascii="Arial" w:hAnsi="Arial" w:cs="Arial"/>
                <w:sz w:val="18"/>
                <w:szCs w:val="18"/>
              </w:rPr>
              <w:t xml:space="preserve"> narave.</w:t>
            </w:r>
          </w:p>
          <w:p w14:paraId="68E58A07" w14:textId="77777777" w:rsidR="00A544DB" w:rsidRPr="00DA323F" w:rsidRDefault="00A544DB" w:rsidP="00480693">
            <w:pPr>
              <w:spacing w:after="0"/>
              <w:contextualSpacing/>
              <w:jc w:val="both"/>
              <w:rPr>
                <w:rFonts w:ascii="Arial" w:hAnsi="Arial" w:cs="Arial"/>
                <w:sz w:val="18"/>
                <w:szCs w:val="18"/>
              </w:rPr>
            </w:pPr>
          </w:p>
          <w:p w14:paraId="48ED0BAE" w14:textId="77777777" w:rsidR="00A544DB" w:rsidRPr="00DA323F" w:rsidRDefault="00A544DB" w:rsidP="00480693">
            <w:pPr>
              <w:spacing w:after="0"/>
              <w:contextualSpacing/>
              <w:jc w:val="both"/>
              <w:rPr>
                <w:rFonts w:ascii="Arial" w:hAnsi="Arial" w:cs="Arial"/>
                <w:sz w:val="18"/>
                <w:szCs w:val="18"/>
              </w:rPr>
            </w:pPr>
            <w:r w:rsidRPr="00DA323F">
              <w:rPr>
                <w:rFonts w:ascii="Arial" w:hAnsi="Arial" w:cs="Arial"/>
                <w:sz w:val="18"/>
                <w:szCs w:val="18"/>
              </w:rPr>
              <w:t>Iz vloge mora biti jasno razvidno</w:t>
            </w:r>
            <w:r>
              <w:rPr>
                <w:rFonts w:ascii="Arial" w:hAnsi="Arial" w:cs="Arial"/>
                <w:sz w:val="18"/>
                <w:szCs w:val="18"/>
              </w:rPr>
              <w:t>,</w:t>
            </w:r>
            <w:r w:rsidRPr="00DA323F">
              <w:rPr>
                <w:rFonts w:ascii="Arial" w:hAnsi="Arial" w:cs="Arial"/>
                <w:sz w:val="18"/>
                <w:szCs w:val="18"/>
              </w:rPr>
              <w:t xml:space="preserve"> kakšen je projekt </w:t>
            </w:r>
            <w:r>
              <w:rPr>
                <w:rFonts w:ascii="Arial" w:hAnsi="Arial" w:cs="Arial"/>
                <w:sz w:val="18"/>
                <w:szCs w:val="18"/>
              </w:rPr>
              <w:t>–</w:t>
            </w:r>
            <w:r w:rsidRPr="00DA323F">
              <w:rPr>
                <w:rFonts w:ascii="Arial" w:hAnsi="Arial" w:cs="Arial"/>
                <w:sz w:val="18"/>
                <w:szCs w:val="18"/>
              </w:rPr>
              <w:t xml:space="preserve"> investicijske narave ali </w:t>
            </w:r>
            <w:proofErr w:type="spellStart"/>
            <w:r w:rsidRPr="00DA323F">
              <w:rPr>
                <w:rFonts w:ascii="Arial" w:hAnsi="Arial" w:cs="Arial"/>
                <w:sz w:val="18"/>
                <w:szCs w:val="18"/>
              </w:rPr>
              <w:t>neinvesticijske</w:t>
            </w:r>
            <w:proofErr w:type="spellEnd"/>
            <w:r w:rsidRPr="00DA323F">
              <w:rPr>
                <w:rFonts w:ascii="Arial" w:hAnsi="Arial" w:cs="Arial"/>
                <w:sz w:val="18"/>
                <w:szCs w:val="18"/>
              </w:rPr>
              <w:t xml:space="preserve"> narave, kar se potem odraža tudi v vsebinskem in finančnem načrtovanju projekta.</w:t>
            </w:r>
          </w:p>
          <w:p w14:paraId="48E5E395" w14:textId="77777777" w:rsidR="00A544DB" w:rsidRPr="00DA323F" w:rsidRDefault="00A544DB" w:rsidP="00480693">
            <w:pPr>
              <w:spacing w:after="0"/>
              <w:contextualSpacing/>
              <w:jc w:val="both"/>
              <w:rPr>
                <w:rFonts w:ascii="Arial" w:hAnsi="Arial" w:cs="Arial"/>
                <w:sz w:val="18"/>
                <w:szCs w:val="18"/>
              </w:rPr>
            </w:pPr>
          </w:p>
          <w:p w14:paraId="3658AF02" w14:textId="77777777" w:rsidR="00A544DB" w:rsidRDefault="00A544DB" w:rsidP="00B60A05">
            <w:pPr>
              <w:pStyle w:val="Odstavekseznama"/>
              <w:numPr>
                <w:ilvl w:val="0"/>
                <w:numId w:val="33"/>
              </w:numPr>
              <w:spacing w:after="0" w:line="259" w:lineRule="auto"/>
              <w:jc w:val="both"/>
              <w:rPr>
                <w:rFonts w:ascii="Arial" w:hAnsi="Arial" w:cs="Arial"/>
                <w:sz w:val="18"/>
                <w:szCs w:val="18"/>
              </w:rPr>
            </w:pPr>
            <w:r w:rsidRPr="00CA6D3D">
              <w:rPr>
                <w:rFonts w:ascii="Arial" w:hAnsi="Arial" w:cs="Arial"/>
                <w:b/>
                <w:i/>
                <w:sz w:val="18"/>
                <w:szCs w:val="18"/>
              </w:rPr>
              <w:t xml:space="preserve">Projekti </w:t>
            </w:r>
            <w:proofErr w:type="spellStart"/>
            <w:r w:rsidRPr="00CA6D3D">
              <w:rPr>
                <w:rFonts w:ascii="Arial" w:hAnsi="Arial" w:cs="Arial"/>
                <w:b/>
                <w:i/>
                <w:sz w:val="18"/>
                <w:szCs w:val="18"/>
              </w:rPr>
              <w:t>neinvesticijske</w:t>
            </w:r>
            <w:proofErr w:type="spellEnd"/>
            <w:r w:rsidRPr="00CA6D3D">
              <w:rPr>
                <w:rFonts w:ascii="Arial" w:hAnsi="Arial" w:cs="Arial"/>
                <w:b/>
                <w:i/>
                <w:sz w:val="18"/>
                <w:szCs w:val="18"/>
              </w:rPr>
              <w:t xml:space="preserve"> narave</w:t>
            </w:r>
            <w:r w:rsidRPr="00CA6D3D">
              <w:rPr>
                <w:rFonts w:ascii="Arial" w:hAnsi="Arial" w:cs="Arial"/>
                <w:sz w:val="18"/>
                <w:szCs w:val="18"/>
              </w:rPr>
              <w:t xml:space="preserve"> so projekti</w:t>
            </w:r>
            <w:r>
              <w:rPr>
                <w:rFonts w:ascii="Arial" w:hAnsi="Arial" w:cs="Arial"/>
                <w:sz w:val="18"/>
                <w:szCs w:val="18"/>
              </w:rPr>
              <w:t>,</w:t>
            </w:r>
            <w:r w:rsidRPr="00CA6D3D">
              <w:rPr>
                <w:rFonts w:ascii="Arial" w:hAnsi="Arial" w:cs="Arial"/>
                <w:sz w:val="18"/>
                <w:szCs w:val="18"/>
              </w:rPr>
              <w:t xml:space="preserve"> pri katerih se neposredni stroški osebja namenijo za izvedbo večjega dela projektnih aktivnosti, za preostale kategorije upravičenih stroškov pa se uporabi pavšalna stopnja.</w:t>
            </w:r>
          </w:p>
          <w:p w14:paraId="033EBE71" w14:textId="77777777" w:rsidR="00A544DB" w:rsidRPr="00CA6D3D" w:rsidRDefault="00A544DB" w:rsidP="00B60A05">
            <w:pPr>
              <w:pStyle w:val="Odstavekseznama"/>
              <w:numPr>
                <w:ilvl w:val="0"/>
                <w:numId w:val="33"/>
              </w:numPr>
              <w:spacing w:after="0" w:line="259" w:lineRule="auto"/>
              <w:jc w:val="both"/>
              <w:rPr>
                <w:rFonts w:ascii="Arial" w:hAnsi="Arial" w:cs="Arial"/>
                <w:sz w:val="18"/>
                <w:szCs w:val="18"/>
              </w:rPr>
            </w:pPr>
            <w:r w:rsidRPr="00CA6D3D">
              <w:rPr>
                <w:rFonts w:ascii="Arial" w:hAnsi="Arial" w:cs="Arial"/>
                <w:b/>
                <w:i/>
                <w:sz w:val="18"/>
                <w:szCs w:val="18"/>
              </w:rPr>
              <w:t>Projekti investicijske narave</w:t>
            </w:r>
            <w:r w:rsidRPr="00CA6D3D">
              <w:rPr>
                <w:rFonts w:ascii="Arial" w:hAnsi="Arial" w:cs="Arial"/>
                <w:sz w:val="18"/>
                <w:szCs w:val="18"/>
              </w:rPr>
              <w:t xml:space="preserve"> so projekti</w:t>
            </w:r>
            <w:r>
              <w:rPr>
                <w:rFonts w:ascii="Arial" w:hAnsi="Arial" w:cs="Arial"/>
                <w:sz w:val="18"/>
                <w:szCs w:val="18"/>
              </w:rPr>
              <w:t>,</w:t>
            </w:r>
            <w:r w:rsidRPr="00CA6D3D">
              <w:rPr>
                <w:rFonts w:ascii="Arial" w:hAnsi="Arial" w:cs="Arial"/>
                <w:sz w:val="18"/>
                <w:szCs w:val="18"/>
              </w:rPr>
              <w:t xml:space="preserve"> katerih večji del projektnih aktivnosti predstavljajo stroški naložb oz. investicij v opredmetena osnovna sredstva ter v neopredmetena sredstva in stroške zunanjih izvajalcev, za povračilo stroškov osebja pa se uporabi pavšalna stopnja.</w:t>
            </w:r>
          </w:p>
          <w:p w14:paraId="191C98F2" w14:textId="77777777" w:rsidR="00A544DB" w:rsidRPr="00DA323F" w:rsidRDefault="00A544DB" w:rsidP="00480693">
            <w:pPr>
              <w:spacing w:after="0"/>
              <w:contextualSpacing/>
              <w:jc w:val="both"/>
              <w:rPr>
                <w:rFonts w:ascii="Arial" w:hAnsi="Arial" w:cs="Arial"/>
                <w:sz w:val="18"/>
                <w:szCs w:val="18"/>
              </w:rPr>
            </w:pPr>
          </w:p>
          <w:p w14:paraId="79242F9D" w14:textId="77777777" w:rsidR="00A544DB" w:rsidRPr="00DA323F" w:rsidRDefault="00A544DB" w:rsidP="00480693">
            <w:pPr>
              <w:spacing w:after="0"/>
              <w:contextualSpacing/>
              <w:jc w:val="both"/>
              <w:rPr>
                <w:rFonts w:ascii="Arial" w:hAnsi="Arial" w:cs="Arial"/>
                <w:sz w:val="18"/>
                <w:szCs w:val="18"/>
              </w:rPr>
            </w:pPr>
            <w:r w:rsidRPr="00DA323F">
              <w:rPr>
                <w:rFonts w:ascii="Arial" w:hAnsi="Arial" w:cs="Arial"/>
                <w:sz w:val="18"/>
                <w:szCs w:val="18"/>
              </w:rPr>
              <w:t xml:space="preserve">V vlogi je ustrezno označena vrsta projekta (investicijski ali </w:t>
            </w:r>
            <w:proofErr w:type="spellStart"/>
            <w:r w:rsidRPr="00DA323F">
              <w:rPr>
                <w:rFonts w:ascii="Arial" w:hAnsi="Arial" w:cs="Arial"/>
                <w:sz w:val="18"/>
                <w:szCs w:val="18"/>
              </w:rPr>
              <w:t>neinvesticijski</w:t>
            </w:r>
            <w:proofErr w:type="spellEnd"/>
            <w:r w:rsidRPr="00DA323F">
              <w:rPr>
                <w:rFonts w:ascii="Arial" w:hAnsi="Arial" w:cs="Arial"/>
                <w:sz w:val="18"/>
                <w:szCs w:val="18"/>
              </w:rPr>
              <w:t xml:space="preserve">) in priložena je ustrezna finančna konstrukcija (stroškovnik) projekta. </w:t>
            </w:r>
          </w:p>
        </w:tc>
      </w:tr>
      <w:tr w:rsidR="00A544DB" w:rsidRPr="00696319" w14:paraId="7CFDC174" w14:textId="77777777" w:rsidTr="00A544DB">
        <w:trPr>
          <w:trHeight w:val="621"/>
          <w:jc w:val="center"/>
        </w:trPr>
        <w:tc>
          <w:tcPr>
            <w:tcW w:w="5812" w:type="dxa"/>
            <w:tcBorders>
              <w:bottom w:val="dotted" w:sz="4" w:space="0" w:color="auto"/>
            </w:tcBorders>
            <w:shd w:val="clear" w:color="auto" w:fill="E7F6FD"/>
            <w:vAlign w:val="center"/>
            <w:hideMark/>
          </w:tcPr>
          <w:p w14:paraId="481C4C5C" w14:textId="77777777" w:rsidR="00A544DB" w:rsidRPr="00696319" w:rsidRDefault="00A544DB" w:rsidP="00480693">
            <w:pPr>
              <w:spacing w:after="0"/>
              <w:contextualSpacing/>
              <w:jc w:val="both"/>
              <w:rPr>
                <w:rFonts w:ascii="Arial" w:hAnsi="Arial" w:cs="Arial"/>
                <w:b/>
                <w:sz w:val="20"/>
                <w:szCs w:val="20"/>
              </w:rPr>
            </w:pPr>
            <w:r>
              <w:rPr>
                <w:rFonts w:ascii="Arial" w:hAnsi="Arial" w:cs="Arial"/>
                <w:b/>
                <w:sz w:val="20"/>
                <w:szCs w:val="20"/>
              </w:rPr>
              <w:t>8</w:t>
            </w:r>
            <w:r w:rsidRPr="00696319">
              <w:rPr>
                <w:rFonts w:ascii="Arial" w:hAnsi="Arial" w:cs="Arial"/>
                <w:b/>
                <w:sz w:val="20"/>
                <w:szCs w:val="20"/>
              </w:rPr>
              <w:t>.   Zaprošen</w:t>
            </w:r>
            <w:r>
              <w:rPr>
                <w:rFonts w:ascii="Arial" w:hAnsi="Arial" w:cs="Arial"/>
                <w:b/>
                <w:sz w:val="20"/>
                <w:szCs w:val="20"/>
              </w:rPr>
              <w:t>i</w:t>
            </w:r>
            <w:r w:rsidRPr="00696319">
              <w:rPr>
                <w:rFonts w:ascii="Arial" w:hAnsi="Arial" w:cs="Arial"/>
                <w:b/>
                <w:sz w:val="20"/>
                <w:szCs w:val="20"/>
              </w:rPr>
              <w:t xml:space="preserve"> znesek za sofinanciranje je skladen s pogoji javnega poziva.</w:t>
            </w:r>
          </w:p>
        </w:tc>
        <w:tc>
          <w:tcPr>
            <w:tcW w:w="766" w:type="dxa"/>
            <w:gridSpan w:val="2"/>
            <w:tcBorders>
              <w:bottom w:val="dotted" w:sz="4" w:space="0" w:color="auto"/>
            </w:tcBorders>
            <w:shd w:val="clear" w:color="auto" w:fill="E7F6FD"/>
            <w:vAlign w:val="center"/>
            <w:hideMark/>
          </w:tcPr>
          <w:p w14:paraId="00AA35AD"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DA</w:t>
            </w:r>
          </w:p>
        </w:tc>
        <w:tc>
          <w:tcPr>
            <w:tcW w:w="767" w:type="dxa"/>
            <w:tcBorders>
              <w:bottom w:val="dotted" w:sz="4" w:space="0" w:color="auto"/>
            </w:tcBorders>
            <w:shd w:val="clear" w:color="auto" w:fill="E7F6FD"/>
            <w:vAlign w:val="center"/>
          </w:tcPr>
          <w:p w14:paraId="1CD9CF91"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NE</w:t>
            </w:r>
          </w:p>
        </w:tc>
        <w:tc>
          <w:tcPr>
            <w:tcW w:w="1727" w:type="dxa"/>
            <w:tcBorders>
              <w:bottom w:val="dotted" w:sz="4" w:space="0" w:color="auto"/>
            </w:tcBorders>
            <w:shd w:val="clear" w:color="auto" w:fill="E7F6FD"/>
            <w:vAlign w:val="center"/>
            <w:hideMark/>
          </w:tcPr>
          <w:p w14:paraId="6AFCBD79"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Če NE, se zavrže</w:t>
            </w:r>
          </w:p>
        </w:tc>
      </w:tr>
      <w:tr w:rsidR="00A544DB" w:rsidRPr="00DA323F" w14:paraId="5B48C934" w14:textId="77777777" w:rsidTr="00480693">
        <w:trPr>
          <w:trHeight w:val="510"/>
          <w:jc w:val="center"/>
        </w:trPr>
        <w:tc>
          <w:tcPr>
            <w:tcW w:w="9072" w:type="dxa"/>
            <w:gridSpan w:val="5"/>
            <w:tcBorders>
              <w:top w:val="dotted" w:sz="4" w:space="0" w:color="auto"/>
            </w:tcBorders>
            <w:vAlign w:val="center"/>
          </w:tcPr>
          <w:p w14:paraId="2DF3765A" w14:textId="77777777" w:rsidR="00A544DB" w:rsidRPr="00DA323F" w:rsidRDefault="00A544DB" w:rsidP="00480693">
            <w:pPr>
              <w:spacing w:after="0"/>
              <w:contextualSpacing/>
              <w:jc w:val="both"/>
              <w:rPr>
                <w:rFonts w:ascii="Arial" w:hAnsi="Arial" w:cs="Arial"/>
                <w:sz w:val="18"/>
                <w:szCs w:val="18"/>
              </w:rPr>
            </w:pPr>
          </w:p>
          <w:p w14:paraId="7010343B" w14:textId="77777777" w:rsidR="00A544DB" w:rsidRPr="00DA323F" w:rsidRDefault="00A544DB" w:rsidP="00480693">
            <w:pPr>
              <w:spacing w:after="0"/>
              <w:contextualSpacing/>
              <w:jc w:val="both"/>
              <w:rPr>
                <w:rFonts w:ascii="Arial" w:hAnsi="Arial" w:cs="Arial"/>
                <w:sz w:val="18"/>
                <w:szCs w:val="18"/>
                <w:u w:val="single"/>
              </w:rPr>
            </w:pPr>
            <w:r w:rsidRPr="00DA323F">
              <w:rPr>
                <w:rFonts w:ascii="Arial" w:hAnsi="Arial" w:cs="Arial"/>
                <w:sz w:val="18"/>
                <w:szCs w:val="18"/>
                <w:u w:val="single"/>
              </w:rPr>
              <w:t>Obrazložitev merila:</w:t>
            </w:r>
          </w:p>
          <w:p w14:paraId="38B0BDF6" w14:textId="77777777" w:rsidR="00A544DB" w:rsidRPr="00DA323F" w:rsidRDefault="00A544DB" w:rsidP="00480693">
            <w:pPr>
              <w:spacing w:after="0"/>
              <w:contextualSpacing/>
              <w:jc w:val="both"/>
              <w:rPr>
                <w:rFonts w:ascii="Arial" w:hAnsi="Arial" w:cs="Arial"/>
                <w:sz w:val="18"/>
                <w:szCs w:val="18"/>
              </w:rPr>
            </w:pPr>
          </w:p>
          <w:p w14:paraId="6F744A06" w14:textId="362BDC1B" w:rsidR="00A544DB" w:rsidRPr="00DA323F" w:rsidRDefault="00A544DB" w:rsidP="00480693">
            <w:pPr>
              <w:spacing w:after="0"/>
              <w:contextualSpacing/>
              <w:jc w:val="both"/>
              <w:rPr>
                <w:rFonts w:ascii="Arial" w:hAnsi="Arial" w:cs="Arial"/>
                <w:sz w:val="18"/>
                <w:szCs w:val="18"/>
              </w:rPr>
            </w:pPr>
            <w:r w:rsidRPr="00DA323F">
              <w:rPr>
                <w:rFonts w:ascii="Arial" w:hAnsi="Arial" w:cs="Arial"/>
                <w:sz w:val="18"/>
                <w:szCs w:val="18"/>
              </w:rPr>
              <w:t>Višina zneska za sofinanciranje in stopnja sofinanciranja (80</w:t>
            </w:r>
            <w:r>
              <w:rPr>
                <w:rFonts w:ascii="Arial" w:hAnsi="Arial" w:cs="Arial"/>
                <w:sz w:val="18"/>
                <w:szCs w:val="18"/>
              </w:rPr>
              <w:t xml:space="preserve"> </w:t>
            </w:r>
            <w:r w:rsidRPr="00DA323F">
              <w:rPr>
                <w:rFonts w:ascii="Arial" w:hAnsi="Arial" w:cs="Arial"/>
                <w:sz w:val="18"/>
                <w:szCs w:val="18"/>
              </w:rPr>
              <w:t>%) morata biti skladna s pogoji, ki so opredeljeni v javnem pozivu.</w:t>
            </w:r>
            <w:r>
              <w:rPr>
                <w:rFonts w:ascii="Arial" w:hAnsi="Arial" w:cs="Arial"/>
                <w:sz w:val="18"/>
                <w:szCs w:val="18"/>
              </w:rPr>
              <w:t xml:space="preserve"> </w:t>
            </w:r>
            <w:r w:rsidRPr="003B0EE4">
              <w:rPr>
                <w:rFonts w:ascii="Arial" w:hAnsi="Arial" w:cs="Arial"/>
                <w:sz w:val="18"/>
                <w:szCs w:val="18"/>
              </w:rPr>
              <w:t>Preveri se, da zaprošeni znesek ne presega zgornje meje</w:t>
            </w:r>
            <w:r>
              <w:rPr>
                <w:rFonts w:ascii="Arial" w:hAnsi="Arial" w:cs="Arial"/>
                <w:sz w:val="18"/>
                <w:szCs w:val="18"/>
              </w:rPr>
              <w:t xml:space="preserve"> sofinanciranja</w:t>
            </w:r>
            <w:r w:rsidRPr="003B0EE4">
              <w:rPr>
                <w:rFonts w:ascii="Arial" w:hAnsi="Arial" w:cs="Arial"/>
                <w:sz w:val="18"/>
                <w:szCs w:val="18"/>
              </w:rPr>
              <w:t>, ki jo določa javni poziv.</w:t>
            </w:r>
            <w:r>
              <w:rPr>
                <w:rFonts w:ascii="Arial" w:hAnsi="Arial" w:cs="Arial"/>
                <w:sz w:val="18"/>
                <w:szCs w:val="18"/>
              </w:rPr>
              <w:t xml:space="preserve"> </w:t>
            </w:r>
          </w:p>
        </w:tc>
      </w:tr>
      <w:tr w:rsidR="00A544DB" w:rsidRPr="00696319" w14:paraId="1127FE71" w14:textId="77777777" w:rsidTr="00A544DB">
        <w:trPr>
          <w:trHeight w:val="765"/>
          <w:jc w:val="center"/>
        </w:trPr>
        <w:tc>
          <w:tcPr>
            <w:tcW w:w="5812" w:type="dxa"/>
            <w:tcBorders>
              <w:bottom w:val="dotted" w:sz="4" w:space="0" w:color="auto"/>
            </w:tcBorders>
            <w:shd w:val="clear" w:color="auto" w:fill="E7F6FD"/>
            <w:vAlign w:val="center"/>
            <w:hideMark/>
          </w:tcPr>
          <w:p w14:paraId="125BC801" w14:textId="77777777" w:rsidR="00A544DB" w:rsidRPr="00696319" w:rsidRDefault="00A544DB" w:rsidP="00480693">
            <w:pPr>
              <w:spacing w:after="0"/>
              <w:contextualSpacing/>
              <w:jc w:val="both"/>
              <w:rPr>
                <w:rFonts w:ascii="Arial" w:hAnsi="Arial" w:cs="Arial"/>
                <w:b/>
                <w:sz w:val="20"/>
                <w:szCs w:val="20"/>
              </w:rPr>
            </w:pPr>
            <w:r>
              <w:rPr>
                <w:rFonts w:ascii="Arial" w:hAnsi="Arial" w:cs="Arial"/>
                <w:b/>
                <w:sz w:val="20"/>
                <w:szCs w:val="20"/>
              </w:rPr>
              <w:t>9</w:t>
            </w:r>
            <w:r w:rsidRPr="00696319">
              <w:rPr>
                <w:rFonts w:ascii="Arial" w:hAnsi="Arial" w:cs="Arial"/>
                <w:b/>
                <w:sz w:val="20"/>
                <w:szCs w:val="20"/>
              </w:rPr>
              <w:t>.   Predlagan projekt ima zaprto finančno konstrukcijo in zagotovljene lastne finančne vire za izvedbo projekta v celoti.</w:t>
            </w:r>
          </w:p>
        </w:tc>
        <w:tc>
          <w:tcPr>
            <w:tcW w:w="766" w:type="dxa"/>
            <w:gridSpan w:val="2"/>
            <w:tcBorders>
              <w:bottom w:val="dotted" w:sz="4" w:space="0" w:color="auto"/>
            </w:tcBorders>
            <w:shd w:val="clear" w:color="auto" w:fill="E7F6FD"/>
            <w:vAlign w:val="center"/>
            <w:hideMark/>
          </w:tcPr>
          <w:p w14:paraId="6614885B"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DA</w:t>
            </w:r>
          </w:p>
        </w:tc>
        <w:tc>
          <w:tcPr>
            <w:tcW w:w="767" w:type="dxa"/>
            <w:tcBorders>
              <w:bottom w:val="dotted" w:sz="4" w:space="0" w:color="auto"/>
            </w:tcBorders>
            <w:shd w:val="clear" w:color="auto" w:fill="E7F6FD"/>
            <w:vAlign w:val="center"/>
          </w:tcPr>
          <w:p w14:paraId="3CBFFB87"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NE</w:t>
            </w:r>
          </w:p>
        </w:tc>
        <w:tc>
          <w:tcPr>
            <w:tcW w:w="1727" w:type="dxa"/>
            <w:tcBorders>
              <w:bottom w:val="dotted" w:sz="4" w:space="0" w:color="auto"/>
            </w:tcBorders>
            <w:shd w:val="clear" w:color="auto" w:fill="E7F6FD"/>
            <w:vAlign w:val="center"/>
            <w:hideMark/>
          </w:tcPr>
          <w:p w14:paraId="2C21362C"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Če NE, se zavrže</w:t>
            </w:r>
          </w:p>
        </w:tc>
      </w:tr>
      <w:tr w:rsidR="00A544DB" w:rsidRPr="00DA323F" w14:paraId="60330868" w14:textId="77777777" w:rsidTr="00480693">
        <w:trPr>
          <w:trHeight w:val="765"/>
          <w:jc w:val="center"/>
        </w:trPr>
        <w:tc>
          <w:tcPr>
            <w:tcW w:w="9072" w:type="dxa"/>
            <w:gridSpan w:val="5"/>
            <w:tcBorders>
              <w:top w:val="dotted" w:sz="4" w:space="0" w:color="auto"/>
            </w:tcBorders>
            <w:vAlign w:val="center"/>
          </w:tcPr>
          <w:p w14:paraId="46590154" w14:textId="77777777" w:rsidR="00A544DB" w:rsidRPr="00DA323F" w:rsidRDefault="00A544DB" w:rsidP="00480693">
            <w:pPr>
              <w:spacing w:after="0"/>
              <w:contextualSpacing/>
              <w:jc w:val="both"/>
              <w:rPr>
                <w:rFonts w:ascii="Arial" w:hAnsi="Arial" w:cs="Arial"/>
                <w:sz w:val="18"/>
                <w:szCs w:val="18"/>
              </w:rPr>
            </w:pPr>
          </w:p>
          <w:p w14:paraId="5F94C9E8" w14:textId="77777777" w:rsidR="00A544DB" w:rsidRPr="00DA323F" w:rsidRDefault="00A544DB" w:rsidP="00480693">
            <w:pPr>
              <w:spacing w:after="0"/>
              <w:contextualSpacing/>
              <w:jc w:val="both"/>
              <w:rPr>
                <w:rFonts w:ascii="Arial" w:hAnsi="Arial" w:cs="Arial"/>
                <w:sz w:val="18"/>
                <w:szCs w:val="18"/>
                <w:u w:val="single"/>
              </w:rPr>
            </w:pPr>
            <w:r w:rsidRPr="00DA323F">
              <w:rPr>
                <w:rFonts w:ascii="Arial" w:hAnsi="Arial" w:cs="Arial"/>
                <w:sz w:val="18"/>
                <w:szCs w:val="18"/>
                <w:u w:val="single"/>
              </w:rPr>
              <w:t>Obrazložitev merila:</w:t>
            </w:r>
          </w:p>
          <w:p w14:paraId="6A12B3AD" w14:textId="77777777" w:rsidR="00A544DB" w:rsidRPr="00DA323F" w:rsidRDefault="00A544DB" w:rsidP="00480693">
            <w:pPr>
              <w:spacing w:after="0"/>
              <w:contextualSpacing/>
              <w:jc w:val="both"/>
              <w:rPr>
                <w:rFonts w:ascii="Arial" w:hAnsi="Arial" w:cs="Arial"/>
                <w:sz w:val="18"/>
                <w:szCs w:val="18"/>
              </w:rPr>
            </w:pPr>
          </w:p>
          <w:p w14:paraId="6A83F15A" w14:textId="77777777" w:rsidR="00A544DB" w:rsidRPr="00DA323F" w:rsidRDefault="00A544DB" w:rsidP="00480693">
            <w:pPr>
              <w:spacing w:after="0"/>
              <w:contextualSpacing/>
              <w:jc w:val="both"/>
              <w:rPr>
                <w:rFonts w:ascii="Arial" w:hAnsi="Arial" w:cs="Arial"/>
                <w:sz w:val="18"/>
                <w:szCs w:val="18"/>
              </w:rPr>
            </w:pPr>
            <w:r w:rsidRPr="00DA323F">
              <w:rPr>
                <w:rFonts w:ascii="Arial" w:hAnsi="Arial" w:cs="Arial"/>
                <w:sz w:val="18"/>
                <w:szCs w:val="18"/>
              </w:rPr>
              <w:t xml:space="preserve">Iz stroškovnika projekta, ki je sestavni del vloge, je razvidna zaprta finančna konstrukcija za celoten projekt, kar pomeni, da je </w:t>
            </w:r>
            <w:r w:rsidRPr="009D09B7">
              <w:rPr>
                <w:rFonts w:ascii="Arial" w:hAnsi="Arial" w:cs="Arial"/>
                <w:bCs/>
                <w:sz w:val="18"/>
                <w:szCs w:val="18"/>
              </w:rPr>
              <w:t>prikazana razdelitev posameznih stroškov po posameznih partnerjih in vrstah stroškov ter virih financiranja projekta, ki so</w:t>
            </w:r>
            <w:r w:rsidRPr="009D09B7">
              <w:rPr>
                <w:rFonts w:ascii="Arial" w:hAnsi="Arial" w:cs="Arial"/>
                <w:b/>
                <w:sz w:val="18"/>
                <w:szCs w:val="18"/>
              </w:rPr>
              <w:t xml:space="preserve"> </w:t>
            </w:r>
            <w:r w:rsidRPr="009D09B7">
              <w:rPr>
                <w:rFonts w:ascii="Arial" w:hAnsi="Arial" w:cs="Arial"/>
                <w:b/>
                <w:sz w:val="18"/>
                <w:szCs w:val="18"/>
                <w:u w:val="single"/>
              </w:rPr>
              <w:t>javna podpora in lastna sredstva</w:t>
            </w:r>
            <w:r w:rsidRPr="009D09B7">
              <w:rPr>
                <w:rFonts w:ascii="Arial" w:hAnsi="Arial" w:cs="Arial"/>
                <w:sz w:val="18"/>
                <w:szCs w:val="18"/>
              </w:rPr>
              <w:t>.</w:t>
            </w:r>
            <w:r w:rsidRPr="00DA323F">
              <w:rPr>
                <w:rFonts w:ascii="Arial" w:hAnsi="Arial" w:cs="Arial"/>
                <w:sz w:val="18"/>
                <w:szCs w:val="18"/>
              </w:rPr>
              <w:t xml:space="preserve"> </w:t>
            </w:r>
          </w:p>
          <w:p w14:paraId="62CEED0C" w14:textId="77777777" w:rsidR="00A544DB" w:rsidRPr="00DA323F" w:rsidRDefault="00A544DB" w:rsidP="00480693">
            <w:pPr>
              <w:spacing w:after="0"/>
              <w:contextualSpacing/>
              <w:jc w:val="both"/>
              <w:rPr>
                <w:rFonts w:ascii="Arial" w:hAnsi="Arial" w:cs="Arial"/>
                <w:sz w:val="18"/>
                <w:szCs w:val="18"/>
              </w:rPr>
            </w:pPr>
          </w:p>
          <w:p w14:paraId="3768E005" w14:textId="77777777" w:rsidR="00A544DB" w:rsidRDefault="00A544DB" w:rsidP="00480693">
            <w:pPr>
              <w:spacing w:after="0"/>
              <w:contextualSpacing/>
              <w:jc w:val="both"/>
              <w:rPr>
                <w:rFonts w:ascii="Arial" w:hAnsi="Arial" w:cs="Arial"/>
                <w:sz w:val="18"/>
                <w:szCs w:val="18"/>
              </w:rPr>
            </w:pPr>
            <w:r w:rsidRPr="00DA323F">
              <w:rPr>
                <w:rFonts w:ascii="Arial" w:hAnsi="Arial" w:cs="Arial"/>
                <w:sz w:val="18"/>
                <w:szCs w:val="18"/>
              </w:rPr>
              <w:t>Prijavitelj in partnerji zagotavljajo lastne finančne vire za izvedbo projekta in s tem zagotavljajo zaprto finančno konstrukcijo. Vsi člani partnerstva aktivno sodelujejo pri izvedbi projekta, torej nosijo tudi finančno odgovornost za izvedbo aktivnosti.</w:t>
            </w:r>
            <w:r w:rsidRPr="003B0EE4">
              <w:rPr>
                <w:rFonts w:ascii="Arial" w:hAnsi="Arial" w:cs="Arial"/>
                <w:sz w:val="18"/>
                <w:szCs w:val="18"/>
              </w:rPr>
              <w:t xml:space="preserve"> </w:t>
            </w:r>
          </w:p>
          <w:p w14:paraId="4D66E08E" w14:textId="77777777" w:rsidR="00A544DB" w:rsidRDefault="00A544DB" w:rsidP="00480693">
            <w:pPr>
              <w:spacing w:after="0"/>
              <w:contextualSpacing/>
              <w:jc w:val="both"/>
              <w:rPr>
                <w:rFonts w:ascii="Arial" w:hAnsi="Arial" w:cs="Arial"/>
                <w:sz w:val="18"/>
                <w:szCs w:val="18"/>
              </w:rPr>
            </w:pPr>
          </w:p>
          <w:p w14:paraId="7EC17F06" w14:textId="77777777" w:rsidR="00A544DB" w:rsidRPr="003B0EE4" w:rsidRDefault="00A544DB" w:rsidP="00480693">
            <w:pPr>
              <w:spacing w:after="0"/>
              <w:contextualSpacing/>
              <w:jc w:val="both"/>
              <w:rPr>
                <w:sz w:val="18"/>
                <w:szCs w:val="18"/>
              </w:rPr>
            </w:pPr>
            <w:r w:rsidRPr="003B0EE4">
              <w:rPr>
                <w:rFonts w:ascii="Arial" w:hAnsi="Arial" w:cs="Arial"/>
                <w:sz w:val="18"/>
                <w:szCs w:val="18"/>
              </w:rPr>
              <w:t xml:space="preserve">Stroškovnik projekta je izdelan v skladu z zahtevami Uredbe LEADER/CLLD </w:t>
            </w:r>
            <w:r>
              <w:rPr>
                <w:rFonts w:ascii="Arial" w:hAnsi="Arial" w:cs="Arial"/>
                <w:sz w:val="18"/>
                <w:szCs w:val="18"/>
              </w:rPr>
              <w:t>(</w:t>
            </w:r>
            <w:r w:rsidRPr="003B0EE4">
              <w:rPr>
                <w:rFonts w:ascii="Arial" w:hAnsi="Arial" w:cs="Arial"/>
                <w:iCs/>
                <w:sz w:val="18"/>
                <w:szCs w:val="18"/>
              </w:rPr>
              <w:t>upoštevana je postavka za stroške dela, pravilno določena višina sofinanciranja</w:t>
            </w:r>
            <w:r>
              <w:rPr>
                <w:rFonts w:ascii="Arial" w:hAnsi="Arial" w:cs="Arial"/>
                <w:iCs/>
                <w:sz w:val="18"/>
                <w:szCs w:val="18"/>
              </w:rPr>
              <w:t xml:space="preserve"> </w:t>
            </w:r>
            <w:r w:rsidRPr="003B0EE4">
              <w:rPr>
                <w:rFonts w:ascii="Arial" w:hAnsi="Arial" w:cs="Arial"/>
                <w:iCs/>
                <w:sz w:val="18"/>
                <w:szCs w:val="18"/>
              </w:rPr>
              <w:t>…</w:t>
            </w:r>
            <w:r>
              <w:rPr>
                <w:rFonts w:ascii="Arial" w:hAnsi="Arial" w:cs="Arial"/>
                <w:iCs/>
                <w:sz w:val="18"/>
                <w:szCs w:val="18"/>
              </w:rPr>
              <w:t>)</w:t>
            </w:r>
            <w:r w:rsidRPr="003B0EE4">
              <w:rPr>
                <w:rFonts w:ascii="Arial" w:hAnsi="Arial" w:cs="Arial"/>
                <w:i/>
                <w:iCs/>
                <w:sz w:val="18"/>
                <w:szCs w:val="18"/>
              </w:rPr>
              <w:t>.</w:t>
            </w:r>
            <w:r>
              <w:rPr>
                <w:i/>
                <w:iCs/>
                <w:sz w:val="18"/>
                <w:szCs w:val="18"/>
              </w:rPr>
              <w:t xml:space="preserve"> </w:t>
            </w:r>
          </w:p>
        </w:tc>
      </w:tr>
      <w:tr w:rsidR="00A544DB" w:rsidRPr="00696319" w14:paraId="0A2BE5B0" w14:textId="77777777" w:rsidTr="00A544DB">
        <w:trPr>
          <w:trHeight w:val="634"/>
          <w:jc w:val="center"/>
        </w:trPr>
        <w:tc>
          <w:tcPr>
            <w:tcW w:w="5812" w:type="dxa"/>
            <w:tcBorders>
              <w:bottom w:val="dotted" w:sz="4" w:space="0" w:color="auto"/>
            </w:tcBorders>
            <w:shd w:val="clear" w:color="auto" w:fill="E7F6FD"/>
            <w:vAlign w:val="center"/>
            <w:hideMark/>
          </w:tcPr>
          <w:p w14:paraId="20D6681B" w14:textId="77777777" w:rsidR="00A544DB" w:rsidRPr="00696319" w:rsidRDefault="00A544DB" w:rsidP="00480693">
            <w:pPr>
              <w:spacing w:after="0"/>
              <w:contextualSpacing/>
              <w:jc w:val="both"/>
              <w:rPr>
                <w:rFonts w:ascii="Arial" w:hAnsi="Arial" w:cs="Arial"/>
                <w:b/>
                <w:sz w:val="20"/>
                <w:szCs w:val="20"/>
              </w:rPr>
            </w:pPr>
            <w:r>
              <w:rPr>
                <w:rFonts w:ascii="Arial" w:hAnsi="Arial" w:cs="Arial"/>
                <w:b/>
                <w:sz w:val="20"/>
                <w:szCs w:val="20"/>
              </w:rPr>
              <w:t>10</w:t>
            </w:r>
            <w:r w:rsidRPr="00696319">
              <w:rPr>
                <w:rFonts w:ascii="Arial" w:hAnsi="Arial" w:cs="Arial"/>
                <w:b/>
                <w:sz w:val="20"/>
                <w:szCs w:val="20"/>
              </w:rPr>
              <w:t xml:space="preserve">. Upravičeni stroški predlaganega projekta se ne financirajo z drugimi javnimi sredstvi. </w:t>
            </w:r>
          </w:p>
        </w:tc>
        <w:tc>
          <w:tcPr>
            <w:tcW w:w="766" w:type="dxa"/>
            <w:gridSpan w:val="2"/>
            <w:tcBorders>
              <w:bottom w:val="dotted" w:sz="4" w:space="0" w:color="auto"/>
            </w:tcBorders>
            <w:shd w:val="clear" w:color="auto" w:fill="E7F6FD"/>
            <w:vAlign w:val="center"/>
            <w:hideMark/>
          </w:tcPr>
          <w:p w14:paraId="5C64A3FB"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DA</w:t>
            </w:r>
          </w:p>
        </w:tc>
        <w:tc>
          <w:tcPr>
            <w:tcW w:w="767" w:type="dxa"/>
            <w:tcBorders>
              <w:bottom w:val="dotted" w:sz="4" w:space="0" w:color="auto"/>
            </w:tcBorders>
            <w:shd w:val="clear" w:color="auto" w:fill="E7F6FD"/>
            <w:vAlign w:val="center"/>
          </w:tcPr>
          <w:p w14:paraId="1BF3BBA9"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NE</w:t>
            </w:r>
          </w:p>
        </w:tc>
        <w:tc>
          <w:tcPr>
            <w:tcW w:w="1727" w:type="dxa"/>
            <w:tcBorders>
              <w:bottom w:val="dotted" w:sz="4" w:space="0" w:color="auto"/>
            </w:tcBorders>
            <w:shd w:val="clear" w:color="auto" w:fill="E7F6FD"/>
            <w:vAlign w:val="center"/>
            <w:hideMark/>
          </w:tcPr>
          <w:p w14:paraId="70731650"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Če NE, se zavrže</w:t>
            </w:r>
          </w:p>
        </w:tc>
      </w:tr>
      <w:tr w:rsidR="00A544DB" w:rsidRPr="00696319" w14:paraId="5187FC49" w14:textId="77777777" w:rsidTr="00480693">
        <w:trPr>
          <w:trHeight w:val="274"/>
          <w:jc w:val="center"/>
        </w:trPr>
        <w:tc>
          <w:tcPr>
            <w:tcW w:w="9072" w:type="dxa"/>
            <w:gridSpan w:val="5"/>
            <w:tcBorders>
              <w:top w:val="dotted" w:sz="4" w:space="0" w:color="auto"/>
            </w:tcBorders>
          </w:tcPr>
          <w:p w14:paraId="511756B2" w14:textId="77777777" w:rsidR="00A544DB" w:rsidRPr="00DA323F" w:rsidRDefault="00A544DB" w:rsidP="00480693">
            <w:pPr>
              <w:spacing w:after="0"/>
              <w:contextualSpacing/>
              <w:jc w:val="both"/>
              <w:rPr>
                <w:rFonts w:ascii="Arial" w:hAnsi="Arial" w:cs="Arial"/>
                <w:sz w:val="18"/>
                <w:szCs w:val="18"/>
              </w:rPr>
            </w:pPr>
          </w:p>
          <w:p w14:paraId="0765C8A1" w14:textId="77777777" w:rsidR="00A544DB" w:rsidRPr="00DA323F" w:rsidRDefault="00A544DB" w:rsidP="00480693">
            <w:pPr>
              <w:spacing w:after="0"/>
              <w:contextualSpacing/>
              <w:jc w:val="both"/>
              <w:rPr>
                <w:rFonts w:ascii="Arial" w:hAnsi="Arial" w:cs="Arial"/>
                <w:sz w:val="18"/>
                <w:szCs w:val="18"/>
                <w:u w:val="single"/>
              </w:rPr>
            </w:pPr>
            <w:r w:rsidRPr="00DA323F">
              <w:rPr>
                <w:rFonts w:ascii="Arial" w:hAnsi="Arial" w:cs="Arial"/>
                <w:sz w:val="18"/>
                <w:szCs w:val="18"/>
                <w:u w:val="single"/>
              </w:rPr>
              <w:t>Obrazložitev merila:</w:t>
            </w:r>
          </w:p>
          <w:p w14:paraId="66CE736C" w14:textId="77777777" w:rsidR="00A544DB" w:rsidRPr="00DA323F" w:rsidRDefault="00A544DB" w:rsidP="00480693">
            <w:pPr>
              <w:spacing w:after="0"/>
              <w:contextualSpacing/>
              <w:jc w:val="both"/>
              <w:rPr>
                <w:rFonts w:ascii="Arial" w:hAnsi="Arial" w:cs="Arial"/>
                <w:sz w:val="18"/>
                <w:szCs w:val="18"/>
              </w:rPr>
            </w:pPr>
          </w:p>
          <w:p w14:paraId="192ED326" w14:textId="77777777" w:rsidR="00A544DB" w:rsidRPr="00DA323F" w:rsidRDefault="00A544DB" w:rsidP="00480693">
            <w:pPr>
              <w:spacing w:after="0" w:line="240" w:lineRule="auto"/>
              <w:contextualSpacing/>
              <w:jc w:val="both"/>
              <w:rPr>
                <w:rFonts w:ascii="Arial" w:hAnsi="Arial" w:cs="Arial"/>
                <w:sz w:val="18"/>
                <w:szCs w:val="18"/>
              </w:rPr>
            </w:pPr>
            <w:r w:rsidRPr="00DA323F">
              <w:rPr>
                <w:rFonts w:ascii="Arial" w:hAnsi="Arial" w:cs="Arial"/>
                <w:sz w:val="18"/>
                <w:szCs w:val="18"/>
              </w:rPr>
              <w:t>Projekt se ne sme financirati iz drugih nacionalnih ali EU virov – prepoved dvojnega financiranja upravičenih stroškov projekta. Če je upravičenec projekta občina, ki je partnerica LAS, se lastna finančna sredstva sofinanciranja z vidika Evropske unije ne štejejo za že prejeta javna sredstva Republike Slovenije.</w:t>
            </w:r>
          </w:p>
          <w:p w14:paraId="34671546" w14:textId="77777777" w:rsidR="00A544DB" w:rsidRPr="00DA323F" w:rsidRDefault="00A544DB" w:rsidP="00480693">
            <w:pPr>
              <w:spacing w:after="0"/>
              <w:contextualSpacing/>
              <w:jc w:val="both"/>
              <w:rPr>
                <w:rFonts w:ascii="Arial" w:hAnsi="Arial" w:cs="Arial"/>
                <w:sz w:val="18"/>
                <w:szCs w:val="18"/>
              </w:rPr>
            </w:pPr>
          </w:p>
          <w:p w14:paraId="71A7E84E" w14:textId="77777777" w:rsidR="00A544DB" w:rsidRPr="00DA323F" w:rsidRDefault="00A544DB" w:rsidP="00480693">
            <w:pPr>
              <w:spacing w:after="0"/>
              <w:contextualSpacing/>
              <w:jc w:val="both"/>
              <w:rPr>
                <w:rFonts w:ascii="Arial" w:hAnsi="Arial" w:cs="Arial"/>
                <w:sz w:val="18"/>
                <w:szCs w:val="18"/>
              </w:rPr>
            </w:pPr>
            <w:r w:rsidRPr="00DA323F">
              <w:rPr>
                <w:rFonts w:ascii="Arial" w:hAnsi="Arial" w:cs="Arial"/>
                <w:sz w:val="18"/>
                <w:szCs w:val="18"/>
              </w:rPr>
              <w:t>Preveri se priložena podpisana izjava prijavitelja</w:t>
            </w:r>
            <w:r>
              <w:rPr>
                <w:rFonts w:ascii="Arial" w:hAnsi="Arial" w:cs="Arial"/>
                <w:sz w:val="18"/>
                <w:szCs w:val="18"/>
              </w:rPr>
              <w:t xml:space="preserve"> in </w:t>
            </w:r>
            <w:r w:rsidRPr="00DA323F">
              <w:rPr>
                <w:rFonts w:ascii="Arial" w:hAnsi="Arial" w:cs="Arial"/>
                <w:sz w:val="18"/>
                <w:szCs w:val="18"/>
              </w:rPr>
              <w:t>partnerjev.</w:t>
            </w:r>
          </w:p>
        </w:tc>
      </w:tr>
      <w:tr w:rsidR="00A544DB" w:rsidRPr="00696319" w14:paraId="55284D74" w14:textId="77777777" w:rsidTr="00A544DB">
        <w:trPr>
          <w:trHeight w:val="540"/>
          <w:jc w:val="center"/>
        </w:trPr>
        <w:tc>
          <w:tcPr>
            <w:tcW w:w="5812" w:type="dxa"/>
            <w:tcBorders>
              <w:bottom w:val="dotted" w:sz="4" w:space="0" w:color="auto"/>
            </w:tcBorders>
            <w:shd w:val="clear" w:color="auto" w:fill="E7F6FD"/>
            <w:vAlign w:val="center"/>
            <w:hideMark/>
          </w:tcPr>
          <w:p w14:paraId="68E65169" w14:textId="77777777" w:rsidR="00A544DB" w:rsidRPr="00696319" w:rsidRDefault="00A544DB" w:rsidP="00480693">
            <w:pPr>
              <w:spacing w:after="0"/>
              <w:contextualSpacing/>
              <w:jc w:val="both"/>
              <w:rPr>
                <w:rFonts w:ascii="Arial" w:hAnsi="Arial" w:cs="Arial"/>
                <w:b/>
                <w:sz w:val="20"/>
                <w:szCs w:val="20"/>
              </w:rPr>
            </w:pPr>
            <w:r w:rsidRPr="00696319">
              <w:rPr>
                <w:rFonts w:ascii="Arial" w:hAnsi="Arial" w:cs="Arial"/>
                <w:b/>
                <w:sz w:val="20"/>
                <w:szCs w:val="20"/>
              </w:rPr>
              <w:t>1</w:t>
            </w:r>
            <w:r>
              <w:rPr>
                <w:rFonts w:ascii="Arial" w:hAnsi="Arial" w:cs="Arial"/>
                <w:b/>
                <w:sz w:val="20"/>
                <w:szCs w:val="20"/>
              </w:rPr>
              <w:t>1</w:t>
            </w:r>
            <w:r w:rsidRPr="00696319">
              <w:rPr>
                <w:rFonts w:ascii="Arial" w:hAnsi="Arial" w:cs="Arial"/>
                <w:b/>
                <w:sz w:val="20"/>
                <w:szCs w:val="20"/>
              </w:rPr>
              <w:t>. Prijavitelj</w:t>
            </w:r>
            <w:r>
              <w:rPr>
                <w:rFonts w:ascii="Arial" w:hAnsi="Arial" w:cs="Arial"/>
                <w:b/>
                <w:sz w:val="20"/>
                <w:szCs w:val="20"/>
              </w:rPr>
              <w:t xml:space="preserve"> (</w:t>
            </w:r>
            <w:r w:rsidRPr="00696319">
              <w:rPr>
                <w:rFonts w:ascii="Arial" w:hAnsi="Arial" w:cs="Arial"/>
                <w:b/>
                <w:sz w:val="20"/>
                <w:szCs w:val="20"/>
              </w:rPr>
              <w:t>partner</w:t>
            </w:r>
            <w:r>
              <w:rPr>
                <w:rFonts w:ascii="Arial" w:hAnsi="Arial" w:cs="Arial"/>
                <w:b/>
                <w:sz w:val="20"/>
                <w:szCs w:val="20"/>
              </w:rPr>
              <w:t>)</w:t>
            </w:r>
            <w:r w:rsidRPr="00696319">
              <w:rPr>
                <w:rFonts w:ascii="Arial" w:hAnsi="Arial" w:cs="Arial"/>
                <w:b/>
                <w:sz w:val="20"/>
                <w:szCs w:val="20"/>
              </w:rPr>
              <w:t xml:space="preserve"> ni podjetje v težavah.</w:t>
            </w:r>
          </w:p>
        </w:tc>
        <w:tc>
          <w:tcPr>
            <w:tcW w:w="766" w:type="dxa"/>
            <w:gridSpan w:val="2"/>
            <w:tcBorders>
              <w:bottom w:val="dotted" w:sz="4" w:space="0" w:color="auto"/>
            </w:tcBorders>
            <w:shd w:val="clear" w:color="auto" w:fill="E7F6FD"/>
            <w:vAlign w:val="center"/>
            <w:hideMark/>
          </w:tcPr>
          <w:p w14:paraId="66CE21A1"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DA</w:t>
            </w:r>
          </w:p>
        </w:tc>
        <w:tc>
          <w:tcPr>
            <w:tcW w:w="767" w:type="dxa"/>
            <w:tcBorders>
              <w:bottom w:val="dotted" w:sz="4" w:space="0" w:color="auto"/>
            </w:tcBorders>
            <w:shd w:val="clear" w:color="auto" w:fill="E7F6FD"/>
            <w:vAlign w:val="center"/>
          </w:tcPr>
          <w:p w14:paraId="0CECFA54"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NE</w:t>
            </w:r>
          </w:p>
        </w:tc>
        <w:tc>
          <w:tcPr>
            <w:tcW w:w="1727" w:type="dxa"/>
            <w:tcBorders>
              <w:bottom w:val="dotted" w:sz="4" w:space="0" w:color="auto"/>
            </w:tcBorders>
            <w:shd w:val="clear" w:color="auto" w:fill="E7F6FD"/>
            <w:vAlign w:val="center"/>
            <w:hideMark/>
          </w:tcPr>
          <w:p w14:paraId="7A4C1E03"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Če NE, se zavrže</w:t>
            </w:r>
          </w:p>
        </w:tc>
      </w:tr>
      <w:tr w:rsidR="00A544DB" w:rsidRPr="00696319" w14:paraId="42517765" w14:textId="77777777" w:rsidTr="00480693">
        <w:trPr>
          <w:trHeight w:val="540"/>
          <w:jc w:val="center"/>
        </w:trPr>
        <w:tc>
          <w:tcPr>
            <w:tcW w:w="9072" w:type="dxa"/>
            <w:gridSpan w:val="5"/>
            <w:tcBorders>
              <w:top w:val="dotted" w:sz="4" w:space="0" w:color="auto"/>
            </w:tcBorders>
          </w:tcPr>
          <w:p w14:paraId="0630386E" w14:textId="77777777" w:rsidR="00A544DB" w:rsidRPr="00DA323F" w:rsidRDefault="00A544DB" w:rsidP="00480693">
            <w:pPr>
              <w:spacing w:after="0"/>
              <w:contextualSpacing/>
              <w:jc w:val="both"/>
              <w:rPr>
                <w:rFonts w:ascii="Arial" w:hAnsi="Arial" w:cs="Arial"/>
                <w:sz w:val="18"/>
                <w:szCs w:val="18"/>
              </w:rPr>
            </w:pPr>
          </w:p>
          <w:p w14:paraId="02F18CE9" w14:textId="77777777" w:rsidR="00A544DB" w:rsidRPr="00DA323F" w:rsidRDefault="00A544DB" w:rsidP="00480693">
            <w:pPr>
              <w:spacing w:after="0"/>
              <w:contextualSpacing/>
              <w:jc w:val="both"/>
              <w:rPr>
                <w:rFonts w:ascii="Arial" w:hAnsi="Arial" w:cs="Arial"/>
                <w:sz w:val="18"/>
                <w:szCs w:val="18"/>
                <w:u w:val="single"/>
              </w:rPr>
            </w:pPr>
            <w:r w:rsidRPr="00DA323F">
              <w:rPr>
                <w:rFonts w:ascii="Arial" w:hAnsi="Arial" w:cs="Arial"/>
                <w:sz w:val="18"/>
                <w:szCs w:val="18"/>
                <w:u w:val="single"/>
              </w:rPr>
              <w:t>Obrazložitev merila:</w:t>
            </w:r>
          </w:p>
          <w:p w14:paraId="07B77BEC" w14:textId="77777777" w:rsidR="00A544DB" w:rsidRPr="00DA323F" w:rsidRDefault="00A544DB" w:rsidP="00480693">
            <w:pPr>
              <w:spacing w:after="0"/>
              <w:contextualSpacing/>
              <w:jc w:val="both"/>
              <w:rPr>
                <w:rFonts w:ascii="Arial" w:hAnsi="Arial" w:cs="Arial"/>
                <w:sz w:val="18"/>
                <w:szCs w:val="18"/>
              </w:rPr>
            </w:pPr>
          </w:p>
          <w:p w14:paraId="2519C5D6" w14:textId="77777777" w:rsidR="00A544DB" w:rsidRDefault="00A544DB" w:rsidP="00480693">
            <w:pPr>
              <w:suppressAutoHyphens/>
              <w:spacing w:after="0" w:line="240" w:lineRule="auto"/>
              <w:contextualSpacing/>
              <w:jc w:val="both"/>
              <w:rPr>
                <w:rFonts w:ascii="Arial" w:hAnsi="Arial" w:cs="Arial"/>
                <w:sz w:val="18"/>
                <w:szCs w:val="18"/>
              </w:rPr>
            </w:pPr>
            <w:r w:rsidRPr="00717E35">
              <w:rPr>
                <w:rFonts w:ascii="Arial" w:hAnsi="Arial" w:cs="Arial"/>
                <w:sz w:val="18"/>
                <w:szCs w:val="18"/>
              </w:rPr>
              <w:t>Vlagatelju se podpora ne odobri, če je nad njim začet postopek zaradi insolventnosti ali postopek prisilnega prenehanja v skladu z zakonom, ki ureja finančno poslovanje, postopek zaradi insolventnosti in prisilno prenehanje, ali postopek likvidacije družbe v skladu z zakonom, ki ureja gospodarske družbe.</w:t>
            </w:r>
          </w:p>
          <w:p w14:paraId="68C75695" w14:textId="77777777" w:rsidR="00A544DB" w:rsidRPr="00B05518" w:rsidRDefault="00A544DB" w:rsidP="00480693">
            <w:pPr>
              <w:suppressAutoHyphens/>
              <w:spacing w:after="0" w:line="240" w:lineRule="auto"/>
              <w:jc w:val="both"/>
              <w:rPr>
                <w:rFonts w:ascii="Arial" w:hAnsi="Arial" w:cs="Arial"/>
                <w:sz w:val="18"/>
                <w:szCs w:val="18"/>
              </w:rPr>
            </w:pPr>
          </w:p>
        </w:tc>
      </w:tr>
      <w:tr w:rsidR="00A544DB" w:rsidRPr="00696319" w14:paraId="06317926" w14:textId="77777777" w:rsidTr="00A544DB">
        <w:trPr>
          <w:trHeight w:val="765"/>
          <w:jc w:val="center"/>
        </w:trPr>
        <w:tc>
          <w:tcPr>
            <w:tcW w:w="5812" w:type="dxa"/>
            <w:tcBorders>
              <w:top w:val="dotted" w:sz="4" w:space="0" w:color="auto"/>
              <w:bottom w:val="dotted" w:sz="4" w:space="0" w:color="auto"/>
            </w:tcBorders>
            <w:shd w:val="clear" w:color="auto" w:fill="E7F6FD"/>
            <w:vAlign w:val="center"/>
          </w:tcPr>
          <w:p w14:paraId="4A5E3701" w14:textId="77777777" w:rsidR="00A544DB" w:rsidRPr="00696319" w:rsidRDefault="00A544DB" w:rsidP="00480693">
            <w:pPr>
              <w:spacing w:after="0"/>
              <w:contextualSpacing/>
              <w:jc w:val="both"/>
              <w:rPr>
                <w:rFonts w:ascii="Arial" w:hAnsi="Arial" w:cs="Arial"/>
                <w:b/>
                <w:sz w:val="20"/>
                <w:szCs w:val="20"/>
              </w:rPr>
            </w:pPr>
            <w:r w:rsidRPr="00696319">
              <w:rPr>
                <w:rFonts w:ascii="Arial" w:hAnsi="Arial" w:cs="Arial"/>
                <w:b/>
                <w:sz w:val="20"/>
                <w:szCs w:val="20"/>
              </w:rPr>
              <w:t>1</w:t>
            </w:r>
            <w:r>
              <w:rPr>
                <w:rFonts w:ascii="Arial" w:hAnsi="Arial" w:cs="Arial"/>
                <w:b/>
                <w:sz w:val="20"/>
                <w:szCs w:val="20"/>
              </w:rPr>
              <w:t>2</w:t>
            </w:r>
            <w:r w:rsidRPr="00696319">
              <w:rPr>
                <w:rFonts w:ascii="Arial" w:hAnsi="Arial" w:cs="Arial"/>
                <w:b/>
                <w:sz w:val="20"/>
                <w:szCs w:val="20"/>
              </w:rPr>
              <w:t>. Projekt prispeva k uresničevanju vseh horizontalnih ciljev v skladu z Uredbo EU 2021/1060.</w:t>
            </w:r>
          </w:p>
        </w:tc>
        <w:tc>
          <w:tcPr>
            <w:tcW w:w="704" w:type="dxa"/>
            <w:tcBorders>
              <w:top w:val="dotted" w:sz="4" w:space="0" w:color="auto"/>
              <w:bottom w:val="dotted" w:sz="4" w:space="0" w:color="auto"/>
            </w:tcBorders>
            <w:shd w:val="clear" w:color="auto" w:fill="E7F6FD"/>
            <w:vAlign w:val="center"/>
          </w:tcPr>
          <w:p w14:paraId="1B710EFC"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DA</w:t>
            </w:r>
          </w:p>
        </w:tc>
        <w:tc>
          <w:tcPr>
            <w:tcW w:w="829" w:type="dxa"/>
            <w:gridSpan w:val="2"/>
            <w:tcBorders>
              <w:top w:val="dotted" w:sz="4" w:space="0" w:color="auto"/>
              <w:bottom w:val="dotted" w:sz="4" w:space="0" w:color="auto"/>
            </w:tcBorders>
            <w:shd w:val="clear" w:color="auto" w:fill="E7F6FD"/>
            <w:vAlign w:val="center"/>
          </w:tcPr>
          <w:p w14:paraId="5B58A96B"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NE</w:t>
            </w:r>
          </w:p>
        </w:tc>
        <w:tc>
          <w:tcPr>
            <w:tcW w:w="1727" w:type="dxa"/>
            <w:tcBorders>
              <w:top w:val="dotted" w:sz="4" w:space="0" w:color="auto"/>
              <w:bottom w:val="dotted" w:sz="4" w:space="0" w:color="auto"/>
            </w:tcBorders>
            <w:shd w:val="clear" w:color="auto" w:fill="E7F6FD"/>
            <w:vAlign w:val="center"/>
          </w:tcPr>
          <w:p w14:paraId="73685FD6" w14:textId="77777777" w:rsidR="00A544DB" w:rsidRPr="00696319" w:rsidRDefault="00A544DB" w:rsidP="00480693">
            <w:pPr>
              <w:spacing w:after="0"/>
              <w:contextualSpacing/>
              <w:jc w:val="both"/>
              <w:rPr>
                <w:rFonts w:ascii="Arial" w:hAnsi="Arial" w:cs="Arial"/>
                <w:sz w:val="20"/>
                <w:szCs w:val="20"/>
              </w:rPr>
            </w:pPr>
            <w:r w:rsidRPr="00696319">
              <w:rPr>
                <w:rFonts w:ascii="Arial" w:hAnsi="Arial" w:cs="Arial"/>
                <w:sz w:val="20"/>
                <w:szCs w:val="20"/>
              </w:rPr>
              <w:t>Če NE, se zavrže</w:t>
            </w:r>
          </w:p>
        </w:tc>
      </w:tr>
      <w:tr w:rsidR="00A544DB" w:rsidRPr="00696319" w14:paraId="1BACFC76" w14:textId="77777777" w:rsidTr="00480693">
        <w:trPr>
          <w:trHeight w:val="765"/>
          <w:jc w:val="center"/>
        </w:trPr>
        <w:tc>
          <w:tcPr>
            <w:tcW w:w="9072" w:type="dxa"/>
            <w:gridSpan w:val="5"/>
            <w:tcBorders>
              <w:top w:val="dotted" w:sz="4" w:space="0" w:color="auto"/>
            </w:tcBorders>
            <w:vAlign w:val="bottom"/>
          </w:tcPr>
          <w:p w14:paraId="33016991" w14:textId="77777777" w:rsidR="00A544DB" w:rsidRPr="00DA323F" w:rsidRDefault="00A544DB" w:rsidP="00480693">
            <w:pPr>
              <w:spacing w:after="0"/>
              <w:contextualSpacing/>
              <w:jc w:val="both"/>
              <w:rPr>
                <w:rFonts w:ascii="Arial" w:hAnsi="Arial" w:cs="Arial"/>
                <w:sz w:val="18"/>
                <w:szCs w:val="18"/>
              </w:rPr>
            </w:pPr>
          </w:p>
          <w:p w14:paraId="583BB372" w14:textId="77777777" w:rsidR="00A544DB" w:rsidRPr="00DA323F" w:rsidRDefault="00A544DB" w:rsidP="00480693">
            <w:pPr>
              <w:spacing w:after="0"/>
              <w:contextualSpacing/>
              <w:jc w:val="both"/>
              <w:rPr>
                <w:rFonts w:ascii="Arial" w:hAnsi="Arial" w:cs="Arial"/>
                <w:sz w:val="18"/>
                <w:szCs w:val="18"/>
                <w:u w:val="single"/>
              </w:rPr>
            </w:pPr>
            <w:r w:rsidRPr="00DA323F">
              <w:rPr>
                <w:rFonts w:ascii="Arial" w:hAnsi="Arial" w:cs="Arial"/>
                <w:sz w:val="18"/>
                <w:szCs w:val="18"/>
                <w:u w:val="single"/>
              </w:rPr>
              <w:t>Obrazložitev merila:</w:t>
            </w:r>
          </w:p>
          <w:p w14:paraId="055FF91B" w14:textId="77777777" w:rsidR="00A544DB" w:rsidRPr="00DA323F" w:rsidRDefault="00A544DB" w:rsidP="00480693">
            <w:pPr>
              <w:spacing w:after="0"/>
              <w:contextualSpacing/>
              <w:jc w:val="both"/>
              <w:rPr>
                <w:rFonts w:ascii="Arial" w:hAnsi="Arial" w:cs="Arial"/>
                <w:sz w:val="18"/>
                <w:szCs w:val="18"/>
              </w:rPr>
            </w:pPr>
          </w:p>
          <w:p w14:paraId="4DE4285F" w14:textId="77777777" w:rsidR="00A544DB" w:rsidRDefault="00A544DB" w:rsidP="00480693">
            <w:pPr>
              <w:spacing w:after="0"/>
              <w:contextualSpacing/>
              <w:jc w:val="both"/>
              <w:rPr>
                <w:rFonts w:ascii="Arial" w:hAnsi="Arial" w:cs="Arial"/>
                <w:sz w:val="18"/>
                <w:szCs w:val="18"/>
              </w:rPr>
            </w:pPr>
            <w:r w:rsidRPr="00DA323F">
              <w:rPr>
                <w:rFonts w:ascii="Arial" w:hAnsi="Arial" w:cs="Arial"/>
                <w:sz w:val="18"/>
                <w:szCs w:val="18"/>
              </w:rPr>
              <w:t>Projekt mora prispevati k uresničevanju štirih horizontalnih ciljev EU:</w:t>
            </w:r>
          </w:p>
          <w:p w14:paraId="44ED9AC1" w14:textId="77777777" w:rsidR="00A544DB" w:rsidRPr="00DA323F" w:rsidRDefault="00A544DB" w:rsidP="00480693">
            <w:pPr>
              <w:spacing w:after="0"/>
              <w:contextualSpacing/>
              <w:jc w:val="both"/>
              <w:rPr>
                <w:rFonts w:ascii="Arial" w:hAnsi="Arial" w:cs="Arial"/>
                <w:sz w:val="18"/>
                <w:szCs w:val="18"/>
              </w:rPr>
            </w:pPr>
          </w:p>
          <w:p w14:paraId="6A56BA93" w14:textId="77777777" w:rsidR="00A544DB" w:rsidRDefault="00A544DB" w:rsidP="00480693">
            <w:pPr>
              <w:spacing w:after="0"/>
              <w:contextualSpacing/>
              <w:jc w:val="both"/>
              <w:rPr>
                <w:rFonts w:ascii="Arial" w:hAnsi="Arial" w:cs="Arial"/>
                <w:sz w:val="18"/>
                <w:szCs w:val="18"/>
              </w:rPr>
            </w:pPr>
            <w:r w:rsidRPr="00DA323F">
              <w:rPr>
                <w:rFonts w:ascii="Arial" w:hAnsi="Arial" w:cs="Arial"/>
                <w:sz w:val="18"/>
                <w:szCs w:val="18"/>
              </w:rPr>
              <w:t>1.</w:t>
            </w:r>
            <w:r>
              <w:rPr>
                <w:rFonts w:ascii="Arial" w:hAnsi="Arial" w:cs="Arial"/>
                <w:sz w:val="18"/>
                <w:szCs w:val="18"/>
              </w:rPr>
              <w:t xml:space="preserve"> </w:t>
            </w:r>
            <w:r w:rsidRPr="00DA323F">
              <w:rPr>
                <w:rFonts w:ascii="Arial" w:hAnsi="Arial" w:cs="Arial"/>
                <w:sz w:val="18"/>
                <w:szCs w:val="18"/>
              </w:rPr>
              <w:t>Pri načrtovanju in izvajanju projekta bomo spoštovali in upoštevali temeljne pravice iz Listine Evropske unije o temeljnih pravicah.*</w:t>
            </w:r>
          </w:p>
          <w:p w14:paraId="1C4078CA" w14:textId="77777777" w:rsidR="00A544DB" w:rsidRPr="00DA323F" w:rsidRDefault="00A544DB" w:rsidP="00480693">
            <w:pPr>
              <w:spacing w:after="0"/>
              <w:contextualSpacing/>
              <w:jc w:val="both"/>
              <w:rPr>
                <w:rFonts w:ascii="Arial" w:hAnsi="Arial" w:cs="Arial"/>
                <w:sz w:val="18"/>
                <w:szCs w:val="18"/>
              </w:rPr>
            </w:pPr>
          </w:p>
          <w:p w14:paraId="7066999F" w14:textId="77777777" w:rsidR="00A544DB" w:rsidRDefault="00A544DB" w:rsidP="00480693">
            <w:pPr>
              <w:spacing w:after="0"/>
              <w:contextualSpacing/>
              <w:jc w:val="both"/>
              <w:rPr>
                <w:rFonts w:ascii="Arial" w:hAnsi="Arial" w:cs="Arial"/>
                <w:sz w:val="18"/>
                <w:szCs w:val="18"/>
              </w:rPr>
            </w:pPr>
            <w:r w:rsidRPr="00DA323F">
              <w:rPr>
                <w:rFonts w:ascii="Arial" w:hAnsi="Arial" w:cs="Arial"/>
                <w:sz w:val="18"/>
                <w:szCs w:val="18"/>
              </w:rPr>
              <w:t>2.</w:t>
            </w:r>
            <w:r>
              <w:rPr>
                <w:rFonts w:ascii="Arial" w:hAnsi="Arial" w:cs="Arial"/>
                <w:sz w:val="18"/>
                <w:szCs w:val="18"/>
              </w:rPr>
              <w:t xml:space="preserve"> </w:t>
            </w:r>
            <w:r w:rsidRPr="00DA323F">
              <w:rPr>
                <w:rFonts w:ascii="Arial" w:hAnsi="Arial" w:cs="Arial"/>
                <w:sz w:val="18"/>
                <w:szCs w:val="18"/>
              </w:rPr>
              <w:t>Pri načrtovanju in izvajanju projekta bomo upoštevali in spodbujali enakost spolov, vključevali načela in vidik enakosti spolov v vse aktivnosti. Upoštevali bomo različne potrebe različnih spolov in znotraj projekta odgovarjali na potrebe šibkejših posameznikov. Projekt bo ponudil enako podporo in enake možnosti za vse.</w:t>
            </w:r>
          </w:p>
          <w:p w14:paraId="2B206A77" w14:textId="77777777" w:rsidR="00A544DB" w:rsidRPr="00DA323F" w:rsidRDefault="00A544DB" w:rsidP="00480693">
            <w:pPr>
              <w:spacing w:after="0"/>
              <w:contextualSpacing/>
              <w:jc w:val="both"/>
              <w:rPr>
                <w:rFonts w:ascii="Arial" w:hAnsi="Arial" w:cs="Arial"/>
                <w:sz w:val="18"/>
                <w:szCs w:val="18"/>
              </w:rPr>
            </w:pPr>
          </w:p>
          <w:p w14:paraId="15A11AE5" w14:textId="77777777" w:rsidR="00A544DB" w:rsidRDefault="00A544DB" w:rsidP="00480693">
            <w:pPr>
              <w:spacing w:after="0"/>
              <w:contextualSpacing/>
              <w:jc w:val="both"/>
              <w:rPr>
                <w:rFonts w:ascii="Arial" w:hAnsi="Arial" w:cs="Arial"/>
                <w:sz w:val="18"/>
                <w:szCs w:val="18"/>
              </w:rPr>
            </w:pPr>
            <w:r w:rsidRPr="00DA323F">
              <w:rPr>
                <w:rFonts w:ascii="Arial" w:hAnsi="Arial" w:cs="Arial"/>
                <w:sz w:val="18"/>
                <w:szCs w:val="18"/>
              </w:rPr>
              <w:t>3.</w:t>
            </w:r>
            <w:r>
              <w:rPr>
                <w:rFonts w:ascii="Arial" w:hAnsi="Arial" w:cs="Arial"/>
                <w:sz w:val="18"/>
                <w:szCs w:val="18"/>
              </w:rPr>
              <w:t xml:space="preserve"> </w:t>
            </w:r>
            <w:r w:rsidRPr="00DA323F">
              <w:rPr>
                <w:rFonts w:ascii="Arial" w:hAnsi="Arial" w:cs="Arial"/>
                <w:sz w:val="18"/>
                <w:szCs w:val="18"/>
              </w:rPr>
              <w:t>Pri načrtovanju in izvajanju projekta bomo upoštevali in preprečevali diskriminacijo na podlagi spola, rase, narodnosti, vere, verskih prepričanj, invalidnosti, starosti in spolne usmerjenosti. Omogočili bomo, da bo projekt dostopen različnim ciljnim skupinam in da bomo znotraj projekta preprečili kakršnokoli izključevanje na podlagi spola, rase, narodnosti, vere, verskih prepričanj, invalidnosti, starosti in spolne usmerjenosti.</w:t>
            </w:r>
          </w:p>
          <w:p w14:paraId="6091777D" w14:textId="77777777" w:rsidR="00A544DB" w:rsidRPr="00DA323F" w:rsidRDefault="00A544DB" w:rsidP="00480693">
            <w:pPr>
              <w:spacing w:after="0"/>
              <w:contextualSpacing/>
              <w:jc w:val="both"/>
              <w:rPr>
                <w:rFonts w:ascii="Arial" w:hAnsi="Arial" w:cs="Arial"/>
                <w:sz w:val="18"/>
                <w:szCs w:val="18"/>
              </w:rPr>
            </w:pPr>
          </w:p>
          <w:p w14:paraId="47A1EE5F" w14:textId="77777777" w:rsidR="00A544DB" w:rsidRPr="00DA323F" w:rsidRDefault="00A544DB" w:rsidP="00480693">
            <w:pPr>
              <w:spacing w:after="0"/>
              <w:contextualSpacing/>
              <w:jc w:val="both"/>
              <w:rPr>
                <w:rFonts w:ascii="Arial" w:hAnsi="Arial" w:cs="Arial"/>
                <w:sz w:val="18"/>
                <w:szCs w:val="18"/>
              </w:rPr>
            </w:pPr>
            <w:r w:rsidRPr="00DA323F">
              <w:rPr>
                <w:rFonts w:ascii="Arial" w:hAnsi="Arial" w:cs="Arial"/>
                <w:sz w:val="18"/>
                <w:szCs w:val="18"/>
              </w:rPr>
              <w:t>4.</w:t>
            </w:r>
            <w:r>
              <w:rPr>
                <w:rFonts w:ascii="Arial" w:hAnsi="Arial" w:cs="Arial"/>
                <w:sz w:val="18"/>
                <w:szCs w:val="18"/>
              </w:rPr>
              <w:t xml:space="preserve"> </w:t>
            </w:r>
            <w:r w:rsidRPr="00DA323F">
              <w:rPr>
                <w:rFonts w:ascii="Arial" w:hAnsi="Arial" w:cs="Arial"/>
                <w:sz w:val="18"/>
                <w:szCs w:val="18"/>
              </w:rPr>
              <w:t>Pri načrtovanju in izvajanju projekta bomo upoštevali načela trajnostnega razvoja; projekt ne bo škodoval okolju, znotraj projekta spoštujemo zahteve varstva okolja, spodbujamo trajnosten razvoj**, sklepamo partnerstva, ki krepijo in spoštujejo trajnosten razvoj**, stremimo k uresničitvi Pariškega sporazuma***. Vse ukrepe bomo obravnavali skladno z načelom, da se ne škoduje bistveno, torej: blažitvi in prilagajanju podnebnim spremembam, trajnostni rabi in varstvu vodnih in morskih virov, preprečevanju in nadzorovanju onesnaževanja, krožnemu gospodarstvu, varstvu in obnovi biotske raznovrstnosti in ekosistemov.</w:t>
            </w:r>
          </w:p>
          <w:p w14:paraId="54F2972B" w14:textId="77777777" w:rsidR="00A544DB" w:rsidRPr="00DA323F" w:rsidRDefault="00A544DB" w:rsidP="00480693">
            <w:pPr>
              <w:spacing w:after="0"/>
              <w:contextualSpacing/>
              <w:jc w:val="both"/>
              <w:rPr>
                <w:rFonts w:ascii="Arial" w:hAnsi="Arial" w:cs="Arial"/>
                <w:sz w:val="16"/>
                <w:szCs w:val="16"/>
              </w:rPr>
            </w:pPr>
            <w:r w:rsidRPr="00DA323F">
              <w:rPr>
                <w:rFonts w:ascii="Arial" w:hAnsi="Arial" w:cs="Arial"/>
                <w:sz w:val="16"/>
                <w:szCs w:val="16"/>
              </w:rPr>
              <w:lastRenderedPageBreak/>
              <w:t xml:space="preserve">*Listina Evropske unije o temeljnih pravicah je pravno zavezujoč dokument, ki je bil razglašen 7. decembra 2000, pravno zavezujočo naravo pa je pridobila z uveljavitvijo Lizbonske pogodbe 1. decembra 2009. Listina je izjemnega pomena, saj zajema različna področja, kot so svoboda izražanja, svoboda veroizpovedi, pravica do zasebnosti, pravica do svobodnega gibanja ter prepoved diskriminacije. Listina zagotavlja, da se te pravice spoštujejo in zagotavljajo v okviru delovanja EU in njenih institucij. </w:t>
            </w:r>
          </w:p>
          <w:p w14:paraId="799E3E5C" w14:textId="77777777" w:rsidR="00A544DB" w:rsidRPr="00DA323F" w:rsidRDefault="00A544DB" w:rsidP="00480693">
            <w:pPr>
              <w:spacing w:after="0"/>
              <w:contextualSpacing/>
              <w:jc w:val="both"/>
              <w:rPr>
                <w:rFonts w:ascii="Arial" w:hAnsi="Arial" w:cs="Arial"/>
                <w:sz w:val="16"/>
                <w:szCs w:val="16"/>
              </w:rPr>
            </w:pPr>
            <w:r w:rsidRPr="00DA323F">
              <w:rPr>
                <w:rFonts w:ascii="Arial" w:hAnsi="Arial" w:cs="Arial"/>
                <w:sz w:val="16"/>
                <w:szCs w:val="16"/>
              </w:rPr>
              <w:t>** 11. člen Pogodbe o delovanju EU: Zahteve varstva okolja je treba vključevati v opredelitve in izvajanje politik in dejavnosti Unije, zlasti zaradi spodbujanja trajnostnega razvoja.</w:t>
            </w:r>
          </w:p>
          <w:p w14:paraId="46CB4549" w14:textId="77777777" w:rsidR="00A544DB" w:rsidRPr="00DA323F" w:rsidRDefault="00A544DB" w:rsidP="00480693">
            <w:pPr>
              <w:spacing w:after="0"/>
              <w:contextualSpacing/>
              <w:jc w:val="both"/>
              <w:rPr>
                <w:rFonts w:ascii="Arial" w:hAnsi="Arial" w:cs="Arial"/>
                <w:sz w:val="16"/>
                <w:szCs w:val="16"/>
              </w:rPr>
            </w:pPr>
            <w:r w:rsidRPr="00DA323F">
              <w:rPr>
                <w:rFonts w:ascii="Arial" w:hAnsi="Arial" w:cs="Arial"/>
                <w:sz w:val="16"/>
                <w:szCs w:val="16"/>
              </w:rPr>
              <w:t xml:space="preserve"> ** 17 ciljev ZN glede trajnostnega razvoja (CTR 17): Okrepiti načine in sredstva za izvajanje ciljev ter oživiti globalno partnerstvo za trajnostni razvoj.</w:t>
            </w:r>
          </w:p>
          <w:p w14:paraId="3B630512" w14:textId="77777777" w:rsidR="00A544DB" w:rsidRDefault="00A544DB" w:rsidP="00480693">
            <w:pPr>
              <w:spacing w:after="0"/>
              <w:contextualSpacing/>
              <w:jc w:val="both"/>
              <w:rPr>
                <w:rFonts w:ascii="Arial" w:hAnsi="Arial" w:cs="Arial"/>
                <w:sz w:val="16"/>
                <w:szCs w:val="16"/>
              </w:rPr>
            </w:pPr>
            <w:r w:rsidRPr="00DA323F">
              <w:rPr>
                <w:rFonts w:ascii="Arial" w:hAnsi="Arial" w:cs="Arial"/>
                <w:sz w:val="16"/>
                <w:szCs w:val="16"/>
              </w:rPr>
              <w:t>*** Pariški sporazum: EU bo do leta 2050 postala prvo podnebno nevtralno gospodarstvo in prva podnebno nevtralna družba.</w:t>
            </w:r>
          </w:p>
          <w:p w14:paraId="7F2DD0B7" w14:textId="77777777" w:rsidR="00D04166" w:rsidRPr="00D04166" w:rsidRDefault="00D04166" w:rsidP="00480693">
            <w:pPr>
              <w:spacing w:after="0"/>
              <w:contextualSpacing/>
              <w:jc w:val="both"/>
              <w:rPr>
                <w:rFonts w:ascii="Arial" w:hAnsi="Arial" w:cs="Arial"/>
                <w:sz w:val="16"/>
                <w:szCs w:val="16"/>
              </w:rPr>
            </w:pPr>
          </w:p>
        </w:tc>
      </w:tr>
    </w:tbl>
    <w:p w14:paraId="05712D96" w14:textId="77777777" w:rsidR="00A45FA6" w:rsidRPr="0025691D" w:rsidRDefault="00A45FA6" w:rsidP="0025691D">
      <w:pPr>
        <w:pStyle w:val="Brezrazmikov"/>
        <w:rPr>
          <w:rFonts w:cs="Arial"/>
          <w:bCs/>
          <w:szCs w:val="20"/>
        </w:rPr>
      </w:pPr>
    </w:p>
    <w:p w14:paraId="61EE85B1" w14:textId="3F265AAA" w:rsidR="00A45FA6" w:rsidRDefault="00A45FA6" w:rsidP="0025691D">
      <w:pPr>
        <w:pStyle w:val="Brezrazmikov"/>
        <w:rPr>
          <w:rFonts w:cs="Arial"/>
          <w:bCs/>
          <w:szCs w:val="20"/>
        </w:rPr>
      </w:pPr>
      <w:r w:rsidRPr="0025691D">
        <w:rPr>
          <w:rFonts w:cs="Arial"/>
          <w:bCs/>
          <w:szCs w:val="20"/>
        </w:rPr>
        <w:t>Vloge, ki niso izločene na podlagi preverjanja administrativne popolnosti in izločitvenih meril, se presojajo z vidika specifičnih meril</w:t>
      </w:r>
      <w:r w:rsidR="001A3EC7">
        <w:rPr>
          <w:rFonts w:cs="Arial"/>
          <w:bCs/>
          <w:szCs w:val="20"/>
        </w:rPr>
        <w:t>.</w:t>
      </w:r>
    </w:p>
    <w:p w14:paraId="32FF1B1E" w14:textId="77777777" w:rsidR="001A3EC7" w:rsidRDefault="001A3EC7" w:rsidP="0025691D">
      <w:pPr>
        <w:pStyle w:val="Brezrazmikov"/>
        <w:rPr>
          <w:rFonts w:cs="Arial"/>
          <w:bCs/>
          <w:szCs w:val="20"/>
        </w:rPr>
      </w:pPr>
    </w:p>
    <w:p w14:paraId="6DFFA8FE" w14:textId="77777777" w:rsidR="000E7A51" w:rsidRDefault="000E7A51" w:rsidP="0025691D">
      <w:pPr>
        <w:pStyle w:val="Brezrazmikov"/>
        <w:rPr>
          <w:rFonts w:cs="Arial"/>
          <w:bCs/>
          <w:szCs w:val="20"/>
        </w:rPr>
      </w:pPr>
    </w:p>
    <w:p w14:paraId="09D28E8F" w14:textId="12412068" w:rsidR="001A3EC7" w:rsidRPr="001A3EC7" w:rsidRDefault="001A3EC7" w:rsidP="00B60A05">
      <w:pPr>
        <w:pStyle w:val="Brezrazmikov"/>
        <w:numPr>
          <w:ilvl w:val="0"/>
          <w:numId w:val="30"/>
        </w:numPr>
        <w:rPr>
          <w:rFonts w:cs="Arial"/>
          <w:b/>
          <w:szCs w:val="20"/>
        </w:rPr>
      </w:pPr>
      <w:r w:rsidRPr="001A3EC7">
        <w:rPr>
          <w:rFonts w:cs="Arial"/>
          <w:b/>
          <w:szCs w:val="20"/>
        </w:rPr>
        <w:t>Ocenjevanje vlog na podlagi specifičnih in dodatnih meril</w:t>
      </w:r>
    </w:p>
    <w:p w14:paraId="168BCBF8" w14:textId="77777777" w:rsidR="00A45FA6" w:rsidRDefault="00A45FA6" w:rsidP="0025691D">
      <w:pPr>
        <w:pStyle w:val="Brezrazmikov"/>
        <w:rPr>
          <w:rFonts w:cs="Arial"/>
          <w:bCs/>
          <w:szCs w:val="20"/>
        </w:rPr>
      </w:pPr>
    </w:p>
    <w:tbl>
      <w:tblPr>
        <w:tblStyle w:val="Tabelamrea2"/>
        <w:tblW w:w="9209" w:type="dxa"/>
        <w:tblLook w:val="04A0" w:firstRow="1" w:lastRow="0" w:firstColumn="1" w:lastColumn="0" w:noHBand="0" w:noVBand="1"/>
      </w:tblPr>
      <w:tblGrid>
        <w:gridCol w:w="846"/>
        <w:gridCol w:w="6520"/>
        <w:gridCol w:w="1843"/>
      </w:tblGrid>
      <w:tr w:rsidR="000E7A51" w:rsidRPr="00696319" w14:paraId="6A7FEE08" w14:textId="77777777" w:rsidTr="00803F0E">
        <w:tc>
          <w:tcPr>
            <w:tcW w:w="846" w:type="dxa"/>
            <w:shd w:val="clear" w:color="auto" w:fill="B7E6F9"/>
          </w:tcPr>
          <w:p w14:paraId="1D8D9176" w14:textId="77777777" w:rsidR="000E7A51" w:rsidRPr="00696319" w:rsidRDefault="000E7A51" w:rsidP="00480693">
            <w:pPr>
              <w:contextualSpacing/>
              <w:jc w:val="center"/>
              <w:rPr>
                <w:rFonts w:ascii="Arial" w:hAnsi="Arial" w:cs="Arial"/>
              </w:rPr>
            </w:pPr>
          </w:p>
        </w:tc>
        <w:tc>
          <w:tcPr>
            <w:tcW w:w="6520" w:type="dxa"/>
            <w:shd w:val="clear" w:color="auto" w:fill="B7E6F9"/>
            <w:vAlign w:val="center"/>
          </w:tcPr>
          <w:p w14:paraId="5B1216D6" w14:textId="77777777" w:rsidR="000E7A51" w:rsidRPr="00696319" w:rsidRDefault="000E7A51" w:rsidP="00480693">
            <w:pPr>
              <w:contextualSpacing/>
              <w:jc w:val="both"/>
              <w:rPr>
                <w:rFonts w:ascii="Arial" w:hAnsi="Arial" w:cs="Arial"/>
                <w:b/>
              </w:rPr>
            </w:pPr>
            <w:r w:rsidRPr="00696319">
              <w:rPr>
                <w:rFonts w:ascii="Arial" w:hAnsi="Arial" w:cs="Arial"/>
                <w:b/>
              </w:rPr>
              <w:t>Specifična merila</w:t>
            </w:r>
          </w:p>
        </w:tc>
        <w:tc>
          <w:tcPr>
            <w:tcW w:w="1843" w:type="dxa"/>
            <w:shd w:val="clear" w:color="auto" w:fill="B7E6F9"/>
          </w:tcPr>
          <w:p w14:paraId="6002E7B5" w14:textId="77777777" w:rsidR="000E7A51" w:rsidRPr="00696319" w:rsidRDefault="000E7A51" w:rsidP="00480693">
            <w:pPr>
              <w:contextualSpacing/>
              <w:jc w:val="center"/>
              <w:rPr>
                <w:rFonts w:ascii="Arial" w:hAnsi="Arial" w:cs="Arial"/>
                <w:b/>
              </w:rPr>
            </w:pPr>
            <w:r w:rsidRPr="00696319">
              <w:rPr>
                <w:rFonts w:ascii="Arial" w:hAnsi="Arial" w:cs="Arial"/>
                <w:b/>
              </w:rPr>
              <w:t>Možno število točk</w:t>
            </w:r>
          </w:p>
        </w:tc>
      </w:tr>
      <w:tr w:rsidR="000E7A51" w:rsidRPr="00696319" w14:paraId="69E11748" w14:textId="77777777" w:rsidTr="004B6EFA">
        <w:tc>
          <w:tcPr>
            <w:tcW w:w="846" w:type="dxa"/>
          </w:tcPr>
          <w:p w14:paraId="48DB9C98" w14:textId="77777777" w:rsidR="000E7A51" w:rsidRPr="00696319" w:rsidRDefault="000E7A51" w:rsidP="00480693">
            <w:pPr>
              <w:contextualSpacing/>
              <w:jc w:val="center"/>
              <w:rPr>
                <w:rFonts w:ascii="Arial" w:hAnsi="Arial" w:cs="Arial"/>
              </w:rPr>
            </w:pPr>
            <w:r w:rsidRPr="00696319">
              <w:rPr>
                <w:rFonts w:ascii="Arial" w:hAnsi="Arial" w:cs="Arial"/>
              </w:rPr>
              <w:t>1.</w:t>
            </w:r>
          </w:p>
        </w:tc>
        <w:tc>
          <w:tcPr>
            <w:tcW w:w="6520" w:type="dxa"/>
            <w:shd w:val="clear" w:color="auto" w:fill="EEF8FD"/>
          </w:tcPr>
          <w:p w14:paraId="2C135E71" w14:textId="77777777" w:rsidR="000E7A51" w:rsidRPr="00696319" w:rsidRDefault="000E7A51" w:rsidP="00480693">
            <w:pPr>
              <w:contextualSpacing/>
              <w:jc w:val="both"/>
              <w:rPr>
                <w:rFonts w:ascii="Arial" w:hAnsi="Arial" w:cs="Arial"/>
              </w:rPr>
            </w:pPr>
            <w:r w:rsidRPr="00696319">
              <w:rPr>
                <w:rFonts w:ascii="Arial" w:hAnsi="Arial" w:cs="Arial"/>
              </w:rPr>
              <w:t>Dodana vrednost projekta za območje LAS</w:t>
            </w:r>
          </w:p>
        </w:tc>
        <w:tc>
          <w:tcPr>
            <w:tcW w:w="1843" w:type="dxa"/>
          </w:tcPr>
          <w:p w14:paraId="7E1AEC1D" w14:textId="77777777" w:rsidR="000E7A51" w:rsidRPr="00696319" w:rsidRDefault="000E7A51" w:rsidP="00480693">
            <w:pPr>
              <w:contextualSpacing/>
              <w:jc w:val="center"/>
              <w:rPr>
                <w:rFonts w:ascii="Arial" w:hAnsi="Arial" w:cs="Arial"/>
              </w:rPr>
            </w:pPr>
            <w:r w:rsidRPr="00696319">
              <w:rPr>
                <w:rFonts w:ascii="Arial" w:hAnsi="Arial" w:cs="Arial"/>
              </w:rPr>
              <w:t>18</w:t>
            </w:r>
          </w:p>
        </w:tc>
      </w:tr>
      <w:tr w:rsidR="000E7A51" w:rsidRPr="00696319" w14:paraId="333732D3" w14:textId="77777777" w:rsidTr="004B6EFA">
        <w:tc>
          <w:tcPr>
            <w:tcW w:w="846" w:type="dxa"/>
          </w:tcPr>
          <w:p w14:paraId="7B472402" w14:textId="77777777" w:rsidR="000E7A51" w:rsidRPr="00696319" w:rsidRDefault="000E7A51" w:rsidP="00480693">
            <w:pPr>
              <w:contextualSpacing/>
              <w:jc w:val="center"/>
              <w:rPr>
                <w:rFonts w:ascii="Arial" w:hAnsi="Arial" w:cs="Arial"/>
              </w:rPr>
            </w:pPr>
            <w:bookmarkStart w:id="3" w:name="_Hlk214973275"/>
            <w:r w:rsidRPr="00696319">
              <w:rPr>
                <w:rFonts w:ascii="Arial" w:hAnsi="Arial" w:cs="Arial"/>
              </w:rPr>
              <w:t>2.</w:t>
            </w:r>
          </w:p>
        </w:tc>
        <w:tc>
          <w:tcPr>
            <w:tcW w:w="6520" w:type="dxa"/>
            <w:shd w:val="clear" w:color="auto" w:fill="EEF8FD"/>
          </w:tcPr>
          <w:p w14:paraId="733D4E6B" w14:textId="77777777" w:rsidR="000E7A51" w:rsidRPr="00696319" w:rsidRDefault="000E7A51" w:rsidP="00480693">
            <w:pPr>
              <w:contextualSpacing/>
              <w:jc w:val="both"/>
              <w:rPr>
                <w:rFonts w:ascii="Arial" w:hAnsi="Arial" w:cs="Arial"/>
              </w:rPr>
            </w:pPr>
            <w:r w:rsidRPr="00696319">
              <w:rPr>
                <w:rFonts w:ascii="Arial" w:hAnsi="Arial" w:cs="Arial"/>
              </w:rPr>
              <w:t>Trajnostni vidik projekta (dolgoročnost učinkov projekta)</w:t>
            </w:r>
          </w:p>
        </w:tc>
        <w:tc>
          <w:tcPr>
            <w:tcW w:w="1843" w:type="dxa"/>
          </w:tcPr>
          <w:p w14:paraId="11F65C14" w14:textId="77777777" w:rsidR="000E7A51" w:rsidRPr="00696319" w:rsidRDefault="000E7A51" w:rsidP="00480693">
            <w:pPr>
              <w:contextualSpacing/>
              <w:jc w:val="center"/>
              <w:rPr>
                <w:rFonts w:ascii="Arial" w:hAnsi="Arial" w:cs="Arial"/>
              </w:rPr>
            </w:pPr>
            <w:r w:rsidRPr="00696319">
              <w:rPr>
                <w:rFonts w:ascii="Arial" w:hAnsi="Arial" w:cs="Arial"/>
              </w:rPr>
              <w:t>12</w:t>
            </w:r>
          </w:p>
        </w:tc>
      </w:tr>
      <w:bookmarkEnd w:id="3"/>
      <w:tr w:rsidR="000E7A51" w:rsidRPr="00696319" w14:paraId="14D450B5" w14:textId="77777777" w:rsidTr="004B6EFA">
        <w:tc>
          <w:tcPr>
            <w:tcW w:w="846" w:type="dxa"/>
          </w:tcPr>
          <w:p w14:paraId="67A58E09" w14:textId="77777777" w:rsidR="000E7A51" w:rsidRPr="00696319" w:rsidRDefault="000E7A51" w:rsidP="00480693">
            <w:pPr>
              <w:contextualSpacing/>
              <w:jc w:val="center"/>
              <w:rPr>
                <w:rFonts w:ascii="Arial" w:hAnsi="Arial" w:cs="Arial"/>
              </w:rPr>
            </w:pPr>
            <w:r w:rsidRPr="00696319">
              <w:rPr>
                <w:rFonts w:ascii="Arial" w:hAnsi="Arial" w:cs="Arial"/>
              </w:rPr>
              <w:t>3.</w:t>
            </w:r>
          </w:p>
        </w:tc>
        <w:tc>
          <w:tcPr>
            <w:tcW w:w="6520" w:type="dxa"/>
            <w:shd w:val="clear" w:color="auto" w:fill="EEF8FD"/>
          </w:tcPr>
          <w:p w14:paraId="5546D0C0" w14:textId="77777777" w:rsidR="000E7A51" w:rsidRPr="00696319" w:rsidRDefault="000E7A51" w:rsidP="00480693">
            <w:pPr>
              <w:contextualSpacing/>
              <w:jc w:val="both"/>
              <w:rPr>
                <w:rFonts w:ascii="Arial" w:hAnsi="Arial" w:cs="Arial"/>
              </w:rPr>
            </w:pPr>
            <w:proofErr w:type="spellStart"/>
            <w:r w:rsidRPr="00696319">
              <w:rPr>
                <w:rFonts w:ascii="Arial" w:hAnsi="Arial" w:cs="Arial"/>
              </w:rPr>
              <w:t>Okoljska</w:t>
            </w:r>
            <w:proofErr w:type="spellEnd"/>
            <w:r w:rsidRPr="00696319">
              <w:rPr>
                <w:rFonts w:ascii="Arial" w:hAnsi="Arial" w:cs="Arial"/>
              </w:rPr>
              <w:t xml:space="preserve"> trajnost</w:t>
            </w:r>
          </w:p>
        </w:tc>
        <w:tc>
          <w:tcPr>
            <w:tcW w:w="1843" w:type="dxa"/>
          </w:tcPr>
          <w:p w14:paraId="18C33BA8" w14:textId="77777777" w:rsidR="000E7A51" w:rsidRPr="00696319" w:rsidRDefault="000E7A51" w:rsidP="00480693">
            <w:pPr>
              <w:contextualSpacing/>
              <w:jc w:val="center"/>
              <w:rPr>
                <w:rFonts w:ascii="Arial" w:hAnsi="Arial" w:cs="Arial"/>
              </w:rPr>
            </w:pPr>
            <w:r w:rsidRPr="00696319">
              <w:rPr>
                <w:rFonts w:ascii="Arial" w:hAnsi="Arial" w:cs="Arial"/>
              </w:rPr>
              <w:t>10</w:t>
            </w:r>
          </w:p>
        </w:tc>
      </w:tr>
      <w:tr w:rsidR="000E7A51" w:rsidRPr="00696319" w14:paraId="58F3FBBC" w14:textId="77777777" w:rsidTr="004B6EFA">
        <w:tc>
          <w:tcPr>
            <w:tcW w:w="846" w:type="dxa"/>
          </w:tcPr>
          <w:p w14:paraId="3028FDD5" w14:textId="77777777" w:rsidR="000E7A51" w:rsidRPr="00696319" w:rsidRDefault="000E7A51" w:rsidP="00480693">
            <w:pPr>
              <w:contextualSpacing/>
              <w:jc w:val="center"/>
              <w:rPr>
                <w:rFonts w:ascii="Arial" w:hAnsi="Arial" w:cs="Arial"/>
              </w:rPr>
            </w:pPr>
            <w:r w:rsidRPr="00696319">
              <w:rPr>
                <w:rFonts w:ascii="Arial" w:hAnsi="Arial" w:cs="Arial"/>
              </w:rPr>
              <w:t>4.</w:t>
            </w:r>
          </w:p>
        </w:tc>
        <w:tc>
          <w:tcPr>
            <w:tcW w:w="6520" w:type="dxa"/>
            <w:shd w:val="clear" w:color="auto" w:fill="EEF8FD"/>
          </w:tcPr>
          <w:p w14:paraId="2F9E9232" w14:textId="77777777" w:rsidR="000E7A51" w:rsidRPr="00696319" w:rsidRDefault="000E7A51" w:rsidP="00480693">
            <w:pPr>
              <w:contextualSpacing/>
              <w:jc w:val="both"/>
              <w:rPr>
                <w:rFonts w:ascii="Arial" w:hAnsi="Arial" w:cs="Arial"/>
              </w:rPr>
            </w:pPr>
            <w:r w:rsidRPr="00696319">
              <w:rPr>
                <w:rFonts w:ascii="Arial" w:hAnsi="Arial" w:cs="Arial"/>
              </w:rPr>
              <w:t>Inovativnost</w:t>
            </w:r>
          </w:p>
        </w:tc>
        <w:tc>
          <w:tcPr>
            <w:tcW w:w="1843" w:type="dxa"/>
          </w:tcPr>
          <w:p w14:paraId="715B5C61" w14:textId="77777777" w:rsidR="000E7A51" w:rsidRPr="00696319" w:rsidRDefault="000E7A51" w:rsidP="00480693">
            <w:pPr>
              <w:contextualSpacing/>
              <w:jc w:val="center"/>
              <w:rPr>
                <w:rFonts w:ascii="Arial" w:hAnsi="Arial" w:cs="Arial"/>
              </w:rPr>
            </w:pPr>
            <w:r w:rsidRPr="00696319">
              <w:rPr>
                <w:rFonts w:ascii="Arial" w:hAnsi="Arial" w:cs="Arial"/>
              </w:rPr>
              <w:t>10</w:t>
            </w:r>
          </w:p>
        </w:tc>
      </w:tr>
      <w:tr w:rsidR="000E7A51" w:rsidRPr="00696319" w14:paraId="15F32227" w14:textId="77777777" w:rsidTr="004B6EFA">
        <w:tc>
          <w:tcPr>
            <w:tcW w:w="846" w:type="dxa"/>
          </w:tcPr>
          <w:p w14:paraId="230D36F0" w14:textId="77777777" w:rsidR="000E7A51" w:rsidRPr="00696319" w:rsidRDefault="000E7A51" w:rsidP="00480693">
            <w:pPr>
              <w:contextualSpacing/>
              <w:jc w:val="center"/>
              <w:rPr>
                <w:rFonts w:ascii="Arial" w:hAnsi="Arial" w:cs="Arial"/>
              </w:rPr>
            </w:pPr>
            <w:r w:rsidRPr="00696319">
              <w:rPr>
                <w:rFonts w:ascii="Arial" w:hAnsi="Arial" w:cs="Arial"/>
              </w:rPr>
              <w:t>5.</w:t>
            </w:r>
          </w:p>
        </w:tc>
        <w:tc>
          <w:tcPr>
            <w:tcW w:w="6520" w:type="dxa"/>
            <w:shd w:val="clear" w:color="auto" w:fill="EEF8FD"/>
          </w:tcPr>
          <w:p w14:paraId="4D014E48" w14:textId="77777777" w:rsidR="000E7A51" w:rsidRPr="00696319" w:rsidRDefault="000E7A51" w:rsidP="00480693">
            <w:pPr>
              <w:contextualSpacing/>
              <w:jc w:val="both"/>
              <w:rPr>
                <w:rFonts w:ascii="Arial" w:hAnsi="Arial" w:cs="Arial"/>
              </w:rPr>
            </w:pPr>
            <w:r w:rsidRPr="00696319">
              <w:rPr>
                <w:rFonts w:ascii="Arial" w:hAnsi="Arial" w:cs="Arial"/>
              </w:rPr>
              <w:t>Vključevanje ranljivih skupin</w:t>
            </w:r>
          </w:p>
        </w:tc>
        <w:tc>
          <w:tcPr>
            <w:tcW w:w="1843" w:type="dxa"/>
          </w:tcPr>
          <w:p w14:paraId="462509BB" w14:textId="77777777" w:rsidR="000E7A51" w:rsidRPr="00696319" w:rsidRDefault="000E7A51" w:rsidP="00480693">
            <w:pPr>
              <w:contextualSpacing/>
              <w:jc w:val="center"/>
              <w:rPr>
                <w:rFonts w:ascii="Arial" w:hAnsi="Arial" w:cs="Arial"/>
              </w:rPr>
            </w:pPr>
            <w:r w:rsidRPr="00696319">
              <w:rPr>
                <w:rFonts w:ascii="Arial" w:hAnsi="Arial" w:cs="Arial"/>
              </w:rPr>
              <w:t>8</w:t>
            </w:r>
          </w:p>
        </w:tc>
      </w:tr>
      <w:tr w:rsidR="000E7A51" w:rsidRPr="00696319" w14:paraId="03638C6F" w14:textId="77777777" w:rsidTr="004B6EFA">
        <w:tc>
          <w:tcPr>
            <w:tcW w:w="846" w:type="dxa"/>
          </w:tcPr>
          <w:p w14:paraId="2B71F621" w14:textId="77777777" w:rsidR="000E7A51" w:rsidRPr="00696319" w:rsidRDefault="000E7A51" w:rsidP="00480693">
            <w:pPr>
              <w:contextualSpacing/>
              <w:jc w:val="center"/>
              <w:rPr>
                <w:rFonts w:ascii="Arial" w:hAnsi="Arial" w:cs="Arial"/>
              </w:rPr>
            </w:pPr>
            <w:r w:rsidRPr="00696319">
              <w:rPr>
                <w:rFonts w:ascii="Arial" w:hAnsi="Arial" w:cs="Arial"/>
              </w:rPr>
              <w:t>6.</w:t>
            </w:r>
          </w:p>
        </w:tc>
        <w:tc>
          <w:tcPr>
            <w:tcW w:w="6520" w:type="dxa"/>
            <w:shd w:val="clear" w:color="auto" w:fill="EEF8FD"/>
          </w:tcPr>
          <w:p w14:paraId="4DFC2029" w14:textId="77777777" w:rsidR="000E7A51" w:rsidRPr="00696319" w:rsidRDefault="000E7A51" w:rsidP="00480693">
            <w:pPr>
              <w:contextualSpacing/>
              <w:jc w:val="both"/>
              <w:rPr>
                <w:rFonts w:ascii="Arial" w:hAnsi="Arial" w:cs="Arial"/>
              </w:rPr>
            </w:pPr>
            <w:r w:rsidRPr="00696319">
              <w:rPr>
                <w:rFonts w:ascii="Arial" w:hAnsi="Arial" w:cs="Arial"/>
              </w:rPr>
              <w:t>Skladnost delovnega načrta in stroškovna učinkovitost projekta</w:t>
            </w:r>
          </w:p>
        </w:tc>
        <w:tc>
          <w:tcPr>
            <w:tcW w:w="1843" w:type="dxa"/>
          </w:tcPr>
          <w:p w14:paraId="5C6AAC5E" w14:textId="77777777" w:rsidR="000E7A51" w:rsidRPr="00696319" w:rsidRDefault="000E7A51" w:rsidP="00480693">
            <w:pPr>
              <w:contextualSpacing/>
              <w:jc w:val="center"/>
              <w:rPr>
                <w:rFonts w:ascii="Arial" w:hAnsi="Arial" w:cs="Arial"/>
              </w:rPr>
            </w:pPr>
            <w:r w:rsidRPr="00696319">
              <w:rPr>
                <w:rFonts w:ascii="Arial" w:hAnsi="Arial" w:cs="Arial"/>
              </w:rPr>
              <w:t>8</w:t>
            </w:r>
          </w:p>
        </w:tc>
      </w:tr>
      <w:tr w:rsidR="000E7A51" w:rsidRPr="00696319" w14:paraId="511E8A19" w14:textId="77777777" w:rsidTr="004B6EFA">
        <w:tc>
          <w:tcPr>
            <w:tcW w:w="846" w:type="dxa"/>
          </w:tcPr>
          <w:p w14:paraId="1D0F4296" w14:textId="77777777" w:rsidR="000E7A51" w:rsidRPr="00696319" w:rsidRDefault="000E7A51" w:rsidP="00480693">
            <w:pPr>
              <w:contextualSpacing/>
              <w:jc w:val="center"/>
              <w:rPr>
                <w:rFonts w:ascii="Arial" w:hAnsi="Arial" w:cs="Arial"/>
              </w:rPr>
            </w:pPr>
            <w:r w:rsidRPr="00696319">
              <w:rPr>
                <w:rFonts w:ascii="Arial" w:hAnsi="Arial" w:cs="Arial"/>
              </w:rPr>
              <w:t>7.</w:t>
            </w:r>
          </w:p>
        </w:tc>
        <w:tc>
          <w:tcPr>
            <w:tcW w:w="6520" w:type="dxa"/>
            <w:shd w:val="clear" w:color="auto" w:fill="EEF8FD"/>
          </w:tcPr>
          <w:p w14:paraId="6D7A3A2C" w14:textId="77777777" w:rsidR="000E7A51" w:rsidRPr="00696319" w:rsidRDefault="000E7A51" w:rsidP="00480693">
            <w:pPr>
              <w:contextualSpacing/>
              <w:jc w:val="both"/>
              <w:rPr>
                <w:rFonts w:ascii="Arial" w:hAnsi="Arial" w:cs="Arial"/>
              </w:rPr>
            </w:pPr>
            <w:r w:rsidRPr="00696319">
              <w:rPr>
                <w:rFonts w:ascii="Arial" w:hAnsi="Arial" w:cs="Arial"/>
              </w:rPr>
              <w:t>Vzpostavljanje partnerstev z novimi partnerji</w:t>
            </w:r>
          </w:p>
        </w:tc>
        <w:tc>
          <w:tcPr>
            <w:tcW w:w="1843" w:type="dxa"/>
          </w:tcPr>
          <w:p w14:paraId="0516A758" w14:textId="77777777" w:rsidR="000E7A51" w:rsidRPr="00696319" w:rsidRDefault="000E7A51" w:rsidP="00480693">
            <w:pPr>
              <w:contextualSpacing/>
              <w:jc w:val="center"/>
              <w:rPr>
                <w:rFonts w:ascii="Arial" w:hAnsi="Arial" w:cs="Arial"/>
              </w:rPr>
            </w:pPr>
            <w:r w:rsidRPr="00696319">
              <w:rPr>
                <w:rFonts w:ascii="Arial" w:hAnsi="Arial" w:cs="Arial"/>
              </w:rPr>
              <w:t>8</w:t>
            </w:r>
          </w:p>
        </w:tc>
      </w:tr>
      <w:tr w:rsidR="000E7A51" w:rsidRPr="00696319" w14:paraId="5C65AC5D" w14:textId="77777777" w:rsidTr="004B6EFA">
        <w:tc>
          <w:tcPr>
            <w:tcW w:w="846" w:type="dxa"/>
          </w:tcPr>
          <w:p w14:paraId="1BA4C497" w14:textId="77777777" w:rsidR="000E7A51" w:rsidRPr="00696319" w:rsidRDefault="000E7A51" w:rsidP="00480693">
            <w:pPr>
              <w:contextualSpacing/>
              <w:jc w:val="center"/>
              <w:rPr>
                <w:rFonts w:ascii="Arial" w:hAnsi="Arial" w:cs="Arial"/>
              </w:rPr>
            </w:pPr>
            <w:r w:rsidRPr="00696319">
              <w:rPr>
                <w:rFonts w:ascii="Arial" w:hAnsi="Arial" w:cs="Arial"/>
              </w:rPr>
              <w:t>8.</w:t>
            </w:r>
          </w:p>
        </w:tc>
        <w:tc>
          <w:tcPr>
            <w:tcW w:w="6520" w:type="dxa"/>
            <w:shd w:val="clear" w:color="auto" w:fill="EEF8FD"/>
          </w:tcPr>
          <w:p w14:paraId="1B1690BA" w14:textId="77777777" w:rsidR="000E7A51" w:rsidRPr="00696319" w:rsidRDefault="000E7A51" w:rsidP="00480693">
            <w:pPr>
              <w:contextualSpacing/>
              <w:jc w:val="both"/>
              <w:rPr>
                <w:rFonts w:ascii="Arial" w:hAnsi="Arial" w:cs="Arial"/>
              </w:rPr>
            </w:pPr>
            <w:r w:rsidRPr="00696319">
              <w:rPr>
                <w:rFonts w:ascii="Arial" w:hAnsi="Arial" w:cs="Arial"/>
              </w:rPr>
              <w:t>Teritorialna pokritost – uravnotežen razvoj območja LAS</w:t>
            </w:r>
          </w:p>
        </w:tc>
        <w:tc>
          <w:tcPr>
            <w:tcW w:w="1843" w:type="dxa"/>
          </w:tcPr>
          <w:p w14:paraId="4BBAE811" w14:textId="77777777" w:rsidR="000E7A51" w:rsidRPr="00696319" w:rsidRDefault="000E7A51" w:rsidP="00480693">
            <w:pPr>
              <w:contextualSpacing/>
              <w:jc w:val="center"/>
              <w:rPr>
                <w:rFonts w:ascii="Arial" w:hAnsi="Arial" w:cs="Arial"/>
              </w:rPr>
            </w:pPr>
            <w:r w:rsidRPr="00696319">
              <w:rPr>
                <w:rFonts w:ascii="Arial" w:hAnsi="Arial" w:cs="Arial"/>
              </w:rPr>
              <w:t>8</w:t>
            </w:r>
          </w:p>
        </w:tc>
      </w:tr>
      <w:tr w:rsidR="000E7A51" w:rsidRPr="00696319" w14:paraId="090879D9" w14:textId="77777777" w:rsidTr="004B6EFA">
        <w:tc>
          <w:tcPr>
            <w:tcW w:w="846" w:type="dxa"/>
          </w:tcPr>
          <w:p w14:paraId="439263F8" w14:textId="77777777" w:rsidR="000E7A51" w:rsidRPr="00696319" w:rsidRDefault="000E7A51" w:rsidP="00480693">
            <w:pPr>
              <w:contextualSpacing/>
              <w:jc w:val="center"/>
              <w:rPr>
                <w:rFonts w:ascii="Arial" w:hAnsi="Arial" w:cs="Arial"/>
              </w:rPr>
            </w:pPr>
            <w:r w:rsidRPr="00696319">
              <w:rPr>
                <w:rFonts w:ascii="Arial" w:hAnsi="Arial" w:cs="Arial"/>
              </w:rPr>
              <w:t>9.</w:t>
            </w:r>
          </w:p>
        </w:tc>
        <w:tc>
          <w:tcPr>
            <w:tcW w:w="6520" w:type="dxa"/>
            <w:shd w:val="clear" w:color="auto" w:fill="EEF8FD"/>
          </w:tcPr>
          <w:p w14:paraId="6212086B" w14:textId="77777777" w:rsidR="000E7A51" w:rsidRPr="00696319" w:rsidRDefault="000E7A51" w:rsidP="00480693">
            <w:pPr>
              <w:contextualSpacing/>
              <w:jc w:val="both"/>
              <w:rPr>
                <w:rFonts w:ascii="Arial" w:hAnsi="Arial" w:cs="Arial"/>
              </w:rPr>
            </w:pPr>
            <w:r w:rsidRPr="00696319">
              <w:rPr>
                <w:rFonts w:ascii="Arial" w:hAnsi="Arial" w:cs="Arial"/>
              </w:rPr>
              <w:t xml:space="preserve">Enakopravna vključenost različnih partnerjev </w:t>
            </w:r>
            <w:r>
              <w:rPr>
                <w:rFonts w:ascii="Arial" w:hAnsi="Arial" w:cs="Arial"/>
              </w:rPr>
              <w:t>–</w:t>
            </w:r>
            <w:r w:rsidRPr="00696319">
              <w:rPr>
                <w:rFonts w:ascii="Arial" w:hAnsi="Arial" w:cs="Arial"/>
              </w:rPr>
              <w:t xml:space="preserve"> medsektorsko sodelovanje</w:t>
            </w:r>
          </w:p>
        </w:tc>
        <w:tc>
          <w:tcPr>
            <w:tcW w:w="1843" w:type="dxa"/>
            <w:vAlign w:val="center"/>
          </w:tcPr>
          <w:p w14:paraId="68D9DD37" w14:textId="77777777" w:rsidR="000E7A51" w:rsidRPr="00696319" w:rsidRDefault="000E7A51" w:rsidP="00480693">
            <w:pPr>
              <w:contextualSpacing/>
              <w:jc w:val="center"/>
              <w:rPr>
                <w:rFonts w:ascii="Arial" w:hAnsi="Arial" w:cs="Arial"/>
              </w:rPr>
            </w:pPr>
            <w:r w:rsidRPr="00696319">
              <w:rPr>
                <w:rFonts w:ascii="Arial" w:hAnsi="Arial" w:cs="Arial"/>
              </w:rPr>
              <w:t>8</w:t>
            </w:r>
          </w:p>
        </w:tc>
      </w:tr>
      <w:tr w:rsidR="000E7A51" w:rsidRPr="00696319" w14:paraId="3838D563" w14:textId="77777777" w:rsidTr="004B6EFA">
        <w:tc>
          <w:tcPr>
            <w:tcW w:w="846" w:type="dxa"/>
          </w:tcPr>
          <w:p w14:paraId="25373EC5" w14:textId="77777777" w:rsidR="000E7A51" w:rsidRPr="00696319" w:rsidRDefault="000E7A51" w:rsidP="00480693">
            <w:pPr>
              <w:contextualSpacing/>
              <w:jc w:val="center"/>
              <w:rPr>
                <w:rFonts w:ascii="Arial" w:hAnsi="Arial" w:cs="Arial"/>
              </w:rPr>
            </w:pPr>
            <w:r w:rsidRPr="00696319">
              <w:rPr>
                <w:rFonts w:ascii="Arial" w:hAnsi="Arial" w:cs="Arial"/>
              </w:rPr>
              <w:t>10.</w:t>
            </w:r>
          </w:p>
        </w:tc>
        <w:tc>
          <w:tcPr>
            <w:tcW w:w="6520" w:type="dxa"/>
            <w:shd w:val="clear" w:color="auto" w:fill="EEF8FD"/>
          </w:tcPr>
          <w:p w14:paraId="536FC33D" w14:textId="77777777" w:rsidR="000E7A51" w:rsidRPr="00696319" w:rsidRDefault="000E7A51" w:rsidP="00480693">
            <w:pPr>
              <w:contextualSpacing/>
              <w:jc w:val="both"/>
              <w:rPr>
                <w:rFonts w:ascii="Arial" w:hAnsi="Arial" w:cs="Arial"/>
              </w:rPr>
            </w:pPr>
            <w:r w:rsidRPr="00696319">
              <w:rPr>
                <w:rFonts w:ascii="Arial" w:hAnsi="Arial" w:cs="Arial"/>
              </w:rPr>
              <w:t>Družbena sprememba in povečanje družbene ozaveščenosti</w:t>
            </w:r>
          </w:p>
        </w:tc>
        <w:tc>
          <w:tcPr>
            <w:tcW w:w="1843" w:type="dxa"/>
          </w:tcPr>
          <w:p w14:paraId="01A1D36E" w14:textId="77777777" w:rsidR="000E7A51" w:rsidRPr="00696319" w:rsidRDefault="000E7A51" w:rsidP="00480693">
            <w:pPr>
              <w:contextualSpacing/>
              <w:jc w:val="center"/>
              <w:rPr>
                <w:rFonts w:ascii="Arial" w:hAnsi="Arial" w:cs="Arial"/>
              </w:rPr>
            </w:pPr>
            <w:r w:rsidRPr="00696319">
              <w:rPr>
                <w:rFonts w:ascii="Arial" w:hAnsi="Arial" w:cs="Arial"/>
              </w:rPr>
              <w:t>5</w:t>
            </w:r>
          </w:p>
        </w:tc>
      </w:tr>
      <w:tr w:rsidR="000E7A51" w:rsidRPr="00696319" w14:paraId="764BF23D" w14:textId="77777777" w:rsidTr="004B6EFA">
        <w:tc>
          <w:tcPr>
            <w:tcW w:w="846" w:type="dxa"/>
          </w:tcPr>
          <w:p w14:paraId="775F1A2B" w14:textId="77777777" w:rsidR="000E7A51" w:rsidRPr="00696319" w:rsidRDefault="000E7A51" w:rsidP="00480693">
            <w:pPr>
              <w:contextualSpacing/>
              <w:jc w:val="center"/>
              <w:rPr>
                <w:rFonts w:ascii="Arial" w:hAnsi="Arial" w:cs="Arial"/>
              </w:rPr>
            </w:pPr>
            <w:r w:rsidRPr="00696319">
              <w:rPr>
                <w:rFonts w:ascii="Arial" w:hAnsi="Arial" w:cs="Arial"/>
              </w:rPr>
              <w:t>11.</w:t>
            </w:r>
          </w:p>
        </w:tc>
        <w:tc>
          <w:tcPr>
            <w:tcW w:w="6520" w:type="dxa"/>
            <w:shd w:val="clear" w:color="auto" w:fill="EEF8FD"/>
          </w:tcPr>
          <w:p w14:paraId="167BDBCF" w14:textId="77777777" w:rsidR="000E7A51" w:rsidRPr="00696319" w:rsidRDefault="000E7A51" w:rsidP="00480693">
            <w:pPr>
              <w:contextualSpacing/>
              <w:jc w:val="both"/>
              <w:rPr>
                <w:rFonts w:ascii="Arial" w:hAnsi="Arial" w:cs="Arial"/>
              </w:rPr>
            </w:pPr>
            <w:r w:rsidRPr="00696319">
              <w:rPr>
                <w:rFonts w:ascii="Arial" w:hAnsi="Arial" w:cs="Arial"/>
              </w:rPr>
              <w:t>Socialna vzdržnost – trajnostni razvoj lokalne skupnosti</w:t>
            </w:r>
          </w:p>
        </w:tc>
        <w:tc>
          <w:tcPr>
            <w:tcW w:w="1843" w:type="dxa"/>
          </w:tcPr>
          <w:p w14:paraId="28AC552A" w14:textId="77777777" w:rsidR="000E7A51" w:rsidRPr="00696319" w:rsidRDefault="000E7A51" w:rsidP="00480693">
            <w:pPr>
              <w:contextualSpacing/>
              <w:jc w:val="center"/>
              <w:rPr>
                <w:rFonts w:ascii="Arial" w:hAnsi="Arial" w:cs="Arial"/>
              </w:rPr>
            </w:pPr>
            <w:r w:rsidRPr="00696319">
              <w:rPr>
                <w:rFonts w:ascii="Arial" w:hAnsi="Arial" w:cs="Arial"/>
              </w:rPr>
              <w:t>5</w:t>
            </w:r>
          </w:p>
        </w:tc>
      </w:tr>
      <w:tr w:rsidR="000E7A51" w:rsidRPr="00696319" w14:paraId="0440D138" w14:textId="77777777" w:rsidTr="00803F0E">
        <w:tc>
          <w:tcPr>
            <w:tcW w:w="846" w:type="dxa"/>
            <w:shd w:val="clear" w:color="auto" w:fill="B7E6F9"/>
          </w:tcPr>
          <w:p w14:paraId="5A990106" w14:textId="77777777" w:rsidR="000E7A51" w:rsidRPr="00696319" w:rsidRDefault="000E7A51" w:rsidP="00480693">
            <w:pPr>
              <w:contextualSpacing/>
              <w:jc w:val="center"/>
              <w:rPr>
                <w:rFonts w:ascii="Arial" w:hAnsi="Arial" w:cs="Arial"/>
              </w:rPr>
            </w:pPr>
          </w:p>
        </w:tc>
        <w:tc>
          <w:tcPr>
            <w:tcW w:w="6520" w:type="dxa"/>
            <w:shd w:val="clear" w:color="auto" w:fill="B7E6F9"/>
          </w:tcPr>
          <w:p w14:paraId="3AC92E8D" w14:textId="77777777" w:rsidR="000E7A51" w:rsidRPr="001F01B2" w:rsidRDefault="000E7A51" w:rsidP="00480693">
            <w:pPr>
              <w:contextualSpacing/>
              <w:jc w:val="both"/>
              <w:rPr>
                <w:rFonts w:ascii="Arial" w:hAnsi="Arial" w:cs="Arial"/>
                <w:b/>
              </w:rPr>
            </w:pPr>
            <w:r w:rsidRPr="001F01B2">
              <w:rPr>
                <w:rFonts w:ascii="Arial" w:hAnsi="Arial" w:cs="Arial"/>
                <w:b/>
              </w:rPr>
              <w:t>SKUPAJ</w:t>
            </w:r>
          </w:p>
        </w:tc>
        <w:tc>
          <w:tcPr>
            <w:tcW w:w="1843" w:type="dxa"/>
            <w:shd w:val="clear" w:color="auto" w:fill="B7E6F9"/>
          </w:tcPr>
          <w:p w14:paraId="530BBC3A" w14:textId="77777777" w:rsidR="000E7A51" w:rsidRPr="001F01B2" w:rsidRDefault="000E7A51" w:rsidP="00480693">
            <w:pPr>
              <w:contextualSpacing/>
              <w:jc w:val="center"/>
              <w:rPr>
                <w:rFonts w:ascii="Arial" w:hAnsi="Arial" w:cs="Arial"/>
                <w:b/>
              </w:rPr>
            </w:pPr>
            <w:r w:rsidRPr="001F01B2">
              <w:rPr>
                <w:rFonts w:ascii="Arial" w:hAnsi="Arial" w:cs="Arial"/>
                <w:b/>
              </w:rPr>
              <w:t>100</w:t>
            </w:r>
          </w:p>
        </w:tc>
      </w:tr>
    </w:tbl>
    <w:p w14:paraId="54CED350" w14:textId="77777777" w:rsidR="000E7A51" w:rsidRPr="0025691D" w:rsidRDefault="000E7A51" w:rsidP="0025691D">
      <w:pPr>
        <w:pStyle w:val="Brezrazmikov"/>
        <w:rPr>
          <w:rFonts w:cs="Arial"/>
          <w:bCs/>
          <w:szCs w:val="20"/>
        </w:rPr>
      </w:pPr>
    </w:p>
    <w:p w14:paraId="3F9E4AFF" w14:textId="77777777" w:rsidR="00A45FA6" w:rsidRPr="0025691D" w:rsidRDefault="00A45FA6" w:rsidP="0025691D">
      <w:pPr>
        <w:pStyle w:val="Brezrazmikov"/>
        <w:rPr>
          <w:rFonts w:cs="Arial"/>
          <w:bCs/>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0"/>
        <w:gridCol w:w="4520"/>
        <w:gridCol w:w="63"/>
        <w:gridCol w:w="1277"/>
        <w:gridCol w:w="1274"/>
      </w:tblGrid>
      <w:tr w:rsidR="00803F0E" w:rsidRPr="00696319" w14:paraId="42C4B8B0" w14:textId="77777777" w:rsidTr="00803F0E">
        <w:trPr>
          <w:trHeight w:val="510"/>
        </w:trPr>
        <w:tc>
          <w:tcPr>
            <w:tcW w:w="2080" w:type="dxa"/>
            <w:shd w:val="clear" w:color="auto" w:fill="B7E6F9"/>
            <w:vAlign w:val="center"/>
            <w:hideMark/>
          </w:tcPr>
          <w:p w14:paraId="5084D815" w14:textId="77777777" w:rsidR="00803F0E" w:rsidRPr="00696319" w:rsidRDefault="00803F0E" w:rsidP="00480693">
            <w:pPr>
              <w:spacing w:after="0" w:line="240" w:lineRule="auto"/>
              <w:contextualSpacing/>
              <w:rPr>
                <w:rFonts w:ascii="Arial" w:hAnsi="Arial" w:cs="Arial"/>
                <w:b/>
                <w:bCs/>
                <w:sz w:val="20"/>
                <w:szCs w:val="20"/>
              </w:rPr>
            </w:pPr>
            <w:r w:rsidRPr="00696319">
              <w:rPr>
                <w:rFonts w:ascii="Arial" w:hAnsi="Arial" w:cs="Arial"/>
                <w:b/>
                <w:bCs/>
                <w:sz w:val="20"/>
                <w:szCs w:val="20"/>
              </w:rPr>
              <w:t>Specifična merila</w:t>
            </w:r>
          </w:p>
        </w:tc>
        <w:tc>
          <w:tcPr>
            <w:tcW w:w="4520" w:type="dxa"/>
            <w:shd w:val="clear" w:color="auto" w:fill="B7E6F9"/>
            <w:vAlign w:val="center"/>
            <w:hideMark/>
          </w:tcPr>
          <w:p w14:paraId="13628628" w14:textId="77777777" w:rsidR="00803F0E" w:rsidRPr="00696319" w:rsidRDefault="00803F0E" w:rsidP="00480693">
            <w:pPr>
              <w:spacing w:after="0" w:line="240" w:lineRule="auto"/>
              <w:contextualSpacing/>
              <w:jc w:val="center"/>
              <w:rPr>
                <w:rFonts w:ascii="Arial" w:hAnsi="Arial" w:cs="Arial"/>
                <w:b/>
                <w:bCs/>
                <w:sz w:val="20"/>
                <w:szCs w:val="20"/>
              </w:rPr>
            </w:pPr>
            <w:r w:rsidRPr="00696319">
              <w:rPr>
                <w:rFonts w:ascii="Arial" w:hAnsi="Arial" w:cs="Arial"/>
                <w:b/>
                <w:bCs/>
                <w:sz w:val="20"/>
                <w:szCs w:val="20"/>
              </w:rPr>
              <w:t>Opis kriterija</w:t>
            </w:r>
          </w:p>
        </w:tc>
        <w:tc>
          <w:tcPr>
            <w:tcW w:w="1340" w:type="dxa"/>
            <w:gridSpan w:val="2"/>
            <w:shd w:val="clear" w:color="auto" w:fill="B7E6F9"/>
            <w:vAlign w:val="center"/>
            <w:hideMark/>
          </w:tcPr>
          <w:p w14:paraId="45C16EEB" w14:textId="77777777" w:rsidR="00803F0E" w:rsidRPr="00696319" w:rsidRDefault="00803F0E" w:rsidP="00480693">
            <w:pPr>
              <w:spacing w:after="0" w:line="240" w:lineRule="auto"/>
              <w:contextualSpacing/>
              <w:jc w:val="center"/>
              <w:rPr>
                <w:rFonts w:ascii="Arial" w:hAnsi="Arial" w:cs="Arial"/>
                <w:b/>
                <w:bCs/>
                <w:sz w:val="20"/>
                <w:szCs w:val="20"/>
              </w:rPr>
            </w:pPr>
            <w:r w:rsidRPr="00696319">
              <w:rPr>
                <w:rFonts w:ascii="Arial" w:hAnsi="Arial" w:cs="Arial"/>
                <w:b/>
                <w:bCs/>
                <w:sz w:val="20"/>
                <w:szCs w:val="20"/>
              </w:rPr>
              <w:t>Možno število točk</w:t>
            </w:r>
          </w:p>
        </w:tc>
        <w:tc>
          <w:tcPr>
            <w:tcW w:w="1274" w:type="dxa"/>
            <w:shd w:val="clear" w:color="auto" w:fill="B7E6F9"/>
            <w:vAlign w:val="center"/>
            <w:hideMark/>
          </w:tcPr>
          <w:p w14:paraId="28C904AA" w14:textId="77777777" w:rsidR="00803F0E" w:rsidRPr="00696319" w:rsidRDefault="00803F0E" w:rsidP="00480693">
            <w:pPr>
              <w:spacing w:after="0" w:line="240" w:lineRule="auto"/>
              <w:contextualSpacing/>
              <w:jc w:val="center"/>
              <w:rPr>
                <w:rFonts w:ascii="Arial" w:hAnsi="Arial" w:cs="Arial"/>
                <w:b/>
                <w:bCs/>
                <w:sz w:val="20"/>
                <w:szCs w:val="20"/>
              </w:rPr>
            </w:pPr>
            <w:r w:rsidRPr="00696319">
              <w:rPr>
                <w:rFonts w:ascii="Arial" w:hAnsi="Arial" w:cs="Arial"/>
                <w:b/>
                <w:bCs/>
                <w:sz w:val="20"/>
                <w:szCs w:val="20"/>
              </w:rPr>
              <w:t>Doseženo število točk</w:t>
            </w:r>
          </w:p>
        </w:tc>
      </w:tr>
      <w:tr w:rsidR="00803F0E" w:rsidRPr="00696319" w14:paraId="6B9D1744" w14:textId="77777777" w:rsidTr="00803F0E">
        <w:trPr>
          <w:trHeight w:val="510"/>
        </w:trPr>
        <w:tc>
          <w:tcPr>
            <w:tcW w:w="2080" w:type="dxa"/>
            <w:vMerge w:val="restart"/>
            <w:shd w:val="clear" w:color="auto" w:fill="E7F6FD"/>
            <w:vAlign w:val="center"/>
            <w:hideMark/>
          </w:tcPr>
          <w:p w14:paraId="0FEE03FE" w14:textId="77777777" w:rsidR="00803F0E" w:rsidRPr="00696319" w:rsidRDefault="00803F0E" w:rsidP="00480693">
            <w:pPr>
              <w:spacing w:after="0" w:line="240" w:lineRule="auto"/>
              <w:contextualSpacing/>
              <w:rPr>
                <w:rFonts w:ascii="Arial" w:hAnsi="Arial" w:cs="Arial"/>
                <w:b/>
                <w:sz w:val="20"/>
                <w:szCs w:val="20"/>
              </w:rPr>
            </w:pPr>
            <w:r w:rsidRPr="00696319">
              <w:rPr>
                <w:rFonts w:ascii="Arial" w:hAnsi="Arial" w:cs="Arial"/>
                <w:b/>
                <w:sz w:val="20"/>
                <w:szCs w:val="20"/>
              </w:rPr>
              <w:t>1. Dodana vrednost projekta za območje LAS</w:t>
            </w:r>
          </w:p>
        </w:tc>
        <w:tc>
          <w:tcPr>
            <w:tcW w:w="4520" w:type="dxa"/>
            <w:vAlign w:val="center"/>
          </w:tcPr>
          <w:p w14:paraId="391BE8C3" w14:textId="77777777" w:rsidR="00803F0E" w:rsidRPr="001F01B2" w:rsidRDefault="00803F0E" w:rsidP="00803F0E">
            <w:pPr>
              <w:spacing w:after="0" w:line="240" w:lineRule="auto"/>
              <w:contextualSpacing/>
              <w:jc w:val="both"/>
              <w:rPr>
                <w:rFonts w:ascii="Arial" w:hAnsi="Arial" w:cs="Arial"/>
                <w:sz w:val="18"/>
                <w:szCs w:val="18"/>
              </w:rPr>
            </w:pPr>
            <w:bookmarkStart w:id="4" w:name="_Hlk214973250"/>
            <w:r w:rsidRPr="001F01B2">
              <w:rPr>
                <w:rFonts w:ascii="Arial" w:hAnsi="Arial" w:cs="Arial"/>
                <w:sz w:val="18"/>
                <w:szCs w:val="18"/>
              </w:rPr>
              <w:t>Dodana vrednost projekta za območje LAS je jasno definirana z navedbo pomembnih vplivov in koristi za območje LAS na način predstavitve stanja pred in stanja po izvedbi projekta (intervencijska logika).</w:t>
            </w:r>
            <w:bookmarkEnd w:id="4"/>
          </w:p>
        </w:tc>
        <w:tc>
          <w:tcPr>
            <w:tcW w:w="1340" w:type="dxa"/>
            <w:gridSpan w:val="2"/>
            <w:vAlign w:val="center"/>
            <w:hideMark/>
          </w:tcPr>
          <w:p w14:paraId="7EBD513C"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18</w:t>
            </w:r>
          </w:p>
        </w:tc>
        <w:tc>
          <w:tcPr>
            <w:tcW w:w="1274" w:type="dxa"/>
            <w:vMerge w:val="restart"/>
            <w:vAlign w:val="center"/>
            <w:hideMark/>
          </w:tcPr>
          <w:p w14:paraId="3FE2672E" w14:textId="77777777" w:rsidR="00803F0E" w:rsidRPr="00696319" w:rsidRDefault="00803F0E" w:rsidP="00480693">
            <w:pPr>
              <w:spacing w:after="0" w:line="240" w:lineRule="auto"/>
              <w:contextualSpacing/>
              <w:jc w:val="center"/>
              <w:rPr>
                <w:rFonts w:ascii="Arial" w:hAnsi="Arial" w:cs="Arial"/>
                <w:b/>
                <w:sz w:val="20"/>
                <w:szCs w:val="20"/>
              </w:rPr>
            </w:pPr>
            <w:r w:rsidRPr="00696319">
              <w:rPr>
                <w:rFonts w:ascii="Arial" w:hAnsi="Arial" w:cs="Arial"/>
                <w:b/>
                <w:sz w:val="20"/>
                <w:szCs w:val="20"/>
              </w:rPr>
              <w:t>18</w:t>
            </w:r>
          </w:p>
        </w:tc>
      </w:tr>
      <w:tr w:rsidR="00803F0E" w:rsidRPr="00696319" w14:paraId="7855EAC6" w14:textId="77777777" w:rsidTr="00803F0E">
        <w:trPr>
          <w:trHeight w:val="510"/>
        </w:trPr>
        <w:tc>
          <w:tcPr>
            <w:tcW w:w="2080" w:type="dxa"/>
            <w:vMerge/>
            <w:shd w:val="clear" w:color="auto" w:fill="E7F6FD"/>
            <w:vAlign w:val="center"/>
            <w:hideMark/>
          </w:tcPr>
          <w:p w14:paraId="04927774"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tcPr>
          <w:p w14:paraId="01FD586A"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Dodana vrednost projekta za območje LAS je navedena, iz zapisanega ni jasno predstavljeno stanja pred in po izvedbi projekta (intervencijska logika).</w:t>
            </w:r>
          </w:p>
        </w:tc>
        <w:tc>
          <w:tcPr>
            <w:tcW w:w="1340" w:type="dxa"/>
            <w:gridSpan w:val="2"/>
            <w:vAlign w:val="center"/>
            <w:hideMark/>
          </w:tcPr>
          <w:p w14:paraId="6F35819E"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8</w:t>
            </w:r>
          </w:p>
        </w:tc>
        <w:tc>
          <w:tcPr>
            <w:tcW w:w="1274" w:type="dxa"/>
            <w:vMerge/>
            <w:vAlign w:val="center"/>
            <w:hideMark/>
          </w:tcPr>
          <w:p w14:paraId="72BA838F"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559A869D" w14:textId="77777777" w:rsidTr="00803F0E">
        <w:trPr>
          <w:trHeight w:val="510"/>
        </w:trPr>
        <w:tc>
          <w:tcPr>
            <w:tcW w:w="2080" w:type="dxa"/>
            <w:vMerge/>
            <w:shd w:val="clear" w:color="auto" w:fill="E7F6FD"/>
            <w:vAlign w:val="center"/>
            <w:hideMark/>
          </w:tcPr>
          <w:p w14:paraId="131CA871"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tcPr>
          <w:p w14:paraId="4D76A9ED"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Dodana vrednost za območje LAS ni jasno opredeljena.</w:t>
            </w:r>
          </w:p>
        </w:tc>
        <w:tc>
          <w:tcPr>
            <w:tcW w:w="1340" w:type="dxa"/>
            <w:gridSpan w:val="2"/>
            <w:vAlign w:val="center"/>
            <w:hideMark/>
          </w:tcPr>
          <w:p w14:paraId="5C61CFBF"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0</w:t>
            </w:r>
          </w:p>
        </w:tc>
        <w:tc>
          <w:tcPr>
            <w:tcW w:w="1274" w:type="dxa"/>
            <w:vMerge/>
            <w:vAlign w:val="center"/>
            <w:hideMark/>
          </w:tcPr>
          <w:p w14:paraId="2F6BCCBF"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1217D3C8" w14:textId="77777777" w:rsidTr="00480693">
        <w:trPr>
          <w:trHeight w:val="557"/>
        </w:trPr>
        <w:tc>
          <w:tcPr>
            <w:tcW w:w="9214" w:type="dxa"/>
            <w:gridSpan w:val="5"/>
          </w:tcPr>
          <w:p w14:paraId="242B1CF6" w14:textId="77777777" w:rsidR="00803F0E" w:rsidRPr="00F70CC2" w:rsidRDefault="00803F0E" w:rsidP="00480693">
            <w:pPr>
              <w:spacing w:after="0" w:line="240" w:lineRule="auto"/>
              <w:contextualSpacing/>
              <w:rPr>
                <w:rFonts w:ascii="Arial" w:hAnsi="Arial" w:cs="Arial"/>
                <w:sz w:val="18"/>
                <w:szCs w:val="18"/>
                <w:u w:val="single"/>
              </w:rPr>
            </w:pPr>
            <w:r w:rsidRPr="00F70CC2">
              <w:rPr>
                <w:rFonts w:ascii="Arial" w:hAnsi="Arial" w:cs="Arial"/>
                <w:sz w:val="18"/>
                <w:szCs w:val="18"/>
                <w:u w:val="single"/>
              </w:rPr>
              <w:t>Obrazložitev merila:</w:t>
            </w:r>
          </w:p>
          <w:p w14:paraId="2502E0BC" w14:textId="77777777" w:rsidR="00803F0E" w:rsidRPr="00F70CC2" w:rsidRDefault="00803F0E" w:rsidP="00480693">
            <w:pPr>
              <w:spacing w:after="0" w:line="240" w:lineRule="auto"/>
              <w:contextualSpacing/>
              <w:rPr>
                <w:rFonts w:ascii="Arial" w:hAnsi="Arial" w:cs="Arial"/>
                <w:sz w:val="18"/>
                <w:szCs w:val="18"/>
              </w:rPr>
            </w:pPr>
          </w:p>
          <w:p w14:paraId="7A745E31" w14:textId="77777777" w:rsidR="00803F0E" w:rsidRPr="00F70CC2" w:rsidRDefault="00803F0E" w:rsidP="00480693">
            <w:pPr>
              <w:spacing w:after="0" w:line="240" w:lineRule="auto"/>
              <w:contextualSpacing/>
              <w:jc w:val="both"/>
              <w:rPr>
                <w:rFonts w:ascii="Arial" w:hAnsi="Arial" w:cs="Arial"/>
                <w:sz w:val="18"/>
                <w:szCs w:val="18"/>
              </w:rPr>
            </w:pPr>
            <w:r w:rsidRPr="00F70CC2">
              <w:rPr>
                <w:rFonts w:ascii="Arial" w:hAnsi="Arial" w:cs="Arial"/>
                <w:sz w:val="18"/>
                <w:szCs w:val="18"/>
              </w:rPr>
              <w:t>Intervencijska logika pomeni, da se v projektu izpostavi</w:t>
            </w:r>
            <w:r>
              <w:rPr>
                <w:rFonts w:ascii="Arial" w:hAnsi="Arial" w:cs="Arial"/>
                <w:sz w:val="18"/>
                <w:szCs w:val="18"/>
              </w:rPr>
              <w:t>,</w:t>
            </w:r>
            <w:r w:rsidRPr="00F70CC2">
              <w:rPr>
                <w:rFonts w:ascii="Arial" w:hAnsi="Arial" w:cs="Arial"/>
                <w:sz w:val="18"/>
                <w:szCs w:val="18"/>
              </w:rPr>
              <w:t xml:space="preserve"> kaj se bo delalo in kako? Prijavitelj mora opisati trenutno stanje in pričakovane spremembe po izvedbi projekta. Pomembno je, da so navedeni konkretni vplivi in koristi za lokalno skupnost. Projektne aktivnosti, cilji in rezultati morajo biti natančno opredeljeni in povezani s cilji SLR. Projekt mora izkazovati, da odgovarja na dejanske potrebe in želje lokalne skupnosti. Projekt mora izkazovati tudi komunikacijske dejavnosti, ki so primerne za doseganje relevantnih ciljnih skupin in deležnikov.</w:t>
            </w:r>
          </w:p>
          <w:p w14:paraId="5D4E6C18" w14:textId="77777777" w:rsidR="00803F0E" w:rsidRPr="00F70CC2" w:rsidRDefault="00803F0E" w:rsidP="00480693">
            <w:pPr>
              <w:spacing w:after="0" w:line="240" w:lineRule="auto"/>
              <w:contextualSpacing/>
              <w:rPr>
                <w:rFonts w:ascii="Arial" w:hAnsi="Arial" w:cs="Arial"/>
                <w:sz w:val="18"/>
                <w:szCs w:val="18"/>
              </w:rPr>
            </w:pPr>
          </w:p>
          <w:p w14:paraId="2495BCF2" w14:textId="77777777" w:rsidR="00803F0E" w:rsidRPr="00F70CC2" w:rsidRDefault="00803F0E" w:rsidP="00480693">
            <w:pPr>
              <w:spacing w:after="0" w:line="240" w:lineRule="auto"/>
              <w:contextualSpacing/>
              <w:jc w:val="both"/>
              <w:rPr>
                <w:rFonts w:ascii="Arial" w:hAnsi="Arial" w:cs="Arial"/>
                <w:sz w:val="18"/>
                <w:szCs w:val="18"/>
              </w:rPr>
            </w:pPr>
            <w:r w:rsidRPr="00F70CC2">
              <w:rPr>
                <w:rFonts w:ascii="Arial" w:hAnsi="Arial" w:cs="Arial"/>
                <w:sz w:val="18"/>
                <w:szCs w:val="18"/>
              </w:rPr>
              <w:t>Dodana vrednost se na območju izraža v obliki pozitivnih vplivov in koristi, ki prispevajo k celovitemu razvoju območja in imajo dolgoročne pozitivne učinke na lokalno skupnost na področjih, kot na primer:</w:t>
            </w:r>
          </w:p>
          <w:p w14:paraId="1F7E5CCB" w14:textId="77777777" w:rsidR="00803F0E" w:rsidRPr="00F70CC2" w:rsidRDefault="00803F0E" w:rsidP="00480693">
            <w:pPr>
              <w:spacing w:after="0" w:line="240" w:lineRule="auto"/>
              <w:contextualSpacing/>
              <w:rPr>
                <w:rFonts w:ascii="Arial" w:hAnsi="Arial" w:cs="Arial"/>
                <w:sz w:val="18"/>
                <w:szCs w:val="18"/>
              </w:rPr>
            </w:pPr>
          </w:p>
          <w:p w14:paraId="4DBA9928" w14:textId="77777777" w:rsidR="00803F0E" w:rsidRPr="00F70CC2" w:rsidRDefault="00803F0E" w:rsidP="00B60A05">
            <w:pPr>
              <w:pStyle w:val="Odstavekseznama"/>
              <w:numPr>
                <w:ilvl w:val="0"/>
                <w:numId w:val="2"/>
              </w:numPr>
              <w:spacing w:after="0" w:line="240" w:lineRule="auto"/>
              <w:jc w:val="both"/>
              <w:rPr>
                <w:rFonts w:ascii="Arial" w:hAnsi="Arial" w:cs="Arial"/>
                <w:sz w:val="18"/>
                <w:szCs w:val="18"/>
              </w:rPr>
            </w:pPr>
            <w:r w:rsidRPr="00F70CC2">
              <w:rPr>
                <w:rFonts w:ascii="Arial" w:hAnsi="Arial" w:cs="Arial"/>
                <w:sz w:val="18"/>
                <w:szCs w:val="18"/>
              </w:rPr>
              <w:t xml:space="preserve">Lokalni razvoj: Projekt lahko prispeva k spodbujanju lokalnega gospodarskega, socialnega, kulturnega ali </w:t>
            </w:r>
            <w:proofErr w:type="spellStart"/>
            <w:r w:rsidRPr="00F70CC2">
              <w:rPr>
                <w:rFonts w:ascii="Arial" w:hAnsi="Arial" w:cs="Arial"/>
                <w:sz w:val="18"/>
                <w:szCs w:val="18"/>
              </w:rPr>
              <w:t>okoljskega</w:t>
            </w:r>
            <w:proofErr w:type="spellEnd"/>
            <w:r w:rsidRPr="00F70CC2">
              <w:rPr>
                <w:rFonts w:ascii="Arial" w:hAnsi="Arial" w:cs="Arial"/>
                <w:sz w:val="18"/>
                <w:szCs w:val="18"/>
              </w:rPr>
              <w:t xml:space="preserve"> razvoja na območju LAS. To lahko vključuje ustvarjanje delovnih mest, spodbujanje podjetništva, </w:t>
            </w:r>
            <w:r w:rsidRPr="00F70CC2">
              <w:rPr>
                <w:rFonts w:ascii="Arial" w:hAnsi="Arial" w:cs="Arial"/>
                <w:sz w:val="18"/>
                <w:szCs w:val="18"/>
              </w:rPr>
              <w:lastRenderedPageBreak/>
              <w:t>izboljšanje infrastrukture, ohranjanje kulturne dediščine (spodbuja ohranjanje tradicije, oživljanje starih in preverjenih znanj in veščin), varstvo okolja itd.</w:t>
            </w:r>
          </w:p>
          <w:p w14:paraId="0A928354" w14:textId="77777777" w:rsidR="00803F0E" w:rsidRPr="00F70CC2" w:rsidRDefault="00803F0E" w:rsidP="00B60A05">
            <w:pPr>
              <w:pStyle w:val="Odstavekseznama"/>
              <w:numPr>
                <w:ilvl w:val="0"/>
                <w:numId w:val="2"/>
              </w:numPr>
              <w:spacing w:after="0" w:line="240" w:lineRule="auto"/>
              <w:jc w:val="both"/>
              <w:rPr>
                <w:rFonts w:ascii="Arial" w:hAnsi="Arial" w:cs="Arial"/>
                <w:sz w:val="18"/>
                <w:szCs w:val="18"/>
              </w:rPr>
            </w:pPr>
            <w:r w:rsidRPr="00F70CC2">
              <w:rPr>
                <w:rFonts w:ascii="Arial" w:hAnsi="Arial" w:cs="Arial"/>
                <w:sz w:val="18"/>
                <w:szCs w:val="18"/>
              </w:rPr>
              <w:t>Povezovalni učinki: Projekti, ki spodbujajo sodelovanje lokalnih deležnikov in vključujejo širšo skupnost, lahko prispevajo h krepitvi lokalne identitete, občutka pripadnosti in povezanosti družbe. S tem raste zaupanje med prebivalci in različnimi nevladnimi in drugimi organizacijami v lokalnem okolju.</w:t>
            </w:r>
          </w:p>
          <w:p w14:paraId="31C4E14B" w14:textId="77777777" w:rsidR="00803F0E" w:rsidRPr="00F70CC2" w:rsidRDefault="00803F0E" w:rsidP="00B60A05">
            <w:pPr>
              <w:pStyle w:val="Odstavekseznama"/>
              <w:numPr>
                <w:ilvl w:val="0"/>
                <w:numId w:val="2"/>
              </w:numPr>
              <w:spacing w:after="0" w:line="240" w:lineRule="auto"/>
              <w:jc w:val="both"/>
              <w:rPr>
                <w:rFonts w:ascii="Arial" w:hAnsi="Arial" w:cs="Arial"/>
                <w:sz w:val="18"/>
                <w:szCs w:val="18"/>
              </w:rPr>
            </w:pPr>
            <w:r w:rsidRPr="00F70CC2">
              <w:rPr>
                <w:rFonts w:ascii="Arial" w:hAnsi="Arial" w:cs="Arial"/>
                <w:sz w:val="18"/>
                <w:szCs w:val="18"/>
              </w:rPr>
              <w:t xml:space="preserve">Partnerski projekti, ki doprinesejo k izboljšanju upravljanja na lokalni ravni v smislu krepitve upravljanja med akterji različnih sektorjev in ravni, krepitve zmožnosti partnerjev za prevzemanje nalog, transparentnost upravljanja in komuniciranja projekta. </w:t>
            </w:r>
          </w:p>
          <w:p w14:paraId="6903C16D" w14:textId="77777777" w:rsidR="00803F0E" w:rsidRPr="00F70CC2" w:rsidRDefault="00803F0E" w:rsidP="00B60A05">
            <w:pPr>
              <w:pStyle w:val="Odstavekseznama"/>
              <w:numPr>
                <w:ilvl w:val="0"/>
                <w:numId w:val="2"/>
              </w:numPr>
              <w:spacing w:after="0" w:line="240" w:lineRule="auto"/>
              <w:jc w:val="both"/>
              <w:rPr>
                <w:rFonts w:ascii="Arial" w:hAnsi="Arial" w:cs="Arial"/>
                <w:sz w:val="18"/>
                <w:szCs w:val="18"/>
              </w:rPr>
            </w:pPr>
            <w:r w:rsidRPr="00F70CC2">
              <w:rPr>
                <w:rFonts w:ascii="Arial" w:hAnsi="Arial" w:cs="Arial"/>
                <w:sz w:val="18"/>
                <w:szCs w:val="18"/>
              </w:rPr>
              <w:t xml:space="preserve">Izboljšani rezultati: npr. bolj učinkovito naslavljanje konkretnih potreb (ki bi jih težje naslovili brez mehanizma LEADER/CLLD), pritegnitev dodatnih sredstev. </w:t>
            </w:r>
          </w:p>
          <w:p w14:paraId="502061DE" w14:textId="77777777" w:rsidR="00803F0E" w:rsidRPr="00F70CC2" w:rsidRDefault="00803F0E" w:rsidP="00B60A05">
            <w:pPr>
              <w:pStyle w:val="Odstavekseznama"/>
              <w:numPr>
                <w:ilvl w:val="0"/>
                <w:numId w:val="2"/>
              </w:numPr>
              <w:spacing w:after="0" w:line="240" w:lineRule="auto"/>
              <w:jc w:val="both"/>
              <w:rPr>
                <w:rFonts w:ascii="Arial" w:hAnsi="Arial" w:cs="Arial"/>
                <w:sz w:val="18"/>
                <w:szCs w:val="18"/>
              </w:rPr>
            </w:pPr>
            <w:r w:rsidRPr="00F70CC2">
              <w:rPr>
                <w:rFonts w:ascii="Arial" w:hAnsi="Arial" w:cs="Arial"/>
                <w:sz w:val="18"/>
                <w:szCs w:val="18"/>
              </w:rPr>
              <w:t xml:space="preserve">Prenos znanja: Projekt lahko vključuje izmenjavo znanja in izkušenj med različnimi deležniki, kar lahko prispeva k izboljšanju lokalnih kapacitet in krepi sposobnosti za reševanje različnih izzivov v lokalnem in širšem okolju. </w:t>
            </w:r>
          </w:p>
          <w:p w14:paraId="05575160" w14:textId="77777777" w:rsidR="00803F0E" w:rsidRDefault="00803F0E" w:rsidP="00B60A05">
            <w:pPr>
              <w:pStyle w:val="Odstavekseznama"/>
              <w:numPr>
                <w:ilvl w:val="0"/>
                <w:numId w:val="2"/>
              </w:numPr>
              <w:spacing w:after="0" w:line="240" w:lineRule="auto"/>
              <w:jc w:val="both"/>
              <w:rPr>
                <w:rFonts w:ascii="Arial" w:hAnsi="Arial" w:cs="Arial"/>
                <w:sz w:val="18"/>
                <w:szCs w:val="18"/>
              </w:rPr>
            </w:pPr>
            <w:r w:rsidRPr="00F70CC2">
              <w:rPr>
                <w:rFonts w:ascii="Arial" w:hAnsi="Arial" w:cs="Arial"/>
                <w:sz w:val="18"/>
                <w:szCs w:val="18"/>
              </w:rPr>
              <w:t>Socialni kapital: krepitev mrež in kulture sodelovanja, ustvarjanje povezav med različnimi akterji območja, krepitev participacije deležnikov, krepitve medsebojnega zaupanja, prostovoljstva.</w:t>
            </w:r>
            <w:r w:rsidRPr="00F70CC2" w:rsidDel="0098531D">
              <w:rPr>
                <w:rFonts w:ascii="Arial" w:hAnsi="Arial" w:cs="Arial"/>
                <w:sz w:val="18"/>
                <w:szCs w:val="18"/>
              </w:rPr>
              <w:t xml:space="preserve"> </w:t>
            </w:r>
          </w:p>
          <w:p w14:paraId="01D98D8C" w14:textId="77777777" w:rsidR="00803F0E" w:rsidRPr="00EE5877" w:rsidRDefault="00803F0E" w:rsidP="00480693">
            <w:pPr>
              <w:pStyle w:val="Odstavekseznama"/>
              <w:spacing w:after="0" w:line="240" w:lineRule="auto"/>
              <w:ind w:left="360"/>
              <w:jc w:val="both"/>
              <w:rPr>
                <w:rFonts w:ascii="Arial" w:hAnsi="Arial" w:cs="Arial"/>
                <w:sz w:val="18"/>
                <w:szCs w:val="18"/>
              </w:rPr>
            </w:pPr>
          </w:p>
        </w:tc>
      </w:tr>
      <w:tr w:rsidR="00803F0E" w:rsidRPr="00696319" w14:paraId="62163F4A" w14:textId="77777777" w:rsidTr="00803F0E">
        <w:trPr>
          <w:trHeight w:val="425"/>
        </w:trPr>
        <w:tc>
          <w:tcPr>
            <w:tcW w:w="2080" w:type="dxa"/>
            <w:vMerge w:val="restart"/>
            <w:shd w:val="clear" w:color="auto" w:fill="E7F6FD"/>
            <w:vAlign w:val="center"/>
            <w:hideMark/>
          </w:tcPr>
          <w:p w14:paraId="372461AC" w14:textId="77777777" w:rsidR="00803F0E" w:rsidRPr="00696319" w:rsidRDefault="00803F0E" w:rsidP="00480693">
            <w:pPr>
              <w:spacing w:after="0" w:line="240" w:lineRule="auto"/>
              <w:contextualSpacing/>
              <w:rPr>
                <w:rFonts w:ascii="Arial" w:hAnsi="Arial" w:cs="Arial"/>
                <w:b/>
                <w:sz w:val="20"/>
                <w:szCs w:val="20"/>
              </w:rPr>
            </w:pPr>
            <w:r w:rsidRPr="00696319">
              <w:rPr>
                <w:rFonts w:ascii="Arial" w:hAnsi="Arial" w:cs="Arial"/>
                <w:b/>
                <w:sz w:val="20"/>
                <w:szCs w:val="20"/>
              </w:rPr>
              <w:lastRenderedPageBreak/>
              <w:t>2. Trajnostni vidik projekta (dolgoročnost učinkov projekta)</w:t>
            </w:r>
          </w:p>
        </w:tc>
        <w:tc>
          <w:tcPr>
            <w:tcW w:w="4520" w:type="dxa"/>
            <w:vAlign w:val="center"/>
            <w:hideMark/>
          </w:tcPr>
          <w:p w14:paraId="09C3CEF1" w14:textId="77777777" w:rsidR="00803F0E" w:rsidRPr="001F01B2" w:rsidRDefault="00803F0E" w:rsidP="00803F0E">
            <w:pPr>
              <w:spacing w:after="0" w:line="240" w:lineRule="auto"/>
              <w:contextualSpacing/>
              <w:jc w:val="both"/>
              <w:rPr>
                <w:rFonts w:ascii="Arial" w:hAnsi="Arial" w:cs="Arial"/>
                <w:sz w:val="18"/>
                <w:szCs w:val="18"/>
              </w:rPr>
            </w:pPr>
            <w:bookmarkStart w:id="5" w:name="_Hlk214973308"/>
            <w:r w:rsidRPr="001F01B2">
              <w:rPr>
                <w:rFonts w:ascii="Arial" w:hAnsi="Arial" w:cs="Arial"/>
                <w:sz w:val="18"/>
                <w:szCs w:val="18"/>
              </w:rPr>
              <w:t>Rezultati projekta zagotavljajo nadaljnje izvajanje vsebin ali omogočajo izvajanje novih projektov (zagotovljeno upravljanje skupnih kapacitet, zagotovljeno trženje novih produktov in storitev</w:t>
            </w:r>
            <w:r>
              <w:rPr>
                <w:rFonts w:ascii="Arial" w:hAnsi="Arial" w:cs="Arial"/>
                <w:sz w:val="18"/>
                <w:szCs w:val="18"/>
              </w:rPr>
              <w:t xml:space="preserve"> </w:t>
            </w:r>
            <w:r w:rsidRPr="001F01B2">
              <w:rPr>
                <w:rFonts w:ascii="Arial" w:hAnsi="Arial" w:cs="Arial"/>
                <w:sz w:val="18"/>
                <w:szCs w:val="18"/>
              </w:rPr>
              <w:t>...). Trajnost rezultatov projekta in možni nadaljnji koraki so jasno obrazloženi v vlogi.</w:t>
            </w:r>
            <w:bookmarkEnd w:id="5"/>
          </w:p>
        </w:tc>
        <w:tc>
          <w:tcPr>
            <w:tcW w:w="1340" w:type="dxa"/>
            <w:gridSpan w:val="2"/>
            <w:vAlign w:val="center"/>
            <w:hideMark/>
          </w:tcPr>
          <w:p w14:paraId="37E6A3A8"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12</w:t>
            </w:r>
          </w:p>
        </w:tc>
        <w:tc>
          <w:tcPr>
            <w:tcW w:w="1274" w:type="dxa"/>
            <w:vMerge w:val="restart"/>
            <w:vAlign w:val="center"/>
            <w:hideMark/>
          </w:tcPr>
          <w:p w14:paraId="26212F09" w14:textId="77777777" w:rsidR="00803F0E" w:rsidRPr="00696319" w:rsidRDefault="00803F0E" w:rsidP="00480693">
            <w:pPr>
              <w:spacing w:after="0" w:line="240" w:lineRule="auto"/>
              <w:contextualSpacing/>
              <w:jc w:val="center"/>
              <w:rPr>
                <w:rFonts w:ascii="Arial" w:hAnsi="Arial" w:cs="Arial"/>
                <w:b/>
                <w:sz w:val="20"/>
                <w:szCs w:val="20"/>
              </w:rPr>
            </w:pPr>
            <w:r w:rsidRPr="00696319">
              <w:rPr>
                <w:rFonts w:ascii="Arial" w:hAnsi="Arial" w:cs="Arial"/>
                <w:b/>
                <w:sz w:val="20"/>
                <w:szCs w:val="20"/>
              </w:rPr>
              <w:t>12</w:t>
            </w:r>
          </w:p>
        </w:tc>
      </w:tr>
      <w:tr w:rsidR="00803F0E" w:rsidRPr="00696319" w14:paraId="0E288450" w14:textId="77777777" w:rsidTr="00803F0E">
        <w:trPr>
          <w:trHeight w:val="1065"/>
        </w:trPr>
        <w:tc>
          <w:tcPr>
            <w:tcW w:w="2080" w:type="dxa"/>
            <w:vMerge/>
            <w:shd w:val="clear" w:color="auto" w:fill="E7F6FD"/>
            <w:vAlign w:val="center"/>
            <w:hideMark/>
          </w:tcPr>
          <w:p w14:paraId="0A86DD9E"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hideMark/>
          </w:tcPr>
          <w:p w14:paraId="72F0A0CE"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Rezultati projekta omogočajo nadaljnje izvajanje vsebin (oblikovane metode in orodja, promocijski material</w:t>
            </w:r>
            <w:r>
              <w:rPr>
                <w:rFonts w:ascii="Arial" w:hAnsi="Arial" w:cs="Arial"/>
                <w:sz w:val="18"/>
                <w:szCs w:val="18"/>
              </w:rPr>
              <w:t xml:space="preserve"> </w:t>
            </w:r>
            <w:r w:rsidRPr="001F01B2">
              <w:rPr>
                <w:rFonts w:ascii="Arial" w:hAnsi="Arial" w:cs="Arial"/>
                <w:sz w:val="18"/>
                <w:szCs w:val="18"/>
              </w:rPr>
              <w:t>...)</w:t>
            </w:r>
            <w:r>
              <w:rPr>
                <w:rFonts w:ascii="Arial" w:hAnsi="Arial" w:cs="Arial"/>
                <w:sz w:val="18"/>
                <w:szCs w:val="18"/>
              </w:rPr>
              <w:t>,</w:t>
            </w:r>
            <w:r w:rsidRPr="001F01B2">
              <w:rPr>
                <w:rFonts w:ascii="Arial" w:hAnsi="Arial" w:cs="Arial"/>
                <w:sz w:val="18"/>
                <w:szCs w:val="18"/>
              </w:rPr>
              <w:t xml:space="preserve"> vendar nadaljnji koraki niso jasno opredeljeni.</w:t>
            </w:r>
          </w:p>
        </w:tc>
        <w:tc>
          <w:tcPr>
            <w:tcW w:w="1340" w:type="dxa"/>
            <w:gridSpan w:val="2"/>
            <w:vAlign w:val="center"/>
            <w:hideMark/>
          </w:tcPr>
          <w:p w14:paraId="1455F7B3"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6</w:t>
            </w:r>
          </w:p>
        </w:tc>
        <w:tc>
          <w:tcPr>
            <w:tcW w:w="1274" w:type="dxa"/>
            <w:vMerge/>
            <w:vAlign w:val="center"/>
            <w:hideMark/>
          </w:tcPr>
          <w:p w14:paraId="410C410E"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6CC6BCEA" w14:textId="77777777" w:rsidTr="00803F0E">
        <w:trPr>
          <w:trHeight w:val="600"/>
        </w:trPr>
        <w:tc>
          <w:tcPr>
            <w:tcW w:w="2080" w:type="dxa"/>
            <w:vMerge/>
            <w:shd w:val="clear" w:color="auto" w:fill="E7F6FD"/>
            <w:vAlign w:val="center"/>
            <w:hideMark/>
          </w:tcPr>
          <w:p w14:paraId="4368BCD1"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hideMark/>
          </w:tcPr>
          <w:p w14:paraId="242069E8"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Projekt ne izkazuje trajnosti.</w:t>
            </w:r>
          </w:p>
        </w:tc>
        <w:tc>
          <w:tcPr>
            <w:tcW w:w="1340" w:type="dxa"/>
            <w:gridSpan w:val="2"/>
            <w:vAlign w:val="center"/>
            <w:hideMark/>
          </w:tcPr>
          <w:p w14:paraId="0A8BA3CE"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0</w:t>
            </w:r>
          </w:p>
        </w:tc>
        <w:tc>
          <w:tcPr>
            <w:tcW w:w="1274" w:type="dxa"/>
            <w:vMerge/>
            <w:vAlign w:val="center"/>
            <w:hideMark/>
          </w:tcPr>
          <w:p w14:paraId="2A17C3FE"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5AA87219" w14:textId="77777777" w:rsidTr="00480693">
        <w:trPr>
          <w:trHeight w:val="870"/>
        </w:trPr>
        <w:tc>
          <w:tcPr>
            <w:tcW w:w="9214" w:type="dxa"/>
            <w:gridSpan w:val="5"/>
          </w:tcPr>
          <w:p w14:paraId="1F4A4E74" w14:textId="77777777" w:rsidR="00803F0E" w:rsidRPr="00F70CC2" w:rsidRDefault="00803F0E" w:rsidP="00480693">
            <w:pPr>
              <w:spacing w:after="0" w:line="240" w:lineRule="auto"/>
              <w:contextualSpacing/>
              <w:rPr>
                <w:rFonts w:ascii="Arial" w:hAnsi="Arial" w:cs="Arial"/>
                <w:sz w:val="18"/>
                <w:szCs w:val="18"/>
                <w:u w:val="single"/>
              </w:rPr>
            </w:pPr>
          </w:p>
          <w:p w14:paraId="00B06BEC" w14:textId="77777777" w:rsidR="00803F0E" w:rsidRPr="00F70CC2" w:rsidRDefault="00803F0E" w:rsidP="00480693">
            <w:pPr>
              <w:spacing w:after="0" w:line="240" w:lineRule="auto"/>
              <w:contextualSpacing/>
              <w:rPr>
                <w:rFonts w:ascii="Arial" w:hAnsi="Arial" w:cs="Arial"/>
                <w:sz w:val="18"/>
                <w:szCs w:val="18"/>
                <w:u w:val="single"/>
              </w:rPr>
            </w:pPr>
            <w:r w:rsidRPr="00F70CC2">
              <w:rPr>
                <w:rFonts w:ascii="Arial" w:hAnsi="Arial" w:cs="Arial"/>
                <w:sz w:val="18"/>
                <w:szCs w:val="18"/>
                <w:u w:val="single"/>
              </w:rPr>
              <w:t xml:space="preserve">Obrazložitev merila: </w:t>
            </w:r>
          </w:p>
          <w:p w14:paraId="0B28DD8E" w14:textId="77777777" w:rsidR="00803F0E" w:rsidRPr="00F70CC2" w:rsidRDefault="00803F0E" w:rsidP="00480693">
            <w:pPr>
              <w:spacing w:after="0" w:line="240" w:lineRule="auto"/>
              <w:contextualSpacing/>
              <w:rPr>
                <w:rFonts w:ascii="Arial" w:hAnsi="Arial" w:cs="Arial"/>
                <w:sz w:val="18"/>
                <w:szCs w:val="18"/>
              </w:rPr>
            </w:pPr>
          </w:p>
          <w:p w14:paraId="39C8597E" w14:textId="77777777" w:rsidR="00803F0E" w:rsidRPr="00F70CC2" w:rsidRDefault="00803F0E" w:rsidP="00480693">
            <w:pPr>
              <w:spacing w:after="0" w:line="240" w:lineRule="auto"/>
              <w:contextualSpacing/>
              <w:jc w:val="both"/>
              <w:rPr>
                <w:rFonts w:ascii="Arial" w:hAnsi="Arial" w:cs="Arial"/>
                <w:sz w:val="18"/>
                <w:szCs w:val="18"/>
              </w:rPr>
            </w:pPr>
            <w:r w:rsidRPr="00F70CC2">
              <w:rPr>
                <w:rFonts w:ascii="Arial" w:hAnsi="Arial" w:cs="Arial"/>
                <w:sz w:val="18"/>
                <w:szCs w:val="18"/>
              </w:rPr>
              <w:t xml:space="preserve">Trajnost rezultatov projekta opredeljujemo kot enega najbolj pomembnih kriterijev. Rezultat je trajen, če se uporablja tudi po zaključku financiranja projekta. </w:t>
            </w:r>
          </w:p>
          <w:p w14:paraId="561E11FF" w14:textId="77777777" w:rsidR="00803F0E" w:rsidRPr="00F70CC2" w:rsidRDefault="00803F0E" w:rsidP="00480693">
            <w:pPr>
              <w:spacing w:after="0" w:line="240" w:lineRule="auto"/>
              <w:contextualSpacing/>
              <w:jc w:val="both"/>
              <w:rPr>
                <w:rFonts w:ascii="Arial" w:hAnsi="Arial" w:cs="Arial"/>
                <w:sz w:val="18"/>
                <w:szCs w:val="18"/>
              </w:rPr>
            </w:pPr>
          </w:p>
          <w:p w14:paraId="5AA55647" w14:textId="77777777" w:rsidR="00803F0E" w:rsidRPr="00F70CC2" w:rsidRDefault="00803F0E" w:rsidP="00480693">
            <w:pPr>
              <w:spacing w:after="0" w:line="240" w:lineRule="auto"/>
              <w:contextualSpacing/>
              <w:jc w:val="both"/>
              <w:rPr>
                <w:rFonts w:ascii="Arial" w:hAnsi="Arial" w:cs="Arial"/>
                <w:sz w:val="18"/>
                <w:szCs w:val="18"/>
              </w:rPr>
            </w:pPr>
            <w:r w:rsidRPr="00F70CC2">
              <w:rPr>
                <w:rFonts w:ascii="Arial" w:hAnsi="Arial" w:cs="Arial"/>
                <w:sz w:val="18"/>
                <w:szCs w:val="18"/>
              </w:rPr>
              <w:t>Trajnost projekta je predstavljena v predloženi razvojni viziji/razvojnem načrtu (Bistveni elementi vizije: cilj in namen, navdihujoč in dosegljiv opis prihodnosti, vključevanje ključnih deležnikov, trajnost in inovativnost</w:t>
            </w:r>
            <w:r>
              <w:rPr>
                <w:rFonts w:ascii="Arial" w:hAnsi="Arial" w:cs="Arial"/>
                <w:sz w:val="18"/>
                <w:szCs w:val="18"/>
              </w:rPr>
              <w:t>;</w:t>
            </w:r>
            <w:r w:rsidRPr="00F70CC2">
              <w:rPr>
                <w:rFonts w:ascii="Arial" w:hAnsi="Arial" w:cs="Arial"/>
                <w:sz w:val="18"/>
                <w:szCs w:val="18"/>
              </w:rPr>
              <w:t xml:space="preserve"> Bistveni elementi razvojnega načrta: analiza trenutnega stanja, kratkoročni in dolgoročni cilji z vključenimi konkretnimi aktivnostmi, viri in sredstva, časovni okvir, vključeni merljivi kazalniki, komunikacija in sodelovanje).Trajnost pa lahko opredelimo tudi kot kombinacijo uporabe rezultatov in nadgradnje rezultatov </w:t>
            </w:r>
            <w:r>
              <w:rPr>
                <w:rFonts w:ascii="Arial" w:hAnsi="Arial" w:cs="Arial"/>
                <w:sz w:val="18"/>
                <w:szCs w:val="18"/>
              </w:rPr>
              <w:t>–</w:t>
            </w:r>
            <w:r w:rsidRPr="00F70CC2">
              <w:rPr>
                <w:rFonts w:ascii="Arial" w:hAnsi="Arial" w:cs="Arial"/>
                <w:sz w:val="18"/>
                <w:szCs w:val="18"/>
              </w:rPr>
              <w:t xml:space="preserve"> rezultati dajejo navdih za nove ideje, nadgradijo jih sodelujoči v projektu (trajnost partnerstva) ali jih nadgradijo druge institucije, trajnost ima lahko tudi vpliv na ohranjanje ogroženih vrst, na ohranjanje starih rokodelskih znanj in veščin idr.</w:t>
            </w:r>
          </w:p>
          <w:p w14:paraId="13EBB830" w14:textId="77777777" w:rsidR="00803F0E" w:rsidRPr="00F70CC2" w:rsidRDefault="00803F0E" w:rsidP="00480693">
            <w:pPr>
              <w:spacing w:after="0" w:line="240" w:lineRule="auto"/>
              <w:contextualSpacing/>
              <w:rPr>
                <w:rFonts w:ascii="Arial" w:hAnsi="Arial" w:cs="Arial"/>
                <w:sz w:val="18"/>
                <w:szCs w:val="18"/>
              </w:rPr>
            </w:pPr>
          </w:p>
          <w:p w14:paraId="3A72320E" w14:textId="77777777" w:rsidR="00803F0E" w:rsidRDefault="00803F0E" w:rsidP="00480693">
            <w:pPr>
              <w:spacing w:after="0" w:line="240" w:lineRule="auto"/>
              <w:contextualSpacing/>
              <w:jc w:val="both"/>
              <w:rPr>
                <w:rFonts w:ascii="Arial" w:hAnsi="Arial" w:cs="Arial"/>
                <w:sz w:val="18"/>
                <w:szCs w:val="18"/>
              </w:rPr>
            </w:pPr>
            <w:r w:rsidRPr="00F70CC2">
              <w:rPr>
                <w:rFonts w:ascii="Arial" w:hAnsi="Arial" w:cs="Arial"/>
                <w:sz w:val="18"/>
                <w:szCs w:val="18"/>
              </w:rPr>
              <w:t xml:space="preserve">Trajnost rezultatov ni le potreba za kakovost izvedenega projekta, temveč zagotavlja tudi dodano vrednost izvajanju SLR na območju LAS. </w:t>
            </w:r>
          </w:p>
          <w:p w14:paraId="5505CD79" w14:textId="77777777" w:rsidR="00803F0E" w:rsidRPr="00F70CC2" w:rsidRDefault="00803F0E" w:rsidP="00480693">
            <w:pPr>
              <w:spacing w:after="0" w:line="240" w:lineRule="auto"/>
              <w:contextualSpacing/>
              <w:jc w:val="both"/>
              <w:rPr>
                <w:rFonts w:ascii="Arial" w:hAnsi="Arial" w:cs="Arial"/>
                <w:sz w:val="18"/>
                <w:szCs w:val="18"/>
              </w:rPr>
            </w:pPr>
          </w:p>
        </w:tc>
      </w:tr>
      <w:tr w:rsidR="00803F0E" w:rsidRPr="00696319" w14:paraId="015C88BD" w14:textId="77777777" w:rsidTr="00803F0E">
        <w:trPr>
          <w:trHeight w:val="870"/>
        </w:trPr>
        <w:tc>
          <w:tcPr>
            <w:tcW w:w="2080" w:type="dxa"/>
            <w:vMerge w:val="restart"/>
            <w:shd w:val="clear" w:color="auto" w:fill="E7F6FD"/>
            <w:vAlign w:val="center"/>
            <w:hideMark/>
          </w:tcPr>
          <w:p w14:paraId="0B2E0C71" w14:textId="77777777" w:rsidR="00803F0E" w:rsidRPr="00696319" w:rsidRDefault="00803F0E" w:rsidP="00480693">
            <w:pPr>
              <w:spacing w:after="0" w:line="240" w:lineRule="auto"/>
              <w:contextualSpacing/>
              <w:rPr>
                <w:rFonts w:ascii="Arial" w:hAnsi="Arial" w:cs="Arial"/>
                <w:b/>
                <w:sz w:val="20"/>
                <w:szCs w:val="20"/>
              </w:rPr>
            </w:pPr>
            <w:r w:rsidRPr="00696319">
              <w:rPr>
                <w:rFonts w:ascii="Arial" w:hAnsi="Arial" w:cs="Arial"/>
                <w:b/>
                <w:sz w:val="20"/>
                <w:szCs w:val="20"/>
              </w:rPr>
              <w:t xml:space="preserve">3. </w:t>
            </w:r>
            <w:proofErr w:type="spellStart"/>
            <w:r w:rsidRPr="00803F0E">
              <w:rPr>
                <w:rFonts w:ascii="Arial" w:hAnsi="Arial" w:cs="Arial"/>
                <w:b/>
                <w:sz w:val="20"/>
                <w:szCs w:val="20"/>
                <w:shd w:val="clear" w:color="auto" w:fill="E7F6FD"/>
              </w:rPr>
              <w:t>Okoljska</w:t>
            </w:r>
            <w:proofErr w:type="spellEnd"/>
            <w:r w:rsidRPr="00803F0E">
              <w:rPr>
                <w:rFonts w:ascii="Arial" w:hAnsi="Arial" w:cs="Arial"/>
                <w:b/>
                <w:sz w:val="20"/>
                <w:szCs w:val="20"/>
                <w:shd w:val="clear" w:color="auto" w:fill="E7F6FD"/>
              </w:rPr>
              <w:t xml:space="preserve"> trajnost</w:t>
            </w:r>
          </w:p>
        </w:tc>
        <w:tc>
          <w:tcPr>
            <w:tcW w:w="4520" w:type="dxa"/>
            <w:vAlign w:val="center"/>
            <w:hideMark/>
          </w:tcPr>
          <w:p w14:paraId="009FF8FC"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Projekt z neposrednimi učinki prispeva k okoljski trajnosti (zmanjšanje odpadkov, OVE, ozelenitve, mobilnost, ponovna uporaba, energijska varčnost, razvoj pametnih energetskih sistemov, spodbujanje energijske učinkovitosti in zmanjševanje emisij toplogrednih plinov …). Doprinos je jasno opredeljen v vlogi.</w:t>
            </w:r>
          </w:p>
        </w:tc>
        <w:tc>
          <w:tcPr>
            <w:tcW w:w="1340" w:type="dxa"/>
            <w:gridSpan w:val="2"/>
            <w:vAlign w:val="center"/>
            <w:hideMark/>
          </w:tcPr>
          <w:p w14:paraId="141F9C4A"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10</w:t>
            </w:r>
          </w:p>
        </w:tc>
        <w:tc>
          <w:tcPr>
            <w:tcW w:w="1274" w:type="dxa"/>
            <w:vMerge w:val="restart"/>
            <w:vAlign w:val="center"/>
            <w:hideMark/>
          </w:tcPr>
          <w:p w14:paraId="1BBB73F7" w14:textId="77777777" w:rsidR="00803F0E" w:rsidRPr="00696319" w:rsidRDefault="00803F0E" w:rsidP="00480693">
            <w:pPr>
              <w:spacing w:after="0" w:line="240" w:lineRule="auto"/>
              <w:contextualSpacing/>
              <w:jc w:val="center"/>
              <w:rPr>
                <w:rFonts w:ascii="Arial" w:hAnsi="Arial" w:cs="Arial"/>
                <w:b/>
                <w:sz w:val="20"/>
                <w:szCs w:val="20"/>
              </w:rPr>
            </w:pPr>
            <w:r w:rsidRPr="00696319">
              <w:rPr>
                <w:rFonts w:ascii="Arial" w:hAnsi="Arial" w:cs="Arial"/>
                <w:b/>
                <w:sz w:val="20"/>
                <w:szCs w:val="20"/>
              </w:rPr>
              <w:t>10</w:t>
            </w:r>
          </w:p>
        </w:tc>
      </w:tr>
      <w:tr w:rsidR="00803F0E" w:rsidRPr="00696319" w14:paraId="2509EEA5" w14:textId="77777777" w:rsidTr="00803F0E">
        <w:trPr>
          <w:trHeight w:val="540"/>
        </w:trPr>
        <w:tc>
          <w:tcPr>
            <w:tcW w:w="2080" w:type="dxa"/>
            <w:vMerge/>
            <w:shd w:val="clear" w:color="auto" w:fill="E7F6FD"/>
            <w:vAlign w:val="center"/>
            <w:hideMark/>
          </w:tcPr>
          <w:p w14:paraId="55F666C1"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hideMark/>
          </w:tcPr>
          <w:p w14:paraId="68D0E320"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Projekt vključuje posredne učinke, ki prispevajo k okoljski trajnosti (ozaveščanje, informiranje, izobraževanje, sodelovanje – partnerstva …).  Doprinos je jasno opredeljen v vlogi.</w:t>
            </w:r>
          </w:p>
        </w:tc>
        <w:tc>
          <w:tcPr>
            <w:tcW w:w="1340" w:type="dxa"/>
            <w:gridSpan w:val="2"/>
            <w:vAlign w:val="center"/>
            <w:hideMark/>
          </w:tcPr>
          <w:p w14:paraId="30A62AA0"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6</w:t>
            </w:r>
          </w:p>
        </w:tc>
        <w:tc>
          <w:tcPr>
            <w:tcW w:w="1274" w:type="dxa"/>
            <w:vMerge/>
            <w:vAlign w:val="center"/>
            <w:hideMark/>
          </w:tcPr>
          <w:p w14:paraId="71BE1A75"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5CAD955F" w14:textId="77777777" w:rsidTr="00803F0E">
        <w:trPr>
          <w:trHeight w:val="315"/>
        </w:trPr>
        <w:tc>
          <w:tcPr>
            <w:tcW w:w="2080" w:type="dxa"/>
            <w:vMerge/>
            <w:shd w:val="clear" w:color="auto" w:fill="E7F6FD"/>
            <w:vAlign w:val="center"/>
            <w:hideMark/>
          </w:tcPr>
          <w:p w14:paraId="0914F867"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hideMark/>
          </w:tcPr>
          <w:p w14:paraId="048A2D56"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Projekt ne vključuje aktivnosti, ki bi prispevale k okoljski trajnosti.</w:t>
            </w:r>
          </w:p>
        </w:tc>
        <w:tc>
          <w:tcPr>
            <w:tcW w:w="1340" w:type="dxa"/>
            <w:gridSpan w:val="2"/>
            <w:vAlign w:val="center"/>
            <w:hideMark/>
          </w:tcPr>
          <w:p w14:paraId="43F9EC45"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0</w:t>
            </w:r>
          </w:p>
        </w:tc>
        <w:tc>
          <w:tcPr>
            <w:tcW w:w="1274" w:type="dxa"/>
            <w:vMerge/>
            <w:vAlign w:val="center"/>
            <w:hideMark/>
          </w:tcPr>
          <w:p w14:paraId="65E9FD76"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383CEBFC" w14:textId="77777777" w:rsidTr="00480693">
        <w:trPr>
          <w:trHeight w:val="699"/>
        </w:trPr>
        <w:tc>
          <w:tcPr>
            <w:tcW w:w="9214" w:type="dxa"/>
            <w:gridSpan w:val="5"/>
          </w:tcPr>
          <w:p w14:paraId="0A4840DF" w14:textId="77777777" w:rsidR="00803F0E" w:rsidRPr="00F70CC2" w:rsidRDefault="00803F0E" w:rsidP="00480693">
            <w:pPr>
              <w:spacing w:after="0" w:line="240" w:lineRule="auto"/>
              <w:contextualSpacing/>
              <w:jc w:val="both"/>
              <w:rPr>
                <w:rFonts w:ascii="Arial" w:hAnsi="Arial" w:cs="Arial"/>
                <w:sz w:val="18"/>
                <w:szCs w:val="18"/>
                <w:u w:val="single"/>
              </w:rPr>
            </w:pPr>
          </w:p>
          <w:p w14:paraId="10ED58F2" w14:textId="77777777" w:rsidR="00803F0E" w:rsidRPr="00F70CC2" w:rsidRDefault="00803F0E" w:rsidP="00480693">
            <w:pPr>
              <w:spacing w:after="0" w:line="240" w:lineRule="auto"/>
              <w:contextualSpacing/>
              <w:jc w:val="both"/>
              <w:rPr>
                <w:rFonts w:ascii="Arial" w:hAnsi="Arial" w:cs="Arial"/>
                <w:sz w:val="18"/>
                <w:szCs w:val="18"/>
                <w:u w:val="single"/>
              </w:rPr>
            </w:pPr>
            <w:r w:rsidRPr="00F70CC2">
              <w:rPr>
                <w:rFonts w:ascii="Arial" w:hAnsi="Arial" w:cs="Arial"/>
                <w:sz w:val="18"/>
                <w:szCs w:val="18"/>
                <w:u w:val="single"/>
              </w:rPr>
              <w:t>Obrazložitev merila:</w:t>
            </w:r>
          </w:p>
          <w:p w14:paraId="7C79FCA6" w14:textId="77777777" w:rsidR="00803F0E" w:rsidRPr="00F70CC2" w:rsidRDefault="00803F0E" w:rsidP="00480693">
            <w:pPr>
              <w:spacing w:after="0" w:line="240" w:lineRule="auto"/>
              <w:contextualSpacing/>
              <w:jc w:val="both"/>
              <w:rPr>
                <w:rFonts w:ascii="Arial" w:hAnsi="Arial" w:cs="Arial"/>
                <w:sz w:val="18"/>
                <w:szCs w:val="18"/>
              </w:rPr>
            </w:pPr>
          </w:p>
          <w:p w14:paraId="6EDE6A1B" w14:textId="77777777" w:rsidR="00803F0E" w:rsidRPr="00F70CC2" w:rsidRDefault="00803F0E" w:rsidP="00480693">
            <w:pPr>
              <w:spacing w:after="0" w:line="240" w:lineRule="auto"/>
              <w:contextualSpacing/>
              <w:jc w:val="both"/>
              <w:rPr>
                <w:rFonts w:ascii="Arial" w:hAnsi="Arial" w:cs="Arial"/>
                <w:sz w:val="18"/>
                <w:szCs w:val="18"/>
              </w:rPr>
            </w:pPr>
            <w:proofErr w:type="spellStart"/>
            <w:r w:rsidRPr="00F70CC2">
              <w:rPr>
                <w:rFonts w:ascii="Arial" w:hAnsi="Arial" w:cs="Arial"/>
                <w:sz w:val="18"/>
                <w:szCs w:val="18"/>
              </w:rPr>
              <w:t>Okoljska</w:t>
            </w:r>
            <w:proofErr w:type="spellEnd"/>
            <w:r w:rsidRPr="00F70CC2">
              <w:rPr>
                <w:rFonts w:ascii="Arial" w:hAnsi="Arial" w:cs="Arial"/>
                <w:sz w:val="18"/>
                <w:szCs w:val="18"/>
              </w:rPr>
              <w:t xml:space="preserve"> trajnost se nanaša na rabo naravnih virov in obremenjevanje okolja, ki ne ogrožata prihodnjih generacij. Gre za pristop k razvoju, ki upošteva vplive na okolje ter stremi k zmanjševanju negativnih vplivov naših dejavnosti na naravo. Načelo </w:t>
            </w:r>
            <w:proofErr w:type="spellStart"/>
            <w:r w:rsidRPr="00F70CC2">
              <w:rPr>
                <w:rFonts w:ascii="Arial" w:hAnsi="Arial" w:cs="Arial"/>
                <w:sz w:val="18"/>
                <w:szCs w:val="18"/>
              </w:rPr>
              <w:t>okoljske</w:t>
            </w:r>
            <w:proofErr w:type="spellEnd"/>
            <w:r w:rsidRPr="00F70CC2">
              <w:rPr>
                <w:rFonts w:ascii="Arial" w:hAnsi="Arial" w:cs="Arial"/>
                <w:sz w:val="18"/>
                <w:szCs w:val="18"/>
              </w:rPr>
              <w:t xml:space="preserve"> trajnosti se mora upoštevati pri načrtovanju in izvajanju vseh projektov na območju LAS.</w:t>
            </w:r>
          </w:p>
          <w:p w14:paraId="65998D1C" w14:textId="77777777" w:rsidR="00803F0E" w:rsidRPr="00F70CC2" w:rsidRDefault="00803F0E" w:rsidP="00480693">
            <w:pPr>
              <w:spacing w:after="0" w:line="240" w:lineRule="auto"/>
              <w:contextualSpacing/>
              <w:jc w:val="both"/>
              <w:rPr>
                <w:rFonts w:ascii="Arial" w:hAnsi="Arial" w:cs="Arial"/>
                <w:sz w:val="18"/>
                <w:szCs w:val="18"/>
              </w:rPr>
            </w:pPr>
          </w:p>
          <w:p w14:paraId="4EC75C63" w14:textId="77777777" w:rsidR="00803F0E" w:rsidRPr="00F70CC2" w:rsidRDefault="00803F0E" w:rsidP="00B60A05">
            <w:pPr>
              <w:pStyle w:val="Odstavekseznama"/>
              <w:numPr>
                <w:ilvl w:val="0"/>
                <w:numId w:val="3"/>
              </w:numPr>
              <w:spacing w:after="0" w:line="240" w:lineRule="auto"/>
              <w:jc w:val="both"/>
              <w:rPr>
                <w:rFonts w:ascii="Arial" w:hAnsi="Arial" w:cs="Arial"/>
                <w:sz w:val="18"/>
                <w:szCs w:val="18"/>
              </w:rPr>
            </w:pPr>
            <w:r w:rsidRPr="00F70CC2">
              <w:rPr>
                <w:rFonts w:ascii="Arial" w:hAnsi="Arial" w:cs="Arial"/>
                <w:sz w:val="18"/>
                <w:szCs w:val="18"/>
              </w:rPr>
              <w:lastRenderedPageBreak/>
              <w:t xml:space="preserve">Projekt, ki vključuje elemente prilagajanja podnebnim spremembam v smislu načrtovanja urbane zelene infrastrukture in rešitve, ki temeljijo na izdelavi iz lokalnih naravnih surovin; </w:t>
            </w:r>
          </w:p>
          <w:p w14:paraId="51302D69" w14:textId="77777777" w:rsidR="00803F0E" w:rsidRPr="00F70CC2" w:rsidRDefault="00803F0E" w:rsidP="00B60A05">
            <w:pPr>
              <w:pStyle w:val="Odstavekseznama"/>
              <w:numPr>
                <w:ilvl w:val="0"/>
                <w:numId w:val="3"/>
              </w:numPr>
              <w:spacing w:after="0" w:line="240" w:lineRule="auto"/>
              <w:jc w:val="both"/>
              <w:rPr>
                <w:rFonts w:ascii="Arial" w:hAnsi="Arial" w:cs="Arial"/>
                <w:sz w:val="18"/>
                <w:szCs w:val="18"/>
              </w:rPr>
            </w:pPr>
            <w:r w:rsidRPr="00F70CC2">
              <w:rPr>
                <w:rFonts w:ascii="Arial" w:hAnsi="Arial" w:cs="Arial"/>
                <w:sz w:val="18"/>
                <w:szCs w:val="18"/>
              </w:rPr>
              <w:t xml:space="preserve">Projekt naslavlja temo zmanjševanja količine odpadkov in onesnaženja </w:t>
            </w:r>
            <w:r>
              <w:rPr>
                <w:rFonts w:ascii="Arial" w:hAnsi="Arial" w:cs="Arial"/>
                <w:sz w:val="18"/>
                <w:szCs w:val="18"/>
              </w:rPr>
              <w:t>–</w:t>
            </w:r>
            <w:r w:rsidRPr="00F70CC2">
              <w:rPr>
                <w:rFonts w:ascii="Arial" w:hAnsi="Arial" w:cs="Arial"/>
                <w:sz w:val="18"/>
                <w:szCs w:val="18"/>
              </w:rPr>
              <w:t xml:space="preserve"> ustvarjanje manj odpadkov skozi spodbujanje recikliranja in ponovne uporabe.</w:t>
            </w:r>
          </w:p>
          <w:p w14:paraId="404B011E" w14:textId="77777777" w:rsidR="00803F0E" w:rsidRPr="00F70CC2" w:rsidRDefault="00803F0E" w:rsidP="00B60A05">
            <w:pPr>
              <w:pStyle w:val="Odstavekseznama"/>
              <w:numPr>
                <w:ilvl w:val="0"/>
                <w:numId w:val="3"/>
              </w:numPr>
              <w:spacing w:after="0" w:line="240" w:lineRule="auto"/>
              <w:jc w:val="both"/>
              <w:rPr>
                <w:rFonts w:ascii="Arial" w:hAnsi="Arial" w:cs="Arial"/>
                <w:sz w:val="18"/>
                <w:szCs w:val="18"/>
              </w:rPr>
            </w:pPr>
            <w:r w:rsidRPr="00F70CC2">
              <w:rPr>
                <w:rFonts w:ascii="Arial" w:hAnsi="Arial" w:cs="Arial"/>
                <w:sz w:val="18"/>
                <w:szCs w:val="18"/>
              </w:rPr>
              <w:t xml:space="preserve">Projekt uvaja rešitve, ki uresničujejo </w:t>
            </w:r>
            <w:proofErr w:type="spellStart"/>
            <w:r w:rsidRPr="00F70CC2">
              <w:rPr>
                <w:rFonts w:ascii="Arial" w:hAnsi="Arial" w:cs="Arial"/>
                <w:sz w:val="18"/>
                <w:szCs w:val="18"/>
              </w:rPr>
              <w:t>Zero</w:t>
            </w:r>
            <w:proofErr w:type="spellEnd"/>
            <w:r w:rsidRPr="00F70CC2">
              <w:rPr>
                <w:rFonts w:ascii="Arial" w:hAnsi="Arial" w:cs="Arial"/>
                <w:sz w:val="18"/>
                <w:szCs w:val="18"/>
              </w:rPr>
              <w:t xml:space="preserve"> </w:t>
            </w:r>
            <w:proofErr w:type="spellStart"/>
            <w:r w:rsidRPr="00F70CC2">
              <w:rPr>
                <w:rFonts w:ascii="Arial" w:hAnsi="Arial" w:cs="Arial"/>
                <w:sz w:val="18"/>
                <w:szCs w:val="18"/>
              </w:rPr>
              <w:t>Waste</w:t>
            </w:r>
            <w:proofErr w:type="spellEnd"/>
            <w:r w:rsidRPr="00F70CC2">
              <w:rPr>
                <w:rFonts w:ascii="Arial" w:hAnsi="Arial" w:cs="Arial"/>
                <w:sz w:val="18"/>
                <w:szCs w:val="18"/>
              </w:rPr>
              <w:t xml:space="preserve"> načela, rešitve s področja krožnega gospodarstva oz. o tej temi izobražuje, informira in ozavešča širšo javnost.</w:t>
            </w:r>
          </w:p>
          <w:p w14:paraId="1876ABED" w14:textId="77777777" w:rsidR="00803F0E" w:rsidRPr="00F70CC2" w:rsidRDefault="00803F0E" w:rsidP="00B60A05">
            <w:pPr>
              <w:pStyle w:val="Odstavekseznama"/>
              <w:numPr>
                <w:ilvl w:val="0"/>
                <w:numId w:val="3"/>
              </w:numPr>
              <w:spacing w:after="0" w:line="240" w:lineRule="auto"/>
              <w:jc w:val="both"/>
              <w:rPr>
                <w:rFonts w:ascii="Arial" w:hAnsi="Arial" w:cs="Arial"/>
                <w:sz w:val="18"/>
                <w:szCs w:val="18"/>
              </w:rPr>
            </w:pPr>
            <w:r w:rsidRPr="00F70CC2">
              <w:rPr>
                <w:rFonts w:ascii="Arial" w:hAnsi="Arial" w:cs="Arial"/>
                <w:sz w:val="18"/>
                <w:szCs w:val="18"/>
              </w:rPr>
              <w:t xml:space="preserve">Projekt predvideva rešitve s področja obnovljivih virov energije in/ali učinkovite rabe energije oz. vključuje izobraževanje, informiranje in ozaveščanje širše javnosti o tej tematiki. </w:t>
            </w:r>
          </w:p>
          <w:p w14:paraId="1BAE5647" w14:textId="77777777" w:rsidR="00803F0E" w:rsidRPr="00F70CC2" w:rsidRDefault="00803F0E" w:rsidP="00B60A05">
            <w:pPr>
              <w:pStyle w:val="Odstavekseznama"/>
              <w:numPr>
                <w:ilvl w:val="0"/>
                <w:numId w:val="3"/>
              </w:numPr>
              <w:spacing w:after="0" w:line="240" w:lineRule="auto"/>
              <w:jc w:val="both"/>
              <w:rPr>
                <w:rFonts w:ascii="Arial" w:hAnsi="Arial" w:cs="Arial"/>
                <w:sz w:val="18"/>
                <w:szCs w:val="18"/>
              </w:rPr>
            </w:pPr>
            <w:r w:rsidRPr="00F70CC2">
              <w:rPr>
                <w:rFonts w:ascii="Arial" w:hAnsi="Arial" w:cs="Arial"/>
                <w:sz w:val="18"/>
                <w:szCs w:val="18"/>
              </w:rPr>
              <w:t xml:space="preserve">Projekt spodbuja premik k bolj trajnostnim potrošniškim navadam, kot so izbira okolju prijaznih materialov in izdelkov, zmanjševanje porabe energije in vode, prehranjevanje z manjšim </w:t>
            </w:r>
            <w:proofErr w:type="spellStart"/>
            <w:r w:rsidRPr="00F70CC2">
              <w:rPr>
                <w:rFonts w:ascii="Arial" w:hAnsi="Arial" w:cs="Arial"/>
                <w:sz w:val="18"/>
                <w:szCs w:val="18"/>
              </w:rPr>
              <w:t>ogljičnim</w:t>
            </w:r>
            <w:proofErr w:type="spellEnd"/>
            <w:r w:rsidRPr="00F70CC2">
              <w:rPr>
                <w:rFonts w:ascii="Arial" w:hAnsi="Arial" w:cs="Arial"/>
                <w:sz w:val="18"/>
                <w:szCs w:val="18"/>
              </w:rPr>
              <w:t xml:space="preserve"> odtisom (kratke dobavne verige, lokalna samooskrba</w:t>
            </w:r>
            <w:r>
              <w:rPr>
                <w:rFonts w:ascii="Arial" w:hAnsi="Arial" w:cs="Arial"/>
                <w:sz w:val="18"/>
                <w:szCs w:val="18"/>
              </w:rPr>
              <w:t xml:space="preserve"> </w:t>
            </w:r>
            <w:r w:rsidRPr="00F70CC2">
              <w:rPr>
                <w:rFonts w:ascii="Arial" w:hAnsi="Arial" w:cs="Arial"/>
                <w:sz w:val="18"/>
                <w:szCs w:val="18"/>
              </w:rPr>
              <w:t>…).</w:t>
            </w:r>
          </w:p>
          <w:p w14:paraId="0A309798" w14:textId="77777777" w:rsidR="00803F0E" w:rsidRPr="00F70CC2" w:rsidRDefault="00803F0E" w:rsidP="00B60A05">
            <w:pPr>
              <w:pStyle w:val="Odstavekseznama"/>
              <w:numPr>
                <w:ilvl w:val="0"/>
                <w:numId w:val="3"/>
              </w:numPr>
              <w:spacing w:after="0" w:line="240" w:lineRule="auto"/>
              <w:jc w:val="both"/>
              <w:rPr>
                <w:rFonts w:ascii="Arial" w:hAnsi="Arial" w:cs="Arial"/>
                <w:sz w:val="18"/>
                <w:szCs w:val="18"/>
              </w:rPr>
            </w:pPr>
            <w:r w:rsidRPr="00F70CC2">
              <w:rPr>
                <w:rFonts w:ascii="Arial" w:hAnsi="Arial" w:cs="Arial"/>
                <w:sz w:val="18"/>
                <w:szCs w:val="18"/>
              </w:rPr>
              <w:t>Projekt naslavlja temo trajnostne mobilnosti z aktivnostmi kot na primer: spodbuja se uporaba javnega prevoza, kolesarjenje, hoja in uporaba električnih vozil, kar prispeva k zmanjšanju onesnaženja zraka in prometnih zastojev.</w:t>
            </w:r>
          </w:p>
          <w:p w14:paraId="053465BC" w14:textId="77777777" w:rsidR="00803F0E" w:rsidRPr="00F70CC2" w:rsidRDefault="00803F0E" w:rsidP="00B60A05">
            <w:pPr>
              <w:pStyle w:val="Odstavekseznama"/>
              <w:numPr>
                <w:ilvl w:val="0"/>
                <w:numId w:val="3"/>
              </w:numPr>
              <w:spacing w:after="0" w:line="240" w:lineRule="auto"/>
              <w:jc w:val="both"/>
              <w:rPr>
                <w:rFonts w:ascii="Arial" w:hAnsi="Arial" w:cs="Arial"/>
                <w:sz w:val="18"/>
                <w:szCs w:val="18"/>
              </w:rPr>
            </w:pPr>
            <w:r w:rsidRPr="00F70CC2">
              <w:rPr>
                <w:rFonts w:ascii="Arial" w:hAnsi="Arial" w:cs="Arial"/>
                <w:sz w:val="18"/>
                <w:szCs w:val="18"/>
              </w:rPr>
              <w:t>Projekt vključuje aktivnosti za ohranjanje biotske raznovrstnosti v smislu prizadevanja za odpravljanje neposrednih in posrednih dejavnikov, ki povzročajo izgubo biotske raznovrstnosti in siromašenje narave.</w:t>
            </w:r>
          </w:p>
          <w:p w14:paraId="462F83A9" w14:textId="77777777" w:rsidR="00803F0E" w:rsidRPr="00F70CC2" w:rsidRDefault="00803F0E" w:rsidP="00B60A05">
            <w:pPr>
              <w:pStyle w:val="Odstavekseznama"/>
              <w:numPr>
                <w:ilvl w:val="0"/>
                <w:numId w:val="3"/>
              </w:numPr>
              <w:spacing w:after="0" w:line="240" w:lineRule="auto"/>
              <w:jc w:val="both"/>
              <w:rPr>
                <w:rFonts w:ascii="Arial" w:hAnsi="Arial" w:cs="Arial"/>
                <w:sz w:val="18"/>
                <w:szCs w:val="18"/>
              </w:rPr>
            </w:pPr>
            <w:r w:rsidRPr="00F70CC2">
              <w:rPr>
                <w:rFonts w:ascii="Arial" w:hAnsi="Arial" w:cs="Arial"/>
                <w:sz w:val="18"/>
                <w:szCs w:val="18"/>
              </w:rPr>
              <w:t xml:space="preserve">Projekt vključuje sodelovanje med deležniki, ki trajnostno prispevajo k zmanjšanju obremenitve okolja (npr. </w:t>
            </w:r>
            <w:proofErr w:type="spellStart"/>
            <w:r w:rsidRPr="00F70CC2">
              <w:rPr>
                <w:rFonts w:ascii="Arial" w:hAnsi="Arial" w:cs="Arial"/>
                <w:sz w:val="18"/>
                <w:szCs w:val="18"/>
              </w:rPr>
              <w:t>okoljske</w:t>
            </w:r>
            <w:proofErr w:type="spellEnd"/>
            <w:r w:rsidRPr="00F70CC2">
              <w:rPr>
                <w:rFonts w:ascii="Arial" w:hAnsi="Arial" w:cs="Arial"/>
                <w:sz w:val="18"/>
                <w:szCs w:val="18"/>
              </w:rPr>
              <w:t xml:space="preserve"> akcije med šolami, podjetji, nevladnimi organizacijami, IT rešitve itd.)</w:t>
            </w:r>
          </w:p>
          <w:p w14:paraId="27DAC43C" w14:textId="77777777" w:rsidR="00803F0E" w:rsidRPr="00F70CC2" w:rsidRDefault="00803F0E" w:rsidP="00B60A05">
            <w:pPr>
              <w:pStyle w:val="Odstavekseznama"/>
              <w:numPr>
                <w:ilvl w:val="0"/>
                <w:numId w:val="3"/>
              </w:numPr>
              <w:spacing w:after="0" w:line="240" w:lineRule="auto"/>
              <w:jc w:val="both"/>
              <w:rPr>
                <w:rFonts w:ascii="Arial" w:hAnsi="Arial" w:cs="Arial"/>
                <w:sz w:val="18"/>
                <w:szCs w:val="18"/>
              </w:rPr>
            </w:pPr>
            <w:r w:rsidRPr="00F70CC2">
              <w:rPr>
                <w:rFonts w:ascii="Arial" w:hAnsi="Arial" w:cs="Arial"/>
                <w:sz w:val="18"/>
                <w:szCs w:val="18"/>
              </w:rPr>
              <w:t xml:space="preserve">Projekt izkazuje, da nima škodljivih vplivov na okolje z izvedeno Presojo vplivov na okolje v Prilogi 2 ali predhodnim postopkom (PVO </w:t>
            </w:r>
            <w:proofErr w:type="spellStart"/>
            <w:r w:rsidRPr="00F70CC2">
              <w:rPr>
                <w:rFonts w:ascii="Arial" w:hAnsi="Arial" w:cs="Arial"/>
                <w:sz w:val="18"/>
                <w:szCs w:val="18"/>
              </w:rPr>
              <w:t>screening</w:t>
            </w:r>
            <w:proofErr w:type="spellEnd"/>
            <w:r w:rsidRPr="00F70CC2">
              <w:rPr>
                <w:rFonts w:ascii="Arial" w:hAnsi="Arial" w:cs="Arial"/>
                <w:sz w:val="18"/>
                <w:szCs w:val="18"/>
              </w:rPr>
              <w:t xml:space="preserve">) za katerikoli </w:t>
            </w:r>
            <w:proofErr w:type="spellStart"/>
            <w:r w:rsidRPr="00F70CC2">
              <w:rPr>
                <w:rFonts w:ascii="Arial" w:hAnsi="Arial" w:cs="Arial"/>
                <w:sz w:val="18"/>
                <w:szCs w:val="18"/>
              </w:rPr>
              <w:t>projek</w:t>
            </w:r>
            <w:r>
              <w:rPr>
                <w:rFonts w:ascii="Arial" w:hAnsi="Arial" w:cs="Arial"/>
                <w:sz w:val="18"/>
                <w:szCs w:val="18"/>
              </w:rPr>
              <w:t>,</w:t>
            </w:r>
            <w:r w:rsidRPr="00F70CC2">
              <w:rPr>
                <w:rFonts w:ascii="Arial" w:hAnsi="Arial" w:cs="Arial"/>
                <w:sz w:val="18"/>
                <w:szCs w:val="18"/>
              </w:rPr>
              <w:t>t</w:t>
            </w:r>
            <w:proofErr w:type="spellEnd"/>
            <w:r w:rsidRPr="00F70CC2">
              <w:rPr>
                <w:rFonts w:ascii="Arial" w:hAnsi="Arial" w:cs="Arial"/>
                <w:sz w:val="18"/>
                <w:szCs w:val="18"/>
              </w:rPr>
              <w:t xml:space="preserve"> odobren v okviru nacionalne zakonodaje za PVO oz. upošteva priporočila iz priloge Omilitveni ukrepi in priporočila.</w:t>
            </w:r>
          </w:p>
          <w:p w14:paraId="0EA70379" w14:textId="77777777" w:rsidR="00803F0E" w:rsidRPr="00F70CC2" w:rsidRDefault="00803F0E" w:rsidP="00480693">
            <w:pPr>
              <w:pStyle w:val="Odstavekseznama"/>
              <w:spacing w:after="0" w:line="240" w:lineRule="auto"/>
              <w:ind w:left="360"/>
              <w:jc w:val="both"/>
              <w:rPr>
                <w:rFonts w:ascii="Arial" w:hAnsi="Arial" w:cs="Arial"/>
                <w:sz w:val="18"/>
                <w:szCs w:val="18"/>
              </w:rPr>
            </w:pPr>
            <w:r w:rsidRPr="00F70CC2">
              <w:rPr>
                <w:rFonts w:ascii="Arial" w:hAnsi="Arial" w:cs="Arial"/>
                <w:sz w:val="18"/>
                <w:szCs w:val="18"/>
              </w:rPr>
              <w:t xml:space="preserve"> </w:t>
            </w:r>
          </w:p>
        </w:tc>
      </w:tr>
      <w:tr w:rsidR="00803F0E" w:rsidRPr="00696319" w14:paraId="52846A2F" w14:textId="77777777" w:rsidTr="00803F0E">
        <w:trPr>
          <w:trHeight w:val="1275"/>
        </w:trPr>
        <w:tc>
          <w:tcPr>
            <w:tcW w:w="2080" w:type="dxa"/>
            <w:vMerge w:val="restart"/>
            <w:shd w:val="clear" w:color="auto" w:fill="E7F6FD"/>
            <w:vAlign w:val="center"/>
            <w:hideMark/>
          </w:tcPr>
          <w:p w14:paraId="1435F0C6" w14:textId="77777777" w:rsidR="00803F0E" w:rsidRPr="00696319" w:rsidRDefault="00803F0E" w:rsidP="00480693">
            <w:pPr>
              <w:spacing w:after="0" w:line="240" w:lineRule="auto"/>
              <w:contextualSpacing/>
              <w:rPr>
                <w:rFonts w:ascii="Arial" w:hAnsi="Arial" w:cs="Arial"/>
                <w:b/>
                <w:sz w:val="20"/>
                <w:szCs w:val="20"/>
              </w:rPr>
            </w:pPr>
            <w:r w:rsidRPr="00696319">
              <w:rPr>
                <w:rFonts w:ascii="Arial" w:hAnsi="Arial" w:cs="Arial"/>
                <w:b/>
                <w:sz w:val="20"/>
                <w:szCs w:val="20"/>
              </w:rPr>
              <w:lastRenderedPageBreak/>
              <w:t>4. Inovativnost</w:t>
            </w:r>
          </w:p>
        </w:tc>
        <w:tc>
          <w:tcPr>
            <w:tcW w:w="4520" w:type="dxa"/>
            <w:vAlign w:val="center"/>
            <w:hideMark/>
          </w:tcPr>
          <w:p w14:paraId="5B768A11" w14:textId="10984835"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Projekt je inovativen in prinaša nove rešitve ali</w:t>
            </w:r>
            <w:r>
              <w:rPr>
                <w:rFonts w:ascii="Arial" w:hAnsi="Arial" w:cs="Arial"/>
                <w:sz w:val="18"/>
                <w:szCs w:val="18"/>
              </w:rPr>
              <w:t xml:space="preserve"> </w:t>
            </w:r>
            <w:r w:rsidRPr="001F01B2">
              <w:rPr>
                <w:rFonts w:ascii="Arial" w:hAnsi="Arial" w:cs="Arial"/>
                <w:sz w:val="18"/>
                <w:szCs w:val="18"/>
              </w:rPr>
              <w:t>pristope (uporaba novih metod, pristopov in</w:t>
            </w:r>
            <w:r>
              <w:rPr>
                <w:rFonts w:ascii="Arial" w:hAnsi="Arial" w:cs="Arial"/>
                <w:sz w:val="18"/>
                <w:szCs w:val="18"/>
              </w:rPr>
              <w:t xml:space="preserve"> </w:t>
            </w:r>
            <w:r w:rsidRPr="001F01B2">
              <w:rPr>
                <w:rFonts w:ascii="Arial" w:hAnsi="Arial" w:cs="Arial"/>
                <w:sz w:val="18"/>
                <w:szCs w:val="18"/>
              </w:rPr>
              <w:t>programov, uvajanje novih storitev in proizvodov,</w:t>
            </w:r>
            <w:r>
              <w:rPr>
                <w:rFonts w:ascii="Arial" w:hAnsi="Arial" w:cs="Arial"/>
                <w:sz w:val="18"/>
                <w:szCs w:val="18"/>
              </w:rPr>
              <w:t xml:space="preserve"> </w:t>
            </w:r>
            <w:r w:rsidRPr="001F01B2">
              <w:rPr>
                <w:rFonts w:ascii="Arial" w:hAnsi="Arial" w:cs="Arial"/>
                <w:sz w:val="18"/>
                <w:szCs w:val="18"/>
              </w:rPr>
              <w:t>uvajanje novih znanj</w:t>
            </w:r>
            <w:r>
              <w:rPr>
                <w:rFonts w:ascii="Arial" w:hAnsi="Arial" w:cs="Arial"/>
                <w:sz w:val="18"/>
                <w:szCs w:val="18"/>
              </w:rPr>
              <w:t xml:space="preserve"> </w:t>
            </w:r>
            <w:r w:rsidRPr="001F01B2">
              <w:rPr>
                <w:rFonts w:ascii="Arial" w:hAnsi="Arial" w:cs="Arial"/>
                <w:sz w:val="18"/>
                <w:szCs w:val="18"/>
              </w:rPr>
              <w:t>…), ki predhodno še niso bili uporabljeni na območju LAS, kar je jasno obrazloženo in utemeljeno v vlogi.</w:t>
            </w:r>
          </w:p>
        </w:tc>
        <w:tc>
          <w:tcPr>
            <w:tcW w:w="1340" w:type="dxa"/>
            <w:gridSpan w:val="2"/>
            <w:vAlign w:val="center"/>
            <w:hideMark/>
          </w:tcPr>
          <w:p w14:paraId="6D9BA1F0"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10</w:t>
            </w:r>
          </w:p>
        </w:tc>
        <w:tc>
          <w:tcPr>
            <w:tcW w:w="1274" w:type="dxa"/>
            <w:vMerge w:val="restart"/>
            <w:vAlign w:val="center"/>
            <w:hideMark/>
          </w:tcPr>
          <w:p w14:paraId="06A06662" w14:textId="77777777" w:rsidR="00803F0E" w:rsidRPr="00696319" w:rsidRDefault="00803F0E" w:rsidP="00480693">
            <w:pPr>
              <w:spacing w:after="0" w:line="240" w:lineRule="auto"/>
              <w:contextualSpacing/>
              <w:jc w:val="center"/>
              <w:rPr>
                <w:rFonts w:ascii="Arial" w:hAnsi="Arial" w:cs="Arial"/>
                <w:b/>
                <w:sz w:val="20"/>
                <w:szCs w:val="20"/>
              </w:rPr>
            </w:pPr>
            <w:r w:rsidRPr="00696319">
              <w:rPr>
                <w:rFonts w:ascii="Arial" w:hAnsi="Arial" w:cs="Arial"/>
                <w:b/>
                <w:sz w:val="20"/>
                <w:szCs w:val="20"/>
              </w:rPr>
              <w:t>10</w:t>
            </w:r>
          </w:p>
        </w:tc>
      </w:tr>
      <w:tr w:rsidR="00803F0E" w:rsidRPr="00696319" w14:paraId="69DFE040" w14:textId="77777777" w:rsidTr="00803F0E">
        <w:trPr>
          <w:trHeight w:val="1020"/>
        </w:trPr>
        <w:tc>
          <w:tcPr>
            <w:tcW w:w="2080" w:type="dxa"/>
            <w:vMerge/>
            <w:shd w:val="clear" w:color="auto" w:fill="E7F6FD"/>
            <w:vAlign w:val="center"/>
            <w:hideMark/>
          </w:tcPr>
          <w:p w14:paraId="3CEA69D6"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hideMark/>
          </w:tcPr>
          <w:p w14:paraId="6FDB4920" w14:textId="7D2060B6"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Projekt je delno inovativen in na območju LAS</w:t>
            </w:r>
            <w:r>
              <w:rPr>
                <w:rFonts w:ascii="Arial" w:hAnsi="Arial" w:cs="Arial"/>
                <w:sz w:val="18"/>
                <w:szCs w:val="18"/>
              </w:rPr>
              <w:t xml:space="preserve"> </w:t>
            </w:r>
            <w:r w:rsidRPr="001F01B2">
              <w:rPr>
                <w:rFonts w:ascii="Arial" w:hAnsi="Arial" w:cs="Arial"/>
                <w:sz w:val="18"/>
                <w:szCs w:val="18"/>
              </w:rPr>
              <w:t>nadgrajuje že poznane rešitve ali pristope</w:t>
            </w:r>
            <w:r>
              <w:rPr>
                <w:rFonts w:ascii="Arial" w:hAnsi="Arial" w:cs="Arial"/>
                <w:sz w:val="18"/>
                <w:szCs w:val="18"/>
              </w:rPr>
              <w:t xml:space="preserve"> </w:t>
            </w:r>
            <w:r w:rsidRPr="001F01B2">
              <w:rPr>
                <w:rFonts w:ascii="Arial" w:hAnsi="Arial" w:cs="Arial"/>
                <w:sz w:val="18"/>
                <w:szCs w:val="18"/>
              </w:rPr>
              <w:t>(vsebina operacije ni nova, se pa izvaja na</w:t>
            </w:r>
            <w:r>
              <w:rPr>
                <w:rFonts w:ascii="Arial" w:hAnsi="Arial" w:cs="Arial"/>
                <w:sz w:val="18"/>
                <w:szCs w:val="18"/>
              </w:rPr>
              <w:t xml:space="preserve"> </w:t>
            </w:r>
            <w:r w:rsidRPr="001F01B2">
              <w:rPr>
                <w:rFonts w:ascii="Arial" w:hAnsi="Arial" w:cs="Arial"/>
                <w:sz w:val="18"/>
                <w:szCs w:val="18"/>
              </w:rPr>
              <w:t>drugačen način, vključuje nove ciljne skupine</w:t>
            </w:r>
            <w:r>
              <w:rPr>
                <w:rFonts w:ascii="Arial" w:hAnsi="Arial" w:cs="Arial"/>
                <w:sz w:val="18"/>
                <w:szCs w:val="18"/>
              </w:rPr>
              <w:t xml:space="preserve"> </w:t>
            </w:r>
            <w:r w:rsidRPr="001F01B2">
              <w:rPr>
                <w:rFonts w:ascii="Arial" w:hAnsi="Arial" w:cs="Arial"/>
                <w:sz w:val="18"/>
                <w:szCs w:val="18"/>
              </w:rPr>
              <w:t>…) ter tako ustvarja novo dodano vrednost na območju, kar je jasno obrazloženo in utemeljeno v vlogi.</w:t>
            </w:r>
          </w:p>
        </w:tc>
        <w:tc>
          <w:tcPr>
            <w:tcW w:w="1340" w:type="dxa"/>
            <w:gridSpan w:val="2"/>
            <w:vAlign w:val="center"/>
            <w:hideMark/>
          </w:tcPr>
          <w:p w14:paraId="4A914523"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5</w:t>
            </w:r>
          </w:p>
        </w:tc>
        <w:tc>
          <w:tcPr>
            <w:tcW w:w="1274" w:type="dxa"/>
            <w:vMerge/>
            <w:vAlign w:val="center"/>
            <w:hideMark/>
          </w:tcPr>
          <w:p w14:paraId="42163AF0"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6B549AF2" w14:textId="77777777" w:rsidTr="00803F0E">
        <w:trPr>
          <w:trHeight w:val="510"/>
        </w:trPr>
        <w:tc>
          <w:tcPr>
            <w:tcW w:w="2080" w:type="dxa"/>
            <w:vMerge/>
            <w:shd w:val="clear" w:color="auto" w:fill="E7F6FD"/>
            <w:vAlign w:val="center"/>
            <w:hideMark/>
          </w:tcPr>
          <w:p w14:paraId="4CAAFA00"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hideMark/>
          </w:tcPr>
          <w:p w14:paraId="5645AA6A"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Projekt nima inovativnega značaja.</w:t>
            </w:r>
          </w:p>
        </w:tc>
        <w:tc>
          <w:tcPr>
            <w:tcW w:w="1340" w:type="dxa"/>
            <w:gridSpan w:val="2"/>
            <w:vAlign w:val="center"/>
            <w:hideMark/>
          </w:tcPr>
          <w:p w14:paraId="49A78B3C"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0</w:t>
            </w:r>
          </w:p>
        </w:tc>
        <w:tc>
          <w:tcPr>
            <w:tcW w:w="1274" w:type="dxa"/>
            <w:vMerge/>
            <w:vAlign w:val="center"/>
            <w:hideMark/>
          </w:tcPr>
          <w:p w14:paraId="3B9557C3"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637B11CE" w14:textId="77777777" w:rsidTr="00480693">
        <w:trPr>
          <w:trHeight w:val="1020"/>
        </w:trPr>
        <w:tc>
          <w:tcPr>
            <w:tcW w:w="9214" w:type="dxa"/>
            <w:gridSpan w:val="5"/>
          </w:tcPr>
          <w:p w14:paraId="27C91E37" w14:textId="77777777" w:rsidR="00803F0E" w:rsidRPr="00F70CC2" w:rsidRDefault="00803F0E" w:rsidP="00480693">
            <w:pPr>
              <w:spacing w:after="0" w:line="240" w:lineRule="auto"/>
              <w:contextualSpacing/>
              <w:jc w:val="both"/>
              <w:rPr>
                <w:rFonts w:ascii="Arial" w:hAnsi="Arial" w:cs="Arial"/>
                <w:sz w:val="18"/>
                <w:szCs w:val="18"/>
                <w:u w:val="single"/>
              </w:rPr>
            </w:pPr>
          </w:p>
          <w:p w14:paraId="6998F7D3" w14:textId="77777777" w:rsidR="00803F0E" w:rsidRPr="00F70CC2" w:rsidRDefault="00803F0E" w:rsidP="00480693">
            <w:pPr>
              <w:spacing w:after="0" w:line="240" w:lineRule="auto"/>
              <w:contextualSpacing/>
              <w:jc w:val="both"/>
              <w:rPr>
                <w:rFonts w:ascii="Arial" w:hAnsi="Arial" w:cs="Arial"/>
                <w:sz w:val="18"/>
                <w:szCs w:val="18"/>
                <w:u w:val="single"/>
              </w:rPr>
            </w:pPr>
            <w:r w:rsidRPr="00F70CC2">
              <w:rPr>
                <w:rFonts w:ascii="Arial" w:hAnsi="Arial" w:cs="Arial"/>
                <w:sz w:val="18"/>
                <w:szCs w:val="18"/>
                <w:u w:val="single"/>
              </w:rPr>
              <w:t xml:space="preserve">Obrazložitev merila: </w:t>
            </w:r>
          </w:p>
          <w:p w14:paraId="2C683D4F" w14:textId="77777777" w:rsidR="00803F0E" w:rsidRPr="00F70CC2" w:rsidRDefault="00803F0E" w:rsidP="00480693">
            <w:pPr>
              <w:spacing w:after="0" w:line="240" w:lineRule="auto"/>
              <w:contextualSpacing/>
              <w:jc w:val="both"/>
              <w:rPr>
                <w:rFonts w:ascii="Arial" w:hAnsi="Arial" w:cs="Arial"/>
                <w:sz w:val="18"/>
                <w:szCs w:val="18"/>
              </w:rPr>
            </w:pPr>
          </w:p>
          <w:p w14:paraId="3604C981" w14:textId="77777777" w:rsidR="00803F0E" w:rsidRPr="00F70CC2" w:rsidRDefault="00803F0E" w:rsidP="00480693">
            <w:pPr>
              <w:spacing w:after="0" w:line="240" w:lineRule="auto"/>
              <w:contextualSpacing/>
              <w:jc w:val="both"/>
              <w:rPr>
                <w:rFonts w:ascii="Arial" w:hAnsi="Arial" w:cs="Arial"/>
                <w:sz w:val="18"/>
                <w:szCs w:val="18"/>
              </w:rPr>
            </w:pPr>
            <w:r w:rsidRPr="00F70CC2">
              <w:rPr>
                <w:rFonts w:ascii="Arial" w:hAnsi="Arial" w:cs="Arial"/>
                <w:sz w:val="18"/>
                <w:szCs w:val="18"/>
              </w:rPr>
              <w:t xml:space="preserve">Inovacija predstavlja ustvarjanje in implementacijo novih zamisli z namenom zagotavljanja boljših rezultatov in uporabnikom prilagojenih izdelkov in storitev, novih rešitev in podobno. </w:t>
            </w:r>
          </w:p>
          <w:p w14:paraId="70B3307A" w14:textId="77777777" w:rsidR="00803F0E" w:rsidRPr="00F70CC2" w:rsidRDefault="00803F0E" w:rsidP="00480693">
            <w:pPr>
              <w:spacing w:after="0" w:line="240" w:lineRule="auto"/>
              <w:contextualSpacing/>
              <w:jc w:val="both"/>
              <w:rPr>
                <w:rFonts w:ascii="Arial" w:hAnsi="Arial" w:cs="Arial"/>
                <w:sz w:val="18"/>
                <w:szCs w:val="18"/>
              </w:rPr>
            </w:pPr>
            <w:r w:rsidRPr="00F70CC2">
              <w:rPr>
                <w:rFonts w:ascii="Arial" w:hAnsi="Arial" w:cs="Arial"/>
                <w:sz w:val="18"/>
                <w:szCs w:val="18"/>
              </w:rPr>
              <w:t>Inovativnost projekta se kaže na način da:</w:t>
            </w:r>
          </w:p>
          <w:p w14:paraId="2557B7A0" w14:textId="77777777" w:rsidR="00803F0E" w:rsidRPr="00F70CC2" w:rsidRDefault="00803F0E" w:rsidP="00480693">
            <w:pPr>
              <w:spacing w:after="0" w:line="240" w:lineRule="auto"/>
              <w:contextualSpacing/>
              <w:jc w:val="both"/>
              <w:rPr>
                <w:rFonts w:ascii="Arial" w:hAnsi="Arial" w:cs="Arial"/>
                <w:sz w:val="18"/>
                <w:szCs w:val="18"/>
              </w:rPr>
            </w:pPr>
          </w:p>
          <w:p w14:paraId="312C3FFB" w14:textId="77777777" w:rsidR="00803F0E" w:rsidRPr="00F70CC2" w:rsidRDefault="00803F0E" w:rsidP="00B60A05">
            <w:pPr>
              <w:pStyle w:val="Odstavekseznama"/>
              <w:numPr>
                <w:ilvl w:val="0"/>
                <w:numId w:val="4"/>
              </w:numPr>
              <w:spacing w:after="0" w:line="240" w:lineRule="auto"/>
              <w:jc w:val="both"/>
              <w:rPr>
                <w:rFonts w:ascii="Arial" w:hAnsi="Arial" w:cs="Arial"/>
                <w:sz w:val="18"/>
                <w:szCs w:val="18"/>
              </w:rPr>
            </w:pPr>
            <w:r w:rsidRPr="00F70CC2">
              <w:rPr>
                <w:rFonts w:ascii="Arial" w:hAnsi="Arial" w:cs="Arial"/>
                <w:sz w:val="18"/>
                <w:szCs w:val="18"/>
              </w:rPr>
              <w:t>Projekt prinaša nove pristope, rešitve, tehnologije, storitve ali izdelke, ki na območju LAS še niso bili prisotni.</w:t>
            </w:r>
          </w:p>
          <w:p w14:paraId="099F4545" w14:textId="77777777" w:rsidR="00803F0E" w:rsidRPr="00F70CC2" w:rsidRDefault="00803F0E" w:rsidP="00B60A05">
            <w:pPr>
              <w:pStyle w:val="Odstavekseznama"/>
              <w:numPr>
                <w:ilvl w:val="0"/>
                <w:numId w:val="4"/>
              </w:numPr>
              <w:spacing w:after="0" w:line="240" w:lineRule="auto"/>
              <w:jc w:val="both"/>
              <w:rPr>
                <w:rFonts w:ascii="Arial" w:hAnsi="Arial" w:cs="Arial"/>
                <w:sz w:val="18"/>
                <w:szCs w:val="18"/>
              </w:rPr>
            </w:pPr>
            <w:r w:rsidRPr="00F70CC2">
              <w:rPr>
                <w:rFonts w:ascii="Arial" w:hAnsi="Arial" w:cs="Arial"/>
                <w:sz w:val="18"/>
                <w:szCs w:val="18"/>
              </w:rPr>
              <w:t>Projekt vsebuje rešitve/vsebine, ki niso nove, se pa izvajajo na drugačen način, nadgrajujejo/plemenitijo obstoječe rešitve in/ali vključuje nove ciljne skupine.</w:t>
            </w:r>
          </w:p>
          <w:p w14:paraId="3E312DAD" w14:textId="75C1DF10" w:rsidR="00803F0E" w:rsidRPr="00F70CC2" w:rsidRDefault="00803F0E" w:rsidP="00B60A05">
            <w:pPr>
              <w:pStyle w:val="Odstavekseznama"/>
              <w:numPr>
                <w:ilvl w:val="0"/>
                <w:numId w:val="4"/>
              </w:numPr>
              <w:spacing w:after="0" w:line="240" w:lineRule="auto"/>
              <w:jc w:val="both"/>
              <w:rPr>
                <w:rFonts w:ascii="Arial" w:hAnsi="Arial" w:cs="Arial"/>
                <w:sz w:val="18"/>
                <w:szCs w:val="18"/>
              </w:rPr>
            </w:pPr>
            <w:r w:rsidRPr="00F70CC2">
              <w:rPr>
                <w:rFonts w:ascii="Arial" w:hAnsi="Arial" w:cs="Arial"/>
                <w:sz w:val="18"/>
                <w:szCs w:val="18"/>
              </w:rPr>
              <w:t>Projekt predstavlja novost na območju LAS na področju večnamenske rabe in/ali souporabe prostora in zgradb oz. njihovega oživljanja s ciljem pridobitve novih javnih površin, oblikovanje rešitev in razvoj vsebin za razvoj javnega prostora z vključevanjem javnosti.</w:t>
            </w:r>
          </w:p>
          <w:p w14:paraId="7FB215DE" w14:textId="77777777" w:rsidR="00803F0E" w:rsidRPr="00F70CC2" w:rsidRDefault="00803F0E" w:rsidP="00B60A05">
            <w:pPr>
              <w:pStyle w:val="Odstavekseznama"/>
              <w:numPr>
                <w:ilvl w:val="0"/>
                <w:numId w:val="4"/>
              </w:numPr>
              <w:spacing w:after="0" w:line="240" w:lineRule="auto"/>
              <w:jc w:val="both"/>
              <w:rPr>
                <w:rFonts w:ascii="Arial" w:hAnsi="Arial" w:cs="Arial"/>
                <w:sz w:val="18"/>
                <w:szCs w:val="18"/>
              </w:rPr>
            </w:pPr>
            <w:r w:rsidRPr="00F70CC2">
              <w:rPr>
                <w:rFonts w:ascii="Arial" w:hAnsi="Arial" w:cs="Arial"/>
                <w:sz w:val="18"/>
                <w:szCs w:val="18"/>
              </w:rPr>
              <w:t>Projekt krepi razvojne kapacitete in znanje za izbrano ciljno skupino, za partnerstvo/mrežo lokalnih akterjev (medsektorsko sodelovanje), za določeno območje LAS in podobno.</w:t>
            </w:r>
          </w:p>
          <w:p w14:paraId="6DFDE58C" w14:textId="77777777" w:rsidR="00803F0E" w:rsidRPr="00F70CC2" w:rsidRDefault="00803F0E" w:rsidP="00B60A05">
            <w:pPr>
              <w:pStyle w:val="Odstavekseznama"/>
              <w:numPr>
                <w:ilvl w:val="0"/>
                <w:numId w:val="4"/>
              </w:numPr>
              <w:spacing w:after="0" w:line="240" w:lineRule="auto"/>
              <w:jc w:val="both"/>
              <w:rPr>
                <w:rFonts w:ascii="Arial" w:hAnsi="Arial" w:cs="Arial"/>
                <w:sz w:val="18"/>
                <w:szCs w:val="18"/>
              </w:rPr>
            </w:pPr>
            <w:r w:rsidRPr="00F70CC2">
              <w:rPr>
                <w:rFonts w:ascii="Arial" w:hAnsi="Arial" w:cs="Arial"/>
                <w:sz w:val="18"/>
                <w:szCs w:val="18"/>
              </w:rPr>
              <w:t>Projekt vključuje nova inovativna partnerstva</w:t>
            </w:r>
            <w:r>
              <w:rPr>
                <w:rFonts w:ascii="Arial" w:hAnsi="Arial" w:cs="Arial"/>
                <w:sz w:val="18"/>
                <w:szCs w:val="18"/>
              </w:rPr>
              <w:t>,</w:t>
            </w:r>
            <w:r w:rsidRPr="00F70CC2">
              <w:rPr>
                <w:rFonts w:ascii="Arial" w:hAnsi="Arial" w:cs="Arial"/>
                <w:sz w:val="18"/>
                <w:szCs w:val="18"/>
              </w:rPr>
              <w:t xml:space="preserve"> vzpostavljena z namenom trajnega sodelovanja in skupnega prizadevanja za razvoj območja LAS, za </w:t>
            </w:r>
            <w:proofErr w:type="spellStart"/>
            <w:r w:rsidRPr="00F70CC2">
              <w:rPr>
                <w:rFonts w:ascii="Arial" w:hAnsi="Arial" w:cs="Arial"/>
                <w:sz w:val="18"/>
                <w:szCs w:val="18"/>
              </w:rPr>
              <w:t>opolnomočenje</w:t>
            </w:r>
            <w:proofErr w:type="spellEnd"/>
            <w:r w:rsidRPr="00F70CC2">
              <w:rPr>
                <w:rFonts w:ascii="Arial" w:hAnsi="Arial" w:cs="Arial"/>
                <w:sz w:val="18"/>
                <w:szCs w:val="18"/>
              </w:rPr>
              <w:t xml:space="preserve"> posameznih ranljivih skupin, za izboljšanje stanja oz. dolgoročno rešitev prepoznanega izziva/problema.</w:t>
            </w:r>
          </w:p>
          <w:p w14:paraId="405C2E76" w14:textId="77777777" w:rsidR="00803F0E" w:rsidRPr="00F70CC2" w:rsidRDefault="00803F0E" w:rsidP="00B60A05">
            <w:pPr>
              <w:pStyle w:val="Odstavekseznama"/>
              <w:numPr>
                <w:ilvl w:val="0"/>
                <w:numId w:val="4"/>
              </w:numPr>
              <w:spacing w:after="0" w:line="240" w:lineRule="auto"/>
              <w:jc w:val="both"/>
              <w:rPr>
                <w:rFonts w:ascii="Arial" w:hAnsi="Arial" w:cs="Arial"/>
                <w:sz w:val="18"/>
                <w:szCs w:val="18"/>
              </w:rPr>
            </w:pPr>
            <w:r w:rsidRPr="00F70CC2">
              <w:rPr>
                <w:rFonts w:ascii="Arial" w:hAnsi="Arial" w:cs="Arial"/>
                <w:sz w:val="18"/>
                <w:szCs w:val="18"/>
              </w:rPr>
              <w:t>Organizacijske inovacije – izboljšava procesa, optimizacija</w:t>
            </w:r>
            <w:r>
              <w:rPr>
                <w:rFonts w:ascii="Arial" w:hAnsi="Arial" w:cs="Arial"/>
                <w:sz w:val="18"/>
                <w:szCs w:val="18"/>
              </w:rPr>
              <w:t xml:space="preserve"> </w:t>
            </w:r>
            <w:r w:rsidRPr="00F70CC2">
              <w:rPr>
                <w:rFonts w:ascii="Arial" w:hAnsi="Arial" w:cs="Arial"/>
                <w:sz w:val="18"/>
                <w:szCs w:val="18"/>
              </w:rPr>
              <w:t>…</w:t>
            </w:r>
          </w:p>
          <w:p w14:paraId="2B6F2F6C" w14:textId="77777777" w:rsidR="00803F0E" w:rsidRPr="00F70CC2" w:rsidRDefault="00803F0E" w:rsidP="00480693">
            <w:pPr>
              <w:pStyle w:val="Odstavekseznama"/>
              <w:spacing w:after="0" w:line="240" w:lineRule="auto"/>
              <w:ind w:left="360"/>
              <w:jc w:val="both"/>
              <w:rPr>
                <w:rFonts w:ascii="Arial" w:hAnsi="Arial" w:cs="Arial"/>
                <w:sz w:val="18"/>
                <w:szCs w:val="18"/>
              </w:rPr>
            </w:pPr>
          </w:p>
        </w:tc>
      </w:tr>
      <w:tr w:rsidR="00803F0E" w:rsidRPr="00696319" w14:paraId="0823186A" w14:textId="77777777" w:rsidTr="00803F0E">
        <w:trPr>
          <w:trHeight w:val="1020"/>
        </w:trPr>
        <w:tc>
          <w:tcPr>
            <w:tcW w:w="2080" w:type="dxa"/>
            <w:vMerge w:val="restart"/>
            <w:shd w:val="clear" w:color="auto" w:fill="E7F6FD"/>
            <w:vAlign w:val="center"/>
            <w:hideMark/>
          </w:tcPr>
          <w:p w14:paraId="0367084C" w14:textId="77777777" w:rsidR="00803F0E" w:rsidRPr="00696319" w:rsidRDefault="00803F0E" w:rsidP="00480693">
            <w:pPr>
              <w:spacing w:after="0" w:line="240" w:lineRule="auto"/>
              <w:contextualSpacing/>
              <w:rPr>
                <w:rFonts w:ascii="Arial" w:hAnsi="Arial" w:cs="Arial"/>
                <w:b/>
                <w:sz w:val="20"/>
                <w:szCs w:val="20"/>
              </w:rPr>
            </w:pPr>
            <w:r w:rsidRPr="00696319">
              <w:rPr>
                <w:rFonts w:ascii="Arial" w:hAnsi="Arial" w:cs="Arial"/>
                <w:b/>
                <w:sz w:val="20"/>
                <w:szCs w:val="20"/>
              </w:rPr>
              <w:t>5. Vključevanje ranljivih skupin</w:t>
            </w:r>
          </w:p>
        </w:tc>
        <w:tc>
          <w:tcPr>
            <w:tcW w:w="4520" w:type="dxa"/>
            <w:vAlign w:val="center"/>
            <w:hideMark/>
          </w:tcPr>
          <w:p w14:paraId="22B5F3C6"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Predstavniki ranljivih skupin so aktivno vključeni v izvajanje projekta, rezultati projekta izboljšujejo položaj prikrajšanih skupin in predstavljajo trajno korist za ranljive skupine. Utemeljitev je jasno zapisana v vlogi.</w:t>
            </w:r>
          </w:p>
        </w:tc>
        <w:tc>
          <w:tcPr>
            <w:tcW w:w="1340" w:type="dxa"/>
            <w:gridSpan w:val="2"/>
            <w:vAlign w:val="center"/>
            <w:hideMark/>
          </w:tcPr>
          <w:p w14:paraId="3955B431"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8</w:t>
            </w:r>
          </w:p>
        </w:tc>
        <w:tc>
          <w:tcPr>
            <w:tcW w:w="1274" w:type="dxa"/>
            <w:vMerge w:val="restart"/>
            <w:vAlign w:val="center"/>
            <w:hideMark/>
          </w:tcPr>
          <w:p w14:paraId="27EE9DA9" w14:textId="77777777" w:rsidR="00803F0E" w:rsidRPr="00696319" w:rsidRDefault="00803F0E" w:rsidP="00480693">
            <w:pPr>
              <w:spacing w:after="0" w:line="240" w:lineRule="auto"/>
              <w:contextualSpacing/>
              <w:jc w:val="center"/>
              <w:rPr>
                <w:rFonts w:ascii="Arial" w:hAnsi="Arial" w:cs="Arial"/>
                <w:b/>
                <w:sz w:val="20"/>
                <w:szCs w:val="20"/>
              </w:rPr>
            </w:pPr>
            <w:r w:rsidRPr="00696319">
              <w:rPr>
                <w:rFonts w:ascii="Arial" w:hAnsi="Arial" w:cs="Arial"/>
                <w:b/>
                <w:sz w:val="20"/>
                <w:szCs w:val="20"/>
              </w:rPr>
              <w:t>8</w:t>
            </w:r>
          </w:p>
        </w:tc>
      </w:tr>
      <w:tr w:rsidR="00803F0E" w:rsidRPr="00696319" w14:paraId="4B9535CA" w14:textId="77777777" w:rsidTr="00803F0E">
        <w:trPr>
          <w:trHeight w:val="765"/>
        </w:trPr>
        <w:tc>
          <w:tcPr>
            <w:tcW w:w="2080" w:type="dxa"/>
            <w:vMerge/>
            <w:shd w:val="clear" w:color="auto" w:fill="E7F6FD"/>
            <w:vAlign w:val="center"/>
            <w:hideMark/>
          </w:tcPr>
          <w:p w14:paraId="456C60F1"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hideMark/>
          </w:tcPr>
          <w:p w14:paraId="69CFCD7F"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Predstavniki ranljivih skupin so aktivno vključeni v izvajanje projekta, rezultati projekta v manjši meri izboljšujejo položaj prikrajšanih skupin</w:t>
            </w:r>
            <w:r>
              <w:rPr>
                <w:rFonts w:ascii="Arial" w:hAnsi="Arial" w:cs="Arial"/>
                <w:sz w:val="18"/>
                <w:szCs w:val="18"/>
              </w:rPr>
              <w:t>,</w:t>
            </w:r>
            <w:r w:rsidRPr="001F01B2">
              <w:rPr>
                <w:rFonts w:ascii="Arial" w:hAnsi="Arial" w:cs="Arial"/>
                <w:sz w:val="18"/>
                <w:szCs w:val="18"/>
              </w:rPr>
              <w:t xml:space="preserve"> vendar ne predstavljajo trajne korist za ranljive skupine. Utemeljitev je jasno zapisana v vlogi.</w:t>
            </w:r>
          </w:p>
        </w:tc>
        <w:tc>
          <w:tcPr>
            <w:tcW w:w="1340" w:type="dxa"/>
            <w:gridSpan w:val="2"/>
            <w:vAlign w:val="center"/>
            <w:hideMark/>
          </w:tcPr>
          <w:p w14:paraId="640B7A12"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5</w:t>
            </w:r>
          </w:p>
        </w:tc>
        <w:tc>
          <w:tcPr>
            <w:tcW w:w="1274" w:type="dxa"/>
            <w:vMerge/>
            <w:vAlign w:val="center"/>
            <w:hideMark/>
          </w:tcPr>
          <w:p w14:paraId="2756E4D3"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455B1D01" w14:textId="77777777" w:rsidTr="00803F0E">
        <w:trPr>
          <w:trHeight w:val="255"/>
        </w:trPr>
        <w:tc>
          <w:tcPr>
            <w:tcW w:w="2080" w:type="dxa"/>
            <w:vMerge/>
            <w:shd w:val="clear" w:color="auto" w:fill="E7F6FD"/>
            <w:vAlign w:val="center"/>
          </w:tcPr>
          <w:p w14:paraId="363D56A2"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tcPr>
          <w:p w14:paraId="6A314CEE"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Predstavniki ranljivih skupin so vključeni v izvajanje aktivnosti projekta, rezultati pa ne prinesejo izboljšanega položaja oz. trajne koristi prikrajšanim skupinam. Utemeljitev je jasno zapisana v vlogi.</w:t>
            </w:r>
          </w:p>
        </w:tc>
        <w:tc>
          <w:tcPr>
            <w:tcW w:w="1340" w:type="dxa"/>
            <w:gridSpan w:val="2"/>
            <w:vAlign w:val="center"/>
          </w:tcPr>
          <w:p w14:paraId="00613CA1"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3</w:t>
            </w:r>
          </w:p>
        </w:tc>
        <w:tc>
          <w:tcPr>
            <w:tcW w:w="1274" w:type="dxa"/>
            <w:vMerge/>
            <w:vAlign w:val="center"/>
          </w:tcPr>
          <w:p w14:paraId="2D5F8AC3"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24267281" w14:textId="77777777" w:rsidTr="00803F0E">
        <w:trPr>
          <w:trHeight w:val="255"/>
        </w:trPr>
        <w:tc>
          <w:tcPr>
            <w:tcW w:w="2080" w:type="dxa"/>
            <w:vMerge/>
            <w:shd w:val="clear" w:color="auto" w:fill="E7F6FD"/>
            <w:vAlign w:val="center"/>
            <w:hideMark/>
          </w:tcPr>
          <w:p w14:paraId="53748023"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hideMark/>
          </w:tcPr>
          <w:p w14:paraId="37649136"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Aktivnosti projekta ne predvidevajo vključevanja ranljivih skupin.  Projekt oz. njegove aktivnosti in rezultati ne vključujejo ranljivih ciljnih skupin, rezultati projekta za ranljive skupine niso relevantni.</w:t>
            </w:r>
          </w:p>
        </w:tc>
        <w:tc>
          <w:tcPr>
            <w:tcW w:w="1340" w:type="dxa"/>
            <w:gridSpan w:val="2"/>
            <w:vAlign w:val="center"/>
            <w:hideMark/>
          </w:tcPr>
          <w:p w14:paraId="28239DEF"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0</w:t>
            </w:r>
          </w:p>
        </w:tc>
        <w:tc>
          <w:tcPr>
            <w:tcW w:w="1274" w:type="dxa"/>
            <w:vMerge/>
            <w:vAlign w:val="center"/>
            <w:hideMark/>
          </w:tcPr>
          <w:p w14:paraId="796EA114"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76432896" w14:textId="77777777" w:rsidTr="00480693">
        <w:trPr>
          <w:trHeight w:val="765"/>
        </w:trPr>
        <w:tc>
          <w:tcPr>
            <w:tcW w:w="9214" w:type="dxa"/>
            <w:gridSpan w:val="5"/>
          </w:tcPr>
          <w:p w14:paraId="72038A9D" w14:textId="77777777" w:rsidR="00803F0E" w:rsidRPr="00F70CC2" w:rsidRDefault="00803F0E" w:rsidP="00480693">
            <w:pPr>
              <w:spacing w:after="0" w:line="240" w:lineRule="auto"/>
              <w:contextualSpacing/>
              <w:jc w:val="both"/>
              <w:rPr>
                <w:rFonts w:ascii="Arial" w:hAnsi="Arial" w:cs="Arial"/>
                <w:sz w:val="18"/>
                <w:szCs w:val="18"/>
                <w:u w:val="single"/>
              </w:rPr>
            </w:pPr>
          </w:p>
          <w:p w14:paraId="0CE99B61" w14:textId="77777777" w:rsidR="00803F0E" w:rsidRPr="00F70CC2" w:rsidRDefault="00803F0E" w:rsidP="00480693">
            <w:pPr>
              <w:spacing w:after="0" w:line="240" w:lineRule="auto"/>
              <w:contextualSpacing/>
              <w:jc w:val="both"/>
              <w:rPr>
                <w:rFonts w:ascii="Arial" w:hAnsi="Arial" w:cs="Arial"/>
                <w:sz w:val="18"/>
                <w:szCs w:val="18"/>
                <w:u w:val="single"/>
              </w:rPr>
            </w:pPr>
            <w:r w:rsidRPr="00F70CC2">
              <w:rPr>
                <w:rFonts w:ascii="Arial" w:hAnsi="Arial" w:cs="Arial"/>
                <w:sz w:val="18"/>
                <w:szCs w:val="18"/>
                <w:u w:val="single"/>
              </w:rPr>
              <w:t xml:space="preserve">Obrazložitev merila: </w:t>
            </w:r>
          </w:p>
          <w:p w14:paraId="78FA92E7" w14:textId="77777777" w:rsidR="00803F0E" w:rsidRPr="00F70CC2" w:rsidRDefault="00803F0E" w:rsidP="00480693">
            <w:pPr>
              <w:spacing w:after="0" w:line="240" w:lineRule="auto"/>
              <w:contextualSpacing/>
              <w:jc w:val="both"/>
              <w:rPr>
                <w:rFonts w:ascii="Arial" w:hAnsi="Arial" w:cs="Arial"/>
                <w:sz w:val="18"/>
                <w:szCs w:val="18"/>
              </w:rPr>
            </w:pPr>
          </w:p>
          <w:p w14:paraId="3FE2B0BD" w14:textId="77777777" w:rsidR="00803F0E" w:rsidRPr="00F70CC2" w:rsidRDefault="00803F0E" w:rsidP="00480693">
            <w:pPr>
              <w:spacing w:after="0" w:line="240" w:lineRule="auto"/>
              <w:contextualSpacing/>
              <w:jc w:val="both"/>
              <w:rPr>
                <w:rFonts w:ascii="Arial" w:hAnsi="Arial" w:cs="Arial"/>
                <w:sz w:val="18"/>
                <w:szCs w:val="18"/>
              </w:rPr>
            </w:pPr>
            <w:r w:rsidRPr="00F70CC2">
              <w:rPr>
                <w:rFonts w:ascii="Arial" w:hAnsi="Arial" w:cs="Arial"/>
                <w:sz w:val="18"/>
                <w:szCs w:val="18"/>
              </w:rPr>
              <w:t>Z ranljivimi skupinami označujemo skupine prebivalcev na območju LAS, ki so zaradi svojih lastnosti, oviranosti in življenjskih okoliščin pogosto odrinjene na družbeno obrobje in so socialno ogrožene. Zaradi načina življenje, ki ga prinaša sodobna družba, so te skupine manj konkurenčne na trgu delovne sile in drugih področjih. Pomanjkanje programov za nekatere ranljive skupine, kot so npr. starejši s posebnimi potrebami in osebe z motnjo v duševnem razvoju, dodatno poudarja njihovo ranljivost.</w:t>
            </w:r>
          </w:p>
          <w:p w14:paraId="76A31035" w14:textId="77777777" w:rsidR="00803F0E" w:rsidRPr="00F70CC2" w:rsidRDefault="00803F0E" w:rsidP="00480693">
            <w:pPr>
              <w:spacing w:after="0" w:line="240" w:lineRule="auto"/>
              <w:contextualSpacing/>
              <w:jc w:val="both"/>
              <w:rPr>
                <w:rFonts w:ascii="Arial" w:hAnsi="Arial" w:cs="Arial"/>
                <w:i/>
                <w:sz w:val="18"/>
                <w:szCs w:val="18"/>
              </w:rPr>
            </w:pPr>
          </w:p>
          <w:p w14:paraId="68B1C161" w14:textId="77777777" w:rsidR="00803F0E" w:rsidRPr="00F70CC2" w:rsidRDefault="00803F0E" w:rsidP="00480693">
            <w:pPr>
              <w:spacing w:after="0" w:line="240" w:lineRule="auto"/>
              <w:contextualSpacing/>
              <w:jc w:val="both"/>
              <w:rPr>
                <w:rFonts w:ascii="Arial" w:hAnsi="Arial" w:cs="Arial"/>
                <w:sz w:val="18"/>
                <w:szCs w:val="18"/>
              </w:rPr>
            </w:pPr>
            <w:r w:rsidRPr="00F70CC2">
              <w:rPr>
                <w:rFonts w:ascii="Arial" w:hAnsi="Arial" w:cs="Arial"/>
                <w:i/>
                <w:sz w:val="18"/>
                <w:szCs w:val="18"/>
              </w:rPr>
              <w:t>Ranljive skupine na območju LAS so opredeljene v SLR</w:t>
            </w:r>
            <w:r w:rsidRPr="00F70CC2">
              <w:rPr>
                <w:rFonts w:ascii="Arial" w:hAnsi="Arial" w:cs="Arial"/>
                <w:sz w:val="18"/>
                <w:szCs w:val="18"/>
              </w:rPr>
              <w:t xml:space="preserve"> v poglavju 3.7. Ranljive skupine (mladi, brezposelni in iskalci zaposlitve, starejši, osebe z oviranostmi, ženske na podeželju, Romi</w:t>
            </w:r>
            <w:r>
              <w:rPr>
                <w:rFonts w:ascii="Arial" w:hAnsi="Arial" w:cs="Arial"/>
                <w:sz w:val="18"/>
                <w:szCs w:val="18"/>
              </w:rPr>
              <w:t xml:space="preserve"> </w:t>
            </w:r>
            <w:r w:rsidRPr="00F70CC2">
              <w:rPr>
                <w:rFonts w:ascii="Arial" w:hAnsi="Arial" w:cs="Arial"/>
                <w:sz w:val="18"/>
                <w:szCs w:val="18"/>
              </w:rPr>
              <w:t>...).</w:t>
            </w:r>
          </w:p>
          <w:p w14:paraId="06549775" w14:textId="77777777" w:rsidR="00803F0E" w:rsidRPr="00F70CC2" w:rsidRDefault="00803F0E" w:rsidP="00480693">
            <w:pPr>
              <w:spacing w:after="0" w:line="240" w:lineRule="auto"/>
              <w:contextualSpacing/>
              <w:jc w:val="both"/>
              <w:rPr>
                <w:rFonts w:ascii="Arial" w:hAnsi="Arial" w:cs="Arial"/>
                <w:sz w:val="18"/>
                <w:szCs w:val="18"/>
              </w:rPr>
            </w:pPr>
          </w:p>
        </w:tc>
      </w:tr>
      <w:tr w:rsidR="00803F0E" w:rsidRPr="00696319" w14:paraId="3220726D" w14:textId="77777777" w:rsidTr="00803F0E">
        <w:trPr>
          <w:trHeight w:val="765"/>
        </w:trPr>
        <w:tc>
          <w:tcPr>
            <w:tcW w:w="2080" w:type="dxa"/>
            <w:vMerge w:val="restart"/>
            <w:shd w:val="clear" w:color="auto" w:fill="E7F6FD"/>
            <w:vAlign w:val="center"/>
          </w:tcPr>
          <w:p w14:paraId="0978EE78" w14:textId="77777777" w:rsidR="00803F0E" w:rsidRPr="00696319" w:rsidRDefault="00803F0E" w:rsidP="00480693">
            <w:pPr>
              <w:spacing w:after="0" w:line="240" w:lineRule="auto"/>
              <w:contextualSpacing/>
              <w:rPr>
                <w:rFonts w:ascii="Arial" w:hAnsi="Arial" w:cs="Arial"/>
                <w:b/>
                <w:sz w:val="20"/>
                <w:szCs w:val="20"/>
              </w:rPr>
            </w:pPr>
            <w:r w:rsidRPr="00696319">
              <w:rPr>
                <w:rFonts w:ascii="Arial" w:hAnsi="Arial" w:cs="Arial"/>
                <w:b/>
                <w:sz w:val="20"/>
                <w:szCs w:val="20"/>
              </w:rPr>
              <w:t>6. Skladnost delovnega načrta in stroškovna učinkovitost projekta</w:t>
            </w:r>
          </w:p>
        </w:tc>
        <w:tc>
          <w:tcPr>
            <w:tcW w:w="4520" w:type="dxa"/>
            <w:vAlign w:val="center"/>
          </w:tcPr>
          <w:p w14:paraId="7F611B53" w14:textId="77777777" w:rsidR="00803F0E" w:rsidRPr="001F01B2" w:rsidRDefault="00803F0E" w:rsidP="00803F0E">
            <w:pPr>
              <w:spacing w:after="0" w:line="240" w:lineRule="auto"/>
              <w:contextualSpacing/>
              <w:jc w:val="both"/>
              <w:rPr>
                <w:rFonts w:ascii="Arial" w:hAnsi="Arial" w:cs="Arial"/>
                <w:color w:val="943634" w:themeColor="accent2" w:themeShade="BF"/>
                <w:sz w:val="18"/>
                <w:szCs w:val="18"/>
              </w:rPr>
            </w:pPr>
            <w:r w:rsidRPr="001F01B2">
              <w:rPr>
                <w:rFonts w:ascii="Arial" w:hAnsi="Arial" w:cs="Arial"/>
                <w:sz w:val="18"/>
                <w:szCs w:val="18"/>
              </w:rPr>
              <w:t xml:space="preserve">Cilji projekta so jasno opredeljeni, predvidene aktivnosti so izvedljive, konkretno opisane, stroškovno učinkovite ter vodijo k doseganju konkretnih in merljivih rezultatov. </w:t>
            </w:r>
          </w:p>
          <w:p w14:paraId="4B624606" w14:textId="77777777" w:rsidR="00803F0E" w:rsidRPr="001F01B2" w:rsidRDefault="00803F0E" w:rsidP="00480693">
            <w:pPr>
              <w:spacing w:after="0" w:line="240" w:lineRule="auto"/>
              <w:contextualSpacing/>
              <w:rPr>
                <w:rFonts w:ascii="Arial" w:hAnsi="Arial" w:cs="Arial"/>
                <w:sz w:val="18"/>
                <w:szCs w:val="18"/>
              </w:rPr>
            </w:pPr>
          </w:p>
        </w:tc>
        <w:tc>
          <w:tcPr>
            <w:tcW w:w="1340" w:type="dxa"/>
            <w:gridSpan w:val="2"/>
            <w:vAlign w:val="center"/>
          </w:tcPr>
          <w:p w14:paraId="14252C39"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8</w:t>
            </w:r>
          </w:p>
        </w:tc>
        <w:tc>
          <w:tcPr>
            <w:tcW w:w="1274" w:type="dxa"/>
            <w:vMerge w:val="restart"/>
            <w:vAlign w:val="center"/>
          </w:tcPr>
          <w:p w14:paraId="711E4A97" w14:textId="77777777" w:rsidR="00803F0E" w:rsidRPr="00696319" w:rsidRDefault="00803F0E" w:rsidP="00480693">
            <w:pPr>
              <w:spacing w:after="0" w:line="240" w:lineRule="auto"/>
              <w:contextualSpacing/>
              <w:jc w:val="center"/>
              <w:rPr>
                <w:rFonts w:ascii="Arial" w:hAnsi="Arial" w:cs="Arial"/>
                <w:b/>
                <w:sz w:val="20"/>
                <w:szCs w:val="20"/>
              </w:rPr>
            </w:pPr>
            <w:r w:rsidRPr="00696319">
              <w:rPr>
                <w:rFonts w:ascii="Arial" w:hAnsi="Arial" w:cs="Arial"/>
                <w:b/>
                <w:sz w:val="20"/>
                <w:szCs w:val="20"/>
              </w:rPr>
              <w:t>8</w:t>
            </w:r>
          </w:p>
        </w:tc>
      </w:tr>
      <w:tr w:rsidR="00803F0E" w:rsidRPr="00696319" w14:paraId="12AEBC55" w14:textId="77777777" w:rsidTr="00803F0E">
        <w:trPr>
          <w:trHeight w:val="765"/>
        </w:trPr>
        <w:tc>
          <w:tcPr>
            <w:tcW w:w="2080" w:type="dxa"/>
            <w:vMerge/>
            <w:shd w:val="clear" w:color="auto" w:fill="E7F6FD"/>
            <w:vAlign w:val="center"/>
          </w:tcPr>
          <w:p w14:paraId="21D284E9"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tcPr>
          <w:p w14:paraId="244192CC"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Cilji projekta so opredeljeni, aktivnosti in rezultati so navedeni, vendar ne zagotavljajo logičnega sosledja, stroškovna učinkovitost ni dovolj dobro utemeljena.</w:t>
            </w:r>
          </w:p>
          <w:p w14:paraId="02A95FC6" w14:textId="77777777" w:rsidR="00803F0E" w:rsidRPr="001F01B2" w:rsidRDefault="00803F0E" w:rsidP="00480693">
            <w:pPr>
              <w:spacing w:after="0" w:line="240" w:lineRule="auto"/>
              <w:contextualSpacing/>
              <w:rPr>
                <w:rFonts w:ascii="Arial" w:hAnsi="Arial" w:cs="Arial"/>
                <w:sz w:val="18"/>
                <w:szCs w:val="18"/>
              </w:rPr>
            </w:pPr>
          </w:p>
        </w:tc>
        <w:tc>
          <w:tcPr>
            <w:tcW w:w="1340" w:type="dxa"/>
            <w:gridSpan w:val="2"/>
            <w:vAlign w:val="center"/>
          </w:tcPr>
          <w:p w14:paraId="36CBE33B"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5</w:t>
            </w:r>
          </w:p>
        </w:tc>
        <w:tc>
          <w:tcPr>
            <w:tcW w:w="1274" w:type="dxa"/>
            <w:vMerge/>
            <w:vAlign w:val="center"/>
          </w:tcPr>
          <w:p w14:paraId="46D92008" w14:textId="77777777" w:rsidR="00803F0E" w:rsidRPr="00696319" w:rsidRDefault="00803F0E" w:rsidP="00480693">
            <w:pPr>
              <w:spacing w:after="0" w:line="240" w:lineRule="auto"/>
              <w:contextualSpacing/>
              <w:jc w:val="center"/>
              <w:rPr>
                <w:rFonts w:ascii="Arial" w:hAnsi="Arial" w:cs="Arial"/>
                <w:sz w:val="20"/>
                <w:szCs w:val="20"/>
              </w:rPr>
            </w:pPr>
          </w:p>
        </w:tc>
      </w:tr>
      <w:tr w:rsidR="00803F0E" w:rsidRPr="00696319" w14:paraId="5F543706" w14:textId="77777777" w:rsidTr="00803F0E">
        <w:trPr>
          <w:trHeight w:val="765"/>
        </w:trPr>
        <w:tc>
          <w:tcPr>
            <w:tcW w:w="2080" w:type="dxa"/>
            <w:vMerge/>
            <w:shd w:val="clear" w:color="auto" w:fill="E7F6FD"/>
            <w:vAlign w:val="center"/>
          </w:tcPr>
          <w:p w14:paraId="547BD228"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tcPr>
          <w:p w14:paraId="2D3A3B19"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Cilji projekta niso popolnoma jasno opredeljeni, predvidene aktivnosti niso v celoti izvedljive ali so pomanjkljivo opisane, in ni v celoti razvidno, da vodijo k doseganju načrtovanih merljivih rezultatov, stroškovna učinkovitost ni utemeljena.</w:t>
            </w:r>
          </w:p>
          <w:p w14:paraId="2DF9FD82" w14:textId="77777777" w:rsidR="00803F0E" w:rsidRPr="001F01B2" w:rsidRDefault="00803F0E" w:rsidP="00480693">
            <w:pPr>
              <w:spacing w:after="0" w:line="240" w:lineRule="auto"/>
              <w:contextualSpacing/>
              <w:rPr>
                <w:rFonts w:ascii="Arial" w:hAnsi="Arial" w:cs="Arial"/>
                <w:sz w:val="18"/>
                <w:szCs w:val="18"/>
              </w:rPr>
            </w:pPr>
          </w:p>
        </w:tc>
        <w:tc>
          <w:tcPr>
            <w:tcW w:w="1340" w:type="dxa"/>
            <w:gridSpan w:val="2"/>
            <w:vAlign w:val="center"/>
          </w:tcPr>
          <w:p w14:paraId="6A7F2C61"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0</w:t>
            </w:r>
          </w:p>
        </w:tc>
        <w:tc>
          <w:tcPr>
            <w:tcW w:w="1274" w:type="dxa"/>
            <w:vMerge/>
            <w:vAlign w:val="center"/>
          </w:tcPr>
          <w:p w14:paraId="2BD6825F" w14:textId="77777777" w:rsidR="00803F0E" w:rsidRPr="00696319" w:rsidRDefault="00803F0E" w:rsidP="00480693">
            <w:pPr>
              <w:spacing w:after="0" w:line="240" w:lineRule="auto"/>
              <w:contextualSpacing/>
              <w:jc w:val="center"/>
              <w:rPr>
                <w:rFonts w:ascii="Arial" w:hAnsi="Arial" w:cs="Arial"/>
                <w:sz w:val="20"/>
                <w:szCs w:val="20"/>
              </w:rPr>
            </w:pPr>
          </w:p>
        </w:tc>
      </w:tr>
      <w:tr w:rsidR="00803F0E" w:rsidRPr="00696319" w14:paraId="307FD583" w14:textId="77777777" w:rsidTr="00480693">
        <w:trPr>
          <w:trHeight w:val="765"/>
        </w:trPr>
        <w:tc>
          <w:tcPr>
            <w:tcW w:w="9214" w:type="dxa"/>
            <w:gridSpan w:val="5"/>
            <w:vAlign w:val="center"/>
          </w:tcPr>
          <w:p w14:paraId="3CCFCA14" w14:textId="77777777" w:rsidR="00803F0E" w:rsidRPr="00F70CC2" w:rsidRDefault="00803F0E" w:rsidP="00480693">
            <w:pPr>
              <w:spacing w:after="0" w:line="240" w:lineRule="auto"/>
              <w:contextualSpacing/>
              <w:rPr>
                <w:rFonts w:ascii="Arial" w:hAnsi="Arial" w:cs="Arial"/>
                <w:sz w:val="18"/>
                <w:szCs w:val="18"/>
                <w:u w:val="single"/>
              </w:rPr>
            </w:pPr>
          </w:p>
          <w:p w14:paraId="0A88467F" w14:textId="77777777" w:rsidR="00803F0E" w:rsidRPr="00F70CC2" w:rsidRDefault="00803F0E" w:rsidP="00480693">
            <w:pPr>
              <w:spacing w:after="0" w:line="240" w:lineRule="auto"/>
              <w:contextualSpacing/>
              <w:rPr>
                <w:rFonts w:ascii="Arial" w:hAnsi="Arial" w:cs="Arial"/>
                <w:sz w:val="18"/>
                <w:szCs w:val="18"/>
                <w:u w:val="single"/>
              </w:rPr>
            </w:pPr>
            <w:r w:rsidRPr="00F70CC2">
              <w:rPr>
                <w:rFonts w:ascii="Arial" w:hAnsi="Arial" w:cs="Arial"/>
                <w:sz w:val="18"/>
                <w:szCs w:val="18"/>
                <w:u w:val="single"/>
              </w:rPr>
              <w:t>Obrazložitev merila:</w:t>
            </w:r>
          </w:p>
          <w:p w14:paraId="290538D3" w14:textId="77777777" w:rsidR="00803F0E" w:rsidRPr="00F70CC2" w:rsidRDefault="00803F0E" w:rsidP="00480693">
            <w:pPr>
              <w:spacing w:after="0" w:line="240" w:lineRule="auto"/>
              <w:contextualSpacing/>
              <w:rPr>
                <w:rFonts w:ascii="Arial" w:hAnsi="Arial" w:cs="Arial"/>
                <w:sz w:val="18"/>
                <w:szCs w:val="18"/>
              </w:rPr>
            </w:pPr>
          </w:p>
          <w:p w14:paraId="4861C374" w14:textId="77777777" w:rsidR="00803F0E" w:rsidRPr="00F70CC2" w:rsidRDefault="00803F0E" w:rsidP="00480693">
            <w:pPr>
              <w:spacing w:after="0" w:line="240" w:lineRule="auto"/>
              <w:contextualSpacing/>
              <w:jc w:val="both"/>
              <w:rPr>
                <w:rFonts w:ascii="Arial" w:hAnsi="Arial" w:cs="Arial"/>
                <w:sz w:val="18"/>
                <w:szCs w:val="18"/>
              </w:rPr>
            </w:pPr>
            <w:r w:rsidRPr="00F70CC2">
              <w:rPr>
                <w:rFonts w:ascii="Arial" w:hAnsi="Arial" w:cs="Arial"/>
                <w:sz w:val="18"/>
                <w:szCs w:val="18"/>
              </w:rPr>
              <w:t>Zastavljeni cilji morajo biti jasno opredeljeni in realistični (dosegljivi znotraj planiranega terminskega načrta projekta in stroškovno učinkoviti). Pričakovani rezultati omogočajo izpolnitev zastavljenih ciljev, morajo biti konkretni in merljivi ter prispevati k doseganju učinkov projekta (vpliv, ki ga bo imel projekt na okolje po zaključku izvajanja).</w:t>
            </w:r>
          </w:p>
          <w:p w14:paraId="699419F2" w14:textId="77777777" w:rsidR="00803F0E" w:rsidRPr="00F70CC2" w:rsidRDefault="00803F0E" w:rsidP="00480693">
            <w:pPr>
              <w:spacing w:after="0" w:line="240" w:lineRule="auto"/>
              <w:contextualSpacing/>
              <w:jc w:val="both"/>
              <w:rPr>
                <w:rFonts w:ascii="Arial" w:hAnsi="Arial" w:cs="Arial"/>
                <w:sz w:val="18"/>
                <w:szCs w:val="18"/>
              </w:rPr>
            </w:pPr>
          </w:p>
          <w:p w14:paraId="71B44CD3" w14:textId="77777777" w:rsidR="00803F0E" w:rsidRPr="00F70CC2" w:rsidRDefault="00803F0E" w:rsidP="00480693">
            <w:pPr>
              <w:spacing w:after="0" w:line="240" w:lineRule="auto"/>
              <w:contextualSpacing/>
              <w:jc w:val="both"/>
              <w:rPr>
                <w:rFonts w:ascii="Arial" w:hAnsi="Arial" w:cs="Arial"/>
                <w:sz w:val="18"/>
                <w:szCs w:val="18"/>
              </w:rPr>
            </w:pPr>
            <w:r w:rsidRPr="00F70CC2">
              <w:rPr>
                <w:rFonts w:ascii="Arial" w:hAnsi="Arial" w:cs="Arial"/>
                <w:sz w:val="18"/>
                <w:szCs w:val="18"/>
              </w:rPr>
              <w:t>Izkazana mora biti jasna povezava med načrtovanimi aktivnostmi projekta in stroški projekta. Razvidno mora biti tudi</w:t>
            </w:r>
            <w:r>
              <w:rPr>
                <w:rFonts w:ascii="Arial" w:hAnsi="Arial" w:cs="Arial"/>
                <w:sz w:val="18"/>
                <w:szCs w:val="18"/>
              </w:rPr>
              <w:t>,</w:t>
            </w:r>
            <w:r w:rsidRPr="00F70CC2">
              <w:rPr>
                <w:rFonts w:ascii="Arial" w:hAnsi="Arial" w:cs="Arial"/>
                <w:sz w:val="18"/>
                <w:szCs w:val="18"/>
              </w:rPr>
              <w:t xml:space="preserve"> katere aktivnosti se bodo financirale iz pavšala, ki se v stroškovnem načrtu pripiše stroškom dela ali stroškom investicije (</w:t>
            </w:r>
            <w:proofErr w:type="spellStart"/>
            <w:r w:rsidRPr="00F70CC2">
              <w:rPr>
                <w:rFonts w:ascii="Arial" w:hAnsi="Arial" w:cs="Arial"/>
                <w:sz w:val="18"/>
                <w:szCs w:val="18"/>
              </w:rPr>
              <w:t>neinvesticijski</w:t>
            </w:r>
            <w:proofErr w:type="spellEnd"/>
            <w:r w:rsidRPr="00F70CC2">
              <w:rPr>
                <w:rFonts w:ascii="Arial" w:hAnsi="Arial" w:cs="Arial"/>
                <w:sz w:val="18"/>
                <w:szCs w:val="18"/>
              </w:rPr>
              <w:t xml:space="preserve"> ali investicijski projekti). </w:t>
            </w:r>
          </w:p>
          <w:p w14:paraId="2CF43AC8" w14:textId="77777777" w:rsidR="00803F0E" w:rsidRPr="00F70CC2" w:rsidRDefault="00803F0E" w:rsidP="00480693">
            <w:pPr>
              <w:spacing w:after="0" w:line="240" w:lineRule="auto"/>
              <w:contextualSpacing/>
              <w:jc w:val="both"/>
              <w:rPr>
                <w:rFonts w:ascii="Arial" w:hAnsi="Arial" w:cs="Arial"/>
                <w:sz w:val="18"/>
                <w:szCs w:val="18"/>
              </w:rPr>
            </w:pPr>
          </w:p>
        </w:tc>
      </w:tr>
      <w:tr w:rsidR="00803F0E" w:rsidRPr="00696319" w14:paraId="2CFD7D4B" w14:textId="77777777" w:rsidTr="00803F0E">
        <w:trPr>
          <w:trHeight w:val="765"/>
        </w:trPr>
        <w:tc>
          <w:tcPr>
            <w:tcW w:w="2080" w:type="dxa"/>
            <w:vMerge w:val="restart"/>
            <w:shd w:val="clear" w:color="auto" w:fill="E7F6FD"/>
            <w:vAlign w:val="center"/>
            <w:hideMark/>
          </w:tcPr>
          <w:p w14:paraId="332EC7AD" w14:textId="77777777" w:rsidR="00803F0E" w:rsidRPr="00696319" w:rsidRDefault="00803F0E" w:rsidP="00480693">
            <w:pPr>
              <w:spacing w:after="0" w:line="240" w:lineRule="auto"/>
              <w:contextualSpacing/>
              <w:rPr>
                <w:rFonts w:ascii="Arial" w:hAnsi="Arial" w:cs="Arial"/>
                <w:b/>
                <w:sz w:val="20"/>
                <w:szCs w:val="20"/>
              </w:rPr>
            </w:pPr>
            <w:r w:rsidRPr="00696319">
              <w:rPr>
                <w:rFonts w:ascii="Arial" w:hAnsi="Arial" w:cs="Arial"/>
                <w:b/>
                <w:sz w:val="20"/>
                <w:szCs w:val="20"/>
              </w:rPr>
              <w:t>7. Vzpostavljanje partnerstev z novimi partnerji</w:t>
            </w:r>
          </w:p>
        </w:tc>
        <w:tc>
          <w:tcPr>
            <w:tcW w:w="4520" w:type="dxa"/>
            <w:vAlign w:val="center"/>
            <w:hideMark/>
          </w:tcPr>
          <w:p w14:paraId="24AEFD75"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 xml:space="preserve">V projektnem partnerstvu sta vsaj dva nova partnerja, ki prvič sodelujeta pri izvajanju projekta na </w:t>
            </w:r>
            <w:r>
              <w:rPr>
                <w:rFonts w:ascii="Arial" w:hAnsi="Arial" w:cs="Arial"/>
                <w:sz w:val="18"/>
                <w:szCs w:val="18"/>
              </w:rPr>
              <w:t>j</w:t>
            </w:r>
            <w:r w:rsidRPr="001F01B2">
              <w:rPr>
                <w:rFonts w:ascii="Arial" w:hAnsi="Arial" w:cs="Arial"/>
                <w:sz w:val="18"/>
                <w:szCs w:val="18"/>
              </w:rPr>
              <w:t>avnem pozivu LAS.</w:t>
            </w:r>
          </w:p>
        </w:tc>
        <w:tc>
          <w:tcPr>
            <w:tcW w:w="1340" w:type="dxa"/>
            <w:gridSpan w:val="2"/>
            <w:vAlign w:val="center"/>
            <w:hideMark/>
          </w:tcPr>
          <w:p w14:paraId="683E4186"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8</w:t>
            </w:r>
          </w:p>
        </w:tc>
        <w:tc>
          <w:tcPr>
            <w:tcW w:w="1274" w:type="dxa"/>
            <w:vMerge w:val="restart"/>
            <w:vAlign w:val="center"/>
            <w:hideMark/>
          </w:tcPr>
          <w:p w14:paraId="3764B195" w14:textId="77777777" w:rsidR="00803F0E" w:rsidRPr="00696319" w:rsidRDefault="00803F0E" w:rsidP="00480693">
            <w:pPr>
              <w:spacing w:after="0" w:line="240" w:lineRule="auto"/>
              <w:contextualSpacing/>
              <w:jc w:val="center"/>
              <w:rPr>
                <w:rFonts w:ascii="Arial" w:hAnsi="Arial" w:cs="Arial"/>
                <w:b/>
                <w:sz w:val="20"/>
                <w:szCs w:val="20"/>
              </w:rPr>
            </w:pPr>
            <w:r w:rsidRPr="00696319">
              <w:rPr>
                <w:rFonts w:ascii="Arial" w:hAnsi="Arial" w:cs="Arial"/>
                <w:b/>
                <w:sz w:val="20"/>
                <w:szCs w:val="20"/>
              </w:rPr>
              <w:t>8</w:t>
            </w:r>
          </w:p>
        </w:tc>
      </w:tr>
      <w:tr w:rsidR="00803F0E" w:rsidRPr="00696319" w14:paraId="7B4706B2" w14:textId="77777777" w:rsidTr="00803F0E">
        <w:trPr>
          <w:trHeight w:val="855"/>
        </w:trPr>
        <w:tc>
          <w:tcPr>
            <w:tcW w:w="2080" w:type="dxa"/>
            <w:vMerge/>
            <w:shd w:val="clear" w:color="auto" w:fill="E7F6FD"/>
            <w:vAlign w:val="center"/>
            <w:hideMark/>
          </w:tcPr>
          <w:p w14:paraId="13BC69C2"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hideMark/>
          </w:tcPr>
          <w:p w14:paraId="3E320434" w14:textId="31724008"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V projektnem partnerstvu je vsaj en nov partner,</w:t>
            </w:r>
            <w:r w:rsidR="00CD73AD">
              <w:rPr>
                <w:rFonts w:ascii="Arial" w:hAnsi="Arial" w:cs="Arial"/>
                <w:sz w:val="18"/>
                <w:szCs w:val="18"/>
              </w:rPr>
              <w:t xml:space="preserve"> ki</w:t>
            </w:r>
            <w:r w:rsidRPr="001F01B2">
              <w:rPr>
                <w:rFonts w:ascii="Arial" w:hAnsi="Arial" w:cs="Arial"/>
                <w:sz w:val="18"/>
                <w:szCs w:val="18"/>
              </w:rPr>
              <w:t xml:space="preserve"> prvič sodeluje pri izvajanju projekta na </w:t>
            </w:r>
            <w:r w:rsidR="00CD73AD">
              <w:rPr>
                <w:rFonts w:ascii="Arial" w:hAnsi="Arial" w:cs="Arial"/>
                <w:sz w:val="18"/>
                <w:szCs w:val="18"/>
              </w:rPr>
              <w:t>j</w:t>
            </w:r>
            <w:r w:rsidRPr="001F01B2">
              <w:rPr>
                <w:rFonts w:ascii="Arial" w:hAnsi="Arial" w:cs="Arial"/>
                <w:sz w:val="18"/>
                <w:szCs w:val="18"/>
              </w:rPr>
              <w:t>avnem pozivu LAS.</w:t>
            </w:r>
          </w:p>
        </w:tc>
        <w:tc>
          <w:tcPr>
            <w:tcW w:w="1340" w:type="dxa"/>
            <w:gridSpan w:val="2"/>
            <w:vAlign w:val="center"/>
            <w:hideMark/>
          </w:tcPr>
          <w:p w14:paraId="1FD818BB"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5</w:t>
            </w:r>
          </w:p>
        </w:tc>
        <w:tc>
          <w:tcPr>
            <w:tcW w:w="1274" w:type="dxa"/>
            <w:vMerge/>
            <w:vAlign w:val="center"/>
            <w:hideMark/>
          </w:tcPr>
          <w:p w14:paraId="40398F9B"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651253A2" w14:textId="77777777" w:rsidTr="00803F0E">
        <w:trPr>
          <w:trHeight w:val="834"/>
        </w:trPr>
        <w:tc>
          <w:tcPr>
            <w:tcW w:w="2080" w:type="dxa"/>
            <w:vMerge/>
            <w:shd w:val="clear" w:color="auto" w:fill="E7F6FD"/>
            <w:vAlign w:val="center"/>
            <w:hideMark/>
          </w:tcPr>
          <w:p w14:paraId="6ED8CF40"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hideMark/>
          </w:tcPr>
          <w:p w14:paraId="0E93BC5E"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Partnerstvo sestavljajo partnerji, ki so že sodelovali pri izvajanju projekta na javni poziv LAS.</w:t>
            </w:r>
          </w:p>
        </w:tc>
        <w:tc>
          <w:tcPr>
            <w:tcW w:w="1340" w:type="dxa"/>
            <w:gridSpan w:val="2"/>
            <w:vAlign w:val="center"/>
            <w:hideMark/>
          </w:tcPr>
          <w:p w14:paraId="54AE2E33"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0</w:t>
            </w:r>
          </w:p>
        </w:tc>
        <w:tc>
          <w:tcPr>
            <w:tcW w:w="1274" w:type="dxa"/>
            <w:vMerge/>
            <w:vAlign w:val="center"/>
            <w:hideMark/>
          </w:tcPr>
          <w:p w14:paraId="392F4261"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2D6BCBBD" w14:textId="77777777" w:rsidTr="00480693">
        <w:trPr>
          <w:trHeight w:val="255"/>
        </w:trPr>
        <w:tc>
          <w:tcPr>
            <w:tcW w:w="9214" w:type="dxa"/>
            <w:gridSpan w:val="5"/>
          </w:tcPr>
          <w:p w14:paraId="0B1F6A3C" w14:textId="77777777" w:rsidR="00803F0E" w:rsidRPr="00F70CC2" w:rsidRDefault="00803F0E" w:rsidP="00480693">
            <w:pPr>
              <w:spacing w:after="0" w:line="240" w:lineRule="auto"/>
              <w:contextualSpacing/>
              <w:rPr>
                <w:rFonts w:ascii="Arial" w:hAnsi="Arial" w:cs="Arial"/>
                <w:sz w:val="18"/>
                <w:szCs w:val="18"/>
                <w:u w:val="single"/>
              </w:rPr>
            </w:pPr>
          </w:p>
          <w:p w14:paraId="4F3B475A" w14:textId="77777777" w:rsidR="00803F0E" w:rsidRPr="00F70CC2" w:rsidRDefault="00803F0E" w:rsidP="00480693">
            <w:pPr>
              <w:spacing w:after="0" w:line="240" w:lineRule="auto"/>
              <w:contextualSpacing/>
              <w:rPr>
                <w:rFonts w:ascii="Arial" w:hAnsi="Arial" w:cs="Arial"/>
                <w:sz w:val="18"/>
                <w:szCs w:val="18"/>
                <w:u w:val="single"/>
              </w:rPr>
            </w:pPr>
            <w:r w:rsidRPr="00F70CC2">
              <w:rPr>
                <w:rFonts w:ascii="Arial" w:hAnsi="Arial" w:cs="Arial"/>
                <w:sz w:val="18"/>
                <w:szCs w:val="18"/>
                <w:u w:val="single"/>
              </w:rPr>
              <w:t xml:space="preserve">Obrazložitev merila: </w:t>
            </w:r>
          </w:p>
          <w:p w14:paraId="302D3372" w14:textId="77777777" w:rsidR="00803F0E" w:rsidRPr="00F70CC2" w:rsidRDefault="00803F0E" w:rsidP="00480693">
            <w:pPr>
              <w:spacing w:after="0" w:line="240" w:lineRule="auto"/>
              <w:contextualSpacing/>
              <w:rPr>
                <w:rFonts w:ascii="Arial" w:hAnsi="Arial" w:cs="Arial"/>
                <w:sz w:val="18"/>
                <w:szCs w:val="18"/>
              </w:rPr>
            </w:pPr>
          </w:p>
          <w:p w14:paraId="511B5788" w14:textId="77777777" w:rsidR="00803F0E" w:rsidRPr="00F70CC2" w:rsidRDefault="00803F0E" w:rsidP="00480693">
            <w:pPr>
              <w:spacing w:after="0" w:line="240" w:lineRule="auto"/>
              <w:contextualSpacing/>
              <w:jc w:val="both"/>
              <w:rPr>
                <w:rFonts w:ascii="Arial" w:hAnsi="Arial" w:cs="Arial"/>
                <w:sz w:val="18"/>
                <w:szCs w:val="18"/>
              </w:rPr>
            </w:pPr>
            <w:r w:rsidRPr="00F70CC2">
              <w:rPr>
                <w:rFonts w:ascii="Arial" w:hAnsi="Arial" w:cs="Arial"/>
                <w:sz w:val="18"/>
                <w:szCs w:val="18"/>
              </w:rPr>
              <w:t>Kot participativen (soudeležba, sodelovanje pri odločanju) razvojni pristop od spodaj navzgor je pristop  LEADER/CLLD odprt za širšo udeležbo lokalnih deležnikov. LAS ima možnost uporabe posebnih orodij, kot so npr. posebna merila, da spodbudi k sodelovanju nove organizacije, ljudi, ideje in pobude.</w:t>
            </w:r>
          </w:p>
          <w:p w14:paraId="20F9E250" w14:textId="77777777" w:rsidR="00803F0E" w:rsidRPr="00F70CC2" w:rsidRDefault="00803F0E" w:rsidP="00480693">
            <w:pPr>
              <w:spacing w:after="0" w:line="240" w:lineRule="auto"/>
              <w:contextualSpacing/>
              <w:rPr>
                <w:rFonts w:ascii="Arial" w:hAnsi="Arial" w:cs="Arial"/>
                <w:sz w:val="18"/>
                <w:szCs w:val="18"/>
              </w:rPr>
            </w:pPr>
          </w:p>
        </w:tc>
      </w:tr>
      <w:tr w:rsidR="00803F0E" w:rsidRPr="00696319" w14:paraId="4D13FD44" w14:textId="77777777" w:rsidTr="00803F0E">
        <w:trPr>
          <w:trHeight w:val="255"/>
        </w:trPr>
        <w:tc>
          <w:tcPr>
            <w:tcW w:w="2080" w:type="dxa"/>
            <w:vMerge w:val="restart"/>
            <w:shd w:val="clear" w:color="auto" w:fill="E7F6FD"/>
            <w:vAlign w:val="center"/>
            <w:hideMark/>
          </w:tcPr>
          <w:p w14:paraId="1B73DFBD" w14:textId="77777777" w:rsidR="00803F0E" w:rsidRPr="00696319" w:rsidRDefault="00803F0E" w:rsidP="00480693">
            <w:pPr>
              <w:spacing w:after="0" w:line="240" w:lineRule="auto"/>
              <w:contextualSpacing/>
              <w:rPr>
                <w:rFonts w:ascii="Arial" w:hAnsi="Arial" w:cs="Arial"/>
                <w:b/>
                <w:sz w:val="20"/>
                <w:szCs w:val="20"/>
              </w:rPr>
            </w:pPr>
            <w:r w:rsidRPr="00803F0E">
              <w:rPr>
                <w:rFonts w:ascii="Arial" w:hAnsi="Arial" w:cs="Arial"/>
                <w:b/>
                <w:sz w:val="20"/>
                <w:szCs w:val="20"/>
                <w:shd w:val="clear" w:color="auto" w:fill="E7F6FD"/>
              </w:rPr>
              <w:t>8. Teritorialna pokritost –</w:t>
            </w:r>
            <w:r w:rsidRPr="00696319">
              <w:rPr>
                <w:rFonts w:ascii="Arial" w:hAnsi="Arial" w:cs="Arial"/>
                <w:b/>
                <w:sz w:val="20"/>
                <w:szCs w:val="20"/>
              </w:rPr>
              <w:t xml:space="preserve"> </w:t>
            </w:r>
            <w:r w:rsidRPr="00696319">
              <w:rPr>
                <w:rFonts w:ascii="Arial" w:hAnsi="Arial" w:cs="Arial"/>
                <w:b/>
                <w:sz w:val="20"/>
                <w:szCs w:val="20"/>
              </w:rPr>
              <w:lastRenderedPageBreak/>
              <w:t>uravnotežen razvoj območja LAS</w:t>
            </w:r>
          </w:p>
        </w:tc>
        <w:tc>
          <w:tcPr>
            <w:tcW w:w="4520" w:type="dxa"/>
            <w:vAlign w:val="center"/>
            <w:hideMark/>
          </w:tcPr>
          <w:p w14:paraId="475B137A"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lastRenderedPageBreak/>
              <w:t>Projekt se izvaja na območju vseh štirih občin.</w:t>
            </w:r>
          </w:p>
        </w:tc>
        <w:tc>
          <w:tcPr>
            <w:tcW w:w="1340" w:type="dxa"/>
            <w:gridSpan w:val="2"/>
            <w:vAlign w:val="center"/>
            <w:hideMark/>
          </w:tcPr>
          <w:p w14:paraId="0C07038B"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8</w:t>
            </w:r>
          </w:p>
        </w:tc>
        <w:tc>
          <w:tcPr>
            <w:tcW w:w="1274" w:type="dxa"/>
            <w:vMerge w:val="restart"/>
            <w:vAlign w:val="center"/>
            <w:hideMark/>
          </w:tcPr>
          <w:p w14:paraId="041FA545"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8</w:t>
            </w:r>
          </w:p>
        </w:tc>
      </w:tr>
      <w:tr w:rsidR="00803F0E" w:rsidRPr="00696319" w14:paraId="2A3FEB8A" w14:textId="77777777" w:rsidTr="00803F0E">
        <w:trPr>
          <w:trHeight w:val="255"/>
        </w:trPr>
        <w:tc>
          <w:tcPr>
            <w:tcW w:w="2080" w:type="dxa"/>
            <w:vMerge/>
            <w:shd w:val="clear" w:color="auto" w:fill="E7F6FD"/>
            <w:vAlign w:val="center"/>
            <w:hideMark/>
          </w:tcPr>
          <w:p w14:paraId="12E7F232"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hideMark/>
          </w:tcPr>
          <w:p w14:paraId="67432F7E"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Projekt se izvaja na območju treh občin</w:t>
            </w:r>
            <w:r w:rsidRPr="001F01B2">
              <w:rPr>
                <w:rFonts w:ascii="Arial" w:hAnsi="Arial" w:cs="Arial"/>
                <w:color w:val="7030A0"/>
                <w:sz w:val="18"/>
                <w:szCs w:val="18"/>
              </w:rPr>
              <w:t>.</w:t>
            </w:r>
          </w:p>
        </w:tc>
        <w:tc>
          <w:tcPr>
            <w:tcW w:w="1340" w:type="dxa"/>
            <w:gridSpan w:val="2"/>
            <w:vAlign w:val="center"/>
            <w:hideMark/>
          </w:tcPr>
          <w:p w14:paraId="1781F1FB"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5</w:t>
            </w:r>
          </w:p>
        </w:tc>
        <w:tc>
          <w:tcPr>
            <w:tcW w:w="1274" w:type="dxa"/>
            <w:vMerge/>
            <w:vAlign w:val="center"/>
            <w:hideMark/>
          </w:tcPr>
          <w:p w14:paraId="6F2CF1AA"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35603E5C" w14:textId="77777777" w:rsidTr="00803F0E">
        <w:trPr>
          <w:trHeight w:val="255"/>
        </w:trPr>
        <w:tc>
          <w:tcPr>
            <w:tcW w:w="2080" w:type="dxa"/>
            <w:vMerge/>
            <w:shd w:val="clear" w:color="auto" w:fill="E7F6FD"/>
            <w:vAlign w:val="center"/>
          </w:tcPr>
          <w:p w14:paraId="713BCC72"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tcPr>
          <w:p w14:paraId="1E1F1DEA"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Projekt se izvaja na območju dveh občin</w:t>
            </w:r>
            <w:r w:rsidRPr="001F01B2">
              <w:rPr>
                <w:rFonts w:ascii="Arial" w:hAnsi="Arial" w:cs="Arial"/>
                <w:color w:val="00B050"/>
                <w:sz w:val="18"/>
                <w:szCs w:val="18"/>
              </w:rPr>
              <w:t>.</w:t>
            </w:r>
          </w:p>
        </w:tc>
        <w:tc>
          <w:tcPr>
            <w:tcW w:w="1340" w:type="dxa"/>
            <w:gridSpan w:val="2"/>
            <w:vAlign w:val="center"/>
          </w:tcPr>
          <w:p w14:paraId="2ACB4E16"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2</w:t>
            </w:r>
          </w:p>
        </w:tc>
        <w:tc>
          <w:tcPr>
            <w:tcW w:w="1274" w:type="dxa"/>
            <w:vMerge/>
            <w:vAlign w:val="center"/>
          </w:tcPr>
          <w:p w14:paraId="547F5EAF"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0C0433F7" w14:textId="77777777" w:rsidTr="00803F0E">
        <w:trPr>
          <w:trHeight w:val="255"/>
        </w:trPr>
        <w:tc>
          <w:tcPr>
            <w:tcW w:w="2080" w:type="dxa"/>
            <w:vMerge/>
            <w:shd w:val="clear" w:color="auto" w:fill="E7F6FD"/>
            <w:vAlign w:val="center"/>
            <w:hideMark/>
          </w:tcPr>
          <w:p w14:paraId="484520A5"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tcPr>
          <w:p w14:paraId="1F022FE3"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Projekt se izvaja na območju ene občine.</w:t>
            </w:r>
          </w:p>
        </w:tc>
        <w:tc>
          <w:tcPr>
            <w:tcW w:w="1340" w:type="dxa"/>
            <w:gridSpan w:val="2"/>
            <w:vAlign w:val="center"/>
          </w:tcPr>
          <w:p w14:paraId="31F3D80E"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0</w:t>
            </w:r>
          </w:p>
        </w:tc>
        <w:tc>
          <w:tcPr>
            <w:tcW w:w="1274" w:type="dxa"/>
            <w:vMerge/>
            <w:vAlign w:val="center"/>
            <w:hideMark/>
          </w:tcPr>
          <w:p w14:paraId="72B45A96"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5E02EF77" w14:textId="77777777" w:rsidTr="00480693">
        <w:trPr>
          <w:trHeight w:val="510"/>
        </w:trPr>
        <w:tc>
          <w:tcPr>
            <w:tcW w:w="9214" w:type="dxa"/>
            <w:gridSpan w:val="5"/>
          </w:tcPr>
          <w:p w14:paraId="184A4DCB" w14:textId="77777777" w:rsidR="00803F0E" w:rsidRPr="00F70CC2" w:rsidRDefault="00803F0E" w:rsidP="00480693">
            <w:pPr>
              <w:spacing w:after="0" w:line="240" w:lineRule="auto"/>
              <w:contextualSpacing/>
              <w:rPr>
                <w:rFonts w:ascii="Arial" w:hAnsi="Arial" w:cs="Arial"/>
                <w:sz w:val="18"/>
                <w:szCs w:val="18"/>
                <w:u w:val="single"/>
              </w:rPr>
            </w:pPr>
          </w:p>
          <w:p w14:paraId="75972E06" w14:textId="77777777" w:rsidR="00803F0E" w:rsidRPr="00F70CC2" w:rsidRDefault="00803F0E" w:rsidP="00480693">
            <w:pPr>
              <w:spacing w:after="0" w:line="240" w:lineRule="auto"/>
              <w:contextualSpacing/>
              <w:rPr>
                <w:rFonts w:ascii="Arial" w:hAnsi="Arial" w:cs="Arial"/>
                <w:sz w:val="18"/>
                <w:szCs w:val="18"/>
                <w:u w:val="single"/>
              </w:rPr>
            </w:pPr>
            <w:r w:rsidRPr="00F70CC2">
              <w:rPr>
                <w:rFonts w:ascii="Arial" w:hAnsi="Arial" w:cs="Arial"/>
                <w:sz w:val="18"/>
                <w:szCs w:val="18"/>
                <w:u w:val="single"/>
              </w:rPr>
              <w:t>Obrazložitev merila:</w:t>
            </w:r>
          </w:p>
          <w:p w14:paraId="43CD8EBF" w14:textId="77777777" w:rsidR="00803F0E" w:rsidRPr="00F70CC2" w:rsidRDefault="00803F0E" w:rsidP="00480693">
            <w:pPr>
              <w:spacing w:after="0" w:line="240" w:lineRule="auto"/>
              <w:contextualSpacing/>
              <w:rPr>
                <w:rFonts w:ascii="Arial" w:hAnsi="Arial" w:cs="Arial"/>
                <w:sz w:val="18"/>
                <w:szCs w:val="18"/>
              </w:rPr>
            </w:pPr>
          </w:p>
          <w:p w14:paraId="3FEA04E3" w14:textId="77777777" w:rsidR="00803F0E" w:rsidRPr="00F70CC2" w:rsidRDefault="00803F0E" w:rsidP="00803F0E">
            <w:pPr>
              <w:spacing w:after="0" w:line="240" w:lineRule="auto"/>
              <w:contextualSpacing/>
              <w:jc w:val="both"/>
              <w:rPr>
                <w:rFonts w:ascii="Arial" w:hAnsi="Arial" w:cs="Arial"/>
                <w:sz w:val="18"/>
                <w:szCs w:val="18"/>
              </w:rPr>
            </w:pPr>
            <w:r w:rsidRPr="00F70CC2">
              <w:rPr>
                <w:rFonts w:ascii="Arial" w:hAnsi="Arial" w:cs="Arial"/>
                <w:sz w:val="18"/>
                <w:szCs w:val="18"/>
              </w:rPr>
              <w:t>Območje LAS zajema območje občin Dolenjske Toplice, Ivančna Gorica, Trebnje in Žužemberk.</w:t>
            </w:r>
          </w:p>
          <w:p w14:paraId="0FCA4798" w14:textId="77777777" w:rsidR="00803F0E" w:rsidRPr="00F70CC2" w:rsidRDefault="00803F0E" w:rsidP="00803F0E">
            <w:pPr>
              <w:spacing w:after="0" w:line="240" w:lineRule="auto"/>
              <w:contextualSpacing/>
              <w:jc w:val="both"/>
              <w:rPr>
                <w:rFonts w:ascii="Arial" w:hAnsi="Arial" w:cs="Arial"/>
                <w:sz w:val="18"/>
                <w:szCs w:val="18"/>
              </w:rPr>
            </w:pPr>
            <w:r w:rsidRPr="00F70CC2">
              <w:rPr>
                <w:rFonts w:ascii="Arial" w:hAnsi="Arial" w:cs="Arial"/>
                <w:sz w:val="18"/>
                <w:szCs w:val="18"/>
              </w:rPr>
              <w:t xml:space="preserve">Pri izboru projektov, ki prispevajo k uresničevanju SLR, imajo prednost projekti, katerih aktivnosti se izvajajo na širšem območju LAS in katerih rezultati so namenjeni čim širšemu krogu lokalnega prebivalstva. </w:t>
            </w:r>
          </w:p>
          <w:p w14:paraId="5E293E80" w14:textId="77777777" w:rsidR="00803F0E" w:rsidRPr="00F70CC2" w:rsidRDefault="00803F0E" w:rsidP="00803F0E">
            <w:pPr>
              <w:spacing w:after="0" w:line="240" w:lineRule="auto"/>
              <w:contextualSpacing/>
              <w:jc w:val="both"/>
              <w:rPr>
                <w:rFonts w:ascii="Arial" w:hAnsi="Arial" w:cs="Arial"/>
                <w:sz w:val="18"/>
                <w:szCs w:val="18"/>
              </w:rPr>
            </w:pPr>
          </w:p>
          <w:p w14:paraId="6F4F9BC0" w14:textId="77777777" w:rsidR="00803F0E" w:rsidRPr="00F70CC2" w:rsidRDefault="00803F0E" w:rsidP="00803F0E">
            <w:pPr>
              <w:spacing w:after="0" w:line="240" w:lineRule="auto"/>
              <w:contextualSpacing/>
              <w:jc w:val="both"/>
              <w:rPr>
                <w:rFonts w:ascii="Arial" w:hAnsi="Arial" w:cs="Arial"/>
                <w:sz w:val="18"/>
                <w:szCs w:val="18"/>
              </w:rPr>
            </w:pPr>
            <w:r w:rsidRPr="00F70CC2">
              <w:rPr>
                <w:rFonts w:ascii="Arial" w:hAnsi="Arial" w:cs="Arial"/>
                <w:sz w:val="18"/>
                <w:szCs w:val="18"/>
              </w:rPr>
              <w:t>Za izvajanje projekta na območju občine se šteje, da so aktivnosti izvedene na območju vključenih občin in da imajo rezultati trajen učinek na območju vključenih občin, kar je jasno razvidno iz vloge.</w:t>
            </w:r>
          </w:p>
          <w:p w14:paraId="5C16FA20" w14:textId="77777777" w:rsidR="00803F0E" w:rsidRPr="00F70CC2" w:rsidRDefault="00803F0E" w:rsidP="00803F0E">
            <w:pPr>
              <w:spacing w:after="0" w:line="240" w:lineRule="auto"/>
              <w:contextualSpacing/>
              <w:jc w:val="both"/>
              <w:rPr>
                <w:rFonts w:ascii="Arial" w:hAnsi="Arial" w:cs="Arial"/>
                <w:sz w:val="18"/>
                <w:szCs w:val="18"/>
              </w:rPr>
            </w:pPr>
            <w:r w:rsidRPr="00F70CC2">
              <w:rPr>
                <w:rFonts w:ascii="Arial" w:hAnsi="Arial" w:cs="Arial"/>
                <w:sz w:val="18"/>
                <w:szCs w:val="18"/>
              </w:rPr>
              <w:t>Prav tako je pomemben doprinos k povezovanju lokalnih akterjev iz različnih območij v partnerstva.</w:t>
            </w:r>
          </w:p>
          <w:p w14:paraId="788694AF" w14:textId="77777777" w:rsidR="00803F0E" w:rsidRPr="00F70CC2" w:rsidRDefault="00803F0E" w:rsidP="00480693">
            <w:pPr>
              <w:spacing w:after="0" w:line="240" w:lineRule="auto"/>
              <w:contextualSpacing/>
              <w:rPr>
                <w:rFonts w:ascii="Arial" w:hAnsi="Arial" w:cs="Arial"/>
                <w:sz w:val="18"/>
                <w:szCs w:val="18"/>
              </w:rPr>
            </w:pPr>
          </w:p>
        </w:tc>
      </w:tr>
      <w:tr w:rsidR="00803F0E" w:rsidRPr="00696319" w14:paraId="18751F1C" w14:textId="77777777" w:rsidTr="00803F0E">
        <w:trPr>
          <w:trHeight w:val="510"/>
        </w:trPr>
        <w:tc>
          <w:tcPr>
            <w:tcW w:w="2080" w:type="dxa"/>
            <w:vMerge w:val="restart"/>
            <w:shd w:val="clear" w:color="auto" w:fill="E7F6FD"/>
            <w:vAlign w:val="center"/>
            <w:hideMark/>
          </w:tcPr>
          <w:p w14:paraId="31A985AB" w14:textId="71678866" w:rsidR="00803F0E" w:rsidRPr="00696319" w:rsidRDefault="00803F0E" w:rsidP="00480693">
            <w:pPr>
              <w:spacing w:after="0" w:line="240" w:lineRule="auto"/>
              <w:contextualSpacing/>
              <w:rPr>
                <w:rFonts w:ascii="Arial" w:hAnsi="Arial" w:cs="Arial"/>
                <w:b/>
                <w:sz w:val="20"/>
                <w:szCs w:val="20"/>
              </w:rPr>
            </w:pPr>
            <w:r w:rsidRPr="00696319">
              <w:rPr>
                <w:rFonts w:ascii="Arial" w:eastAsia="Arial" w:hAnsi="Arial" w:cs="Arial"/>
                <w:b/>
                <w:sz w:val="20"/>
                <w:szCs w:val="20"/>
              </w:rPr>
              <w:t xml:space="preserve">9. Enakopravna vključenost različnih partnerjev </w:t>
            </w:r>
            <w:r w:rsidR="00CD73AD">
              <w:rPr>
                <w:rFonts w:ascii="Arial" w:eastAsia="Arial" w:hAnsi="Arial" w:cs="Arial"/>
                <w:b/>
                <w:sz w:val="20"/>
                <w:szCs w:val="20"/>
              </w:rPr>
              <w:t>–</w:t>
            </w:r>
            <w:r w:rsidRPr="00696319">
              <w:rPr>
                <w:rFonts w:ascii="Arial" w:eastAsia="Arial" w:hAnsi="Arial" w:cs="Arial"/>
                <w:b/>
                <w:sz w:val="20"/>
                <w:szCs w:val="20"/>
              </w:rPr>
              <w:t xml:space="preserve"> medsektorsko sodelovanje</w:t>
            </w:r>
          </w:p>
        </w:tc>
        <w:tc>
          <w:tcPr>
            <w:tcW w:w="4520" w:type="dxa"/>
            <w:vAlign w:val="center"/>
            <w:hideMark/>
          </w:tcPr>
          <w:p w14:paraId="4F79B801"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 xml:space="preserve">Projektno partnerstvo sestavljajo vsaj trije partnerji (prijavitelj in dva partnerja), ki v projektu aktivno sodelujejo. Partnerstvo sestavljajo predstavniki treh sektorjev </w:t>
            </w:r>
            <w:r>
              <w:rPr>
                <w:rFonts w:ascii="Arial" w:hAnsi="Arial" w:cs="Arial"/>
                <w:sz w:val="18"/>
                <w:szCs w:val="18"/>
              </w:rPr>
              <w:t>–</w:t>
            </w:r>
            <w:r w:rsidRPr="001F01B2">
              <w:rPr>
                <w:rFonts w:ascii="Arial" w:hAnsi="Arial" w:cs="Arial"/>
                <w:sz w:val="18"/>
                <w:szCs w:val="18"/>
              </w:rPr>
              <w:t xml:space="preserve"> javni, gospodarski in zasebni/socialni sektor. Iz opisa projekta je jasno razvidna smiselnost partnerstva – vsak partner doprinese svoj del k realizaciji nalog in doseganju rezultatov. Partnerstvo je uravnoteženo</w:t>
            </w:r>
          </w:p>
        </w:tc>
        <w:tc>
          <w:tcPr>
            <w:tcW w:w="1340" w:type="dxa"/>
            <w:gridSpan w:val="2"/>
            <w:vAlign w:val="center"/>
            <w:hideMark/>
          </w:tcPr>
          <w:p w14:paraId="0B94D1C3"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8</w:t>
            </w:r>
          </w:p>
        </w:tc>
        <w:tc>
          <w:tcPr>
            <w:tcW w:w="1274" w:type="dxa"/>
            <w:vMerge w:val="restart"/>
            <w:vAlign w:val="center"/>
            <w:hideMark/>
          </w:tcPr>
          <w:p w14:paraId="673FDFAF" w14:textId="77777777" w:rsidR="00803F0E" w:rsidRPr="00696319" w:rsidRDefault="00803F0E" w:rsidP="00480693">
            <w:pPr>
              <w:spacing w:after="0" w:line="240" w:lineRule="auto"/>
              <w:contextualSpacing/>
              <w:jc w:val="center"/>
              <w:rPr>
                <w:rFonts w:ascii="Arial" w:hAnsi="Arial" w:cs="Arial"/>
                <w:b/>
                <w:sz w:val="20"/>
                <w:szCs w:val="20"/>
              </w:rPr>
            </w:pPr>
            <w:r w:rsidRPr="00696319">
              <w:rPr>
                <w:rFonts w:ascii="Arial" w:hAnsi="Arial" w:cs="Arial"/>
                <w:b/>
                <w:sz w:val="20"/>
                <w:szCs w:val="20"/>
              </w:rPr>
              <w:t>8</w:t>
            </w:r>
          </w:p>
        </w:tc>
      </w:tr>
      <w:tr w:rsidR="00803F0E" w:rsidRPr="00696319" w14:paraId="7299DE48" w14:textId="77777777" w:rsidTr="00803F0E">
        <w:trPr>
          <w:trHeight w:val="510"/>
        </w:trPr>
        <w:tc>
          <w:tcPr>
            <w:tcW w:w="2080" w:type="dxa"/>
            <w:vMerge/>
            <w:shd w:val="clear" w:color="auto" w:fill="E7F6FD"/>
            <w:vAlign w:val="center"/>
            <w:hideMark/>
          </w:tcPr>
          <w:p w14:paraId="6037232D"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hideMark/>
          </w:tcPr>
          <w:p w14:paraId="3E4D636B"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Projektno partnerstvo sestavljajo partnerji ali vsaj dva partnerja (prijavitelj in partner), ki v projektu aktivno sodelujejo/sodelujeta. Partnerstvo vključuje predstavnika dveh izmed treh sektorjev. Iz opisa projekta je jasno razvidna smiselnost partnerstva – vsak partner doprinese svoj del k realizaciji nalog in doseganju rezultatov.</w:t>
            </w:r>
          </w:p>
        </w:tc>
        <w:tc>
          <w:tcPr>
            <w:tcW w:w="1340" w:type="dxa"/>
            <w:gridSpan w:val="2"/>
            <w:vAlign w:val="center"/>
            <w:hideMark/>
          </w:tcPr>
          <w:p w14:paraId="39EBD331"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4</w:t>
            </w:r>
          </w:p>
        </w:tc>
        <w:tc>
          <w:tcPr>
            <w:tcW w:w="1274" w:type="dxa"/>
            <w:vMerge/>
            <w:vAlign w:val="center"/>
            <w:hideMark/>
          </w:tcPr>
          <w:p w14:paraId="2711D80B"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6470BF3A" w14:textId="77777777" w:rsidTr="00803F0E">
        <w:trPr>
          <w:trHeight w:val="510"/>
        </w:trPr>
        <w:tc>
          <w:tcPr>
            <w:tcW w:w="2080" w:type="dxa"/>
            <w:vMerge/>
            <w:shd w:val="clear" w:color="auto" w:fill="E7F6FD"/>
            <w:vAlign w:val="center"/>
          </w:tcPr>
          <w:p w14:paraId="13F16A84"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tcPr>
          <w:p w14:paraId="2F901542" w14:textId="77777777" w:rsidR="00803F0E" w:rsidRPr="001F01B2" w:rsidRDefault="00803F0E" w:rsidP="00803F0E">
            <w:pPr>
              <w:spacing w:after="0" w:line="240" w:lineRule="auto"/>
              <w:contextualSpacing/>
              <w:jc w:val="both"/>
              <w:rPr>
                <w:rFonts w:ascii="Arial" w:eastAsia="Arial" w:hAnsi="Arial" w:cs="Arial"/>
                <w:sz w:val="18"/>
                <w:szCs w:val="18"/>
              </w:rPr>
            </w:pPr>
            <w:r w:rsidRPr="001F01B2">
              <w:rPr>
                <w:rFonts w:ascii="Arial" w:eastAsia="Arial" w:hAnsi="Arial" w:cs="Arial"/>
                <w:sz w:val="18"/>
                <w:szCs w:val="18"/>
              </w:rPr>
              <w:t>V pripravo in izvedbo so vključeni partnerji iz enega sektorja ali projekt ni partnerski, prijavitelj se prijavlja samostojno.</w:t>
            </w:r>
          </w:p>
        </w:tc>
        <w:tc>
          <w:tcPr>
            <w:tcW w:w="1340" w:type="dxa"/>
            <w:gridSpan w:val="2"/>
            <w:vAlign w:val="center"/>
          </w:tcPr>
          <w:p w14:paraId="458C4D82"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0</w:t>
            </w:r>
          </w:p>
        </w:tc>
        <w:tc>
          <w:tcPr>
            <w:tcW w:w="1274" w:type="dxa"/>
            <w:vMerge/>
            <w:vAlign w:val="center"/>
          </w:tcPr>
          <w:p w14:paraId="32864779"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06116A51" w14:textId="77777777" w:rsidTr="00803F0E">
        <w:trPr>
          <w:trHeight w:val="510"/>
        </w:trPr>
        <w:tc>
          <w:tcPr>
            <w:tcW w:w="2080" w:type="dxa"/>
            <w:vMerge/>
            <w:shd w:val="clear" w:color="auto" w:fill="E7F6FD"/>
            <w:vAlign w:val="center"/>
            <w:hideMark/>
          </w:tcPr>
          <w:p w14:paraId="5464FED8" w14:textId="77777777" w:rsidR="00803F0E" w:rsidRPr="00696319" w:rsidRDefault="00803F0E" w:rsidP="00480693">
            <w:pPr>
              <w:spacing w:after="0" w:line="240" w:lineRule="auto"/>
              <w:contextualSpacing/>
              <w:rPr>
                <w:rFonts w:ascii="Arial" w:hAnsi="Arial" w:cs="Arial"/>
                <w:sz w:val="20"/>
                <w:szCs w:val="20"/>
              </w:rPr>
            </w:pPr>
          </w:p>
        </w:tc>
        <w:tc>
          <w:tcPr>
            <w:tcW w:w="4520" w:type="dxa"/>
            <w:vAlign w:val="center"/>
            <w:hideMark/>
          </w:tcPr>
          <w:p w14:paraId="41917817"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Projekt je partnerski, partnerstvo sestavljajo partnerji iz različnih sektorjev, vendar njihova povezava ni smiselna, vloga posameznega partnerja ni utemeljena – partnerstvo ni vsebinsko uravnoteženo.</w:t>
            </w:r>
          </w:p>
        </w:tc>
        <w:tc>
          <w:tcPr>
            <w:tcW w:w="1340" w:type="dxa"/>
            <w:gridSpan w:val="2"/>
            <w:vAlign w:val="center"/>
            <w:hideMark/>
          </w:tcPr>
          <w:p w14:paraId="04B8D91C"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0</w:t>
            </w:r>
          </w:p>
        </w:tc>
        <w:tc>
          <w:tcPr>
            <w:tcW w:w="1274" w:type="dxa"/>
            <w:vMerge/>
            <w:vAlign w:val="center"/>
            <w:hideMark/>
          </w:tcPr>
          <w:p w14:paraId="426DB6FA" w14:textId="77777777" w:rsidR="00803F0E" w:rsidRPr="00696319" w:rsidRDefault="00803F0E" w:rsidP="00480693">
            <w:pPr>
              <w:spacing w:after="0" w:line="240" w:lineRule="auto"/>
              <w:contextualSpacing/>
              <w:rPr>
                <w:rFonts w:ascii="Arial" w:hAnsi="Arial" w:cs="Arial"/>
                <w:sz w:val="20"/>
                <w:szCs w:val="20"/>
              </w:rPr>
            </w:pPr>
          </w:p>
        </w:tc>
      </w:tr>
      <w:tr w:rsidR="00803F0E" w:rsidRPr="00696319" w14:paraId="4C1DB7DF" w14:textId="77777777" w:rsidTr="00480693">
        <w:trPr>
          <w:trHeight w:val="690"/>
        </w:trPr>
        <w:tc>
          <w:tcPr>
            <w:tcW w:w="9214" w:type="dxa"/>
            <w:gridSpan w:val="5"/>
          </w:tcPr>
          <w:p w14:paraId="65286291" w14:textId="77777777" w:rsidR="00803F0E" w:rsidRPr="00F70CC2" w:rsidRDefault="00803F0E" w:rsidP="00480693">
            <w:pPr>
              <w:spacing w:after="0" w:line="240" w:lineRule="auto"/>
              <w:contextualSpacing/>
              <w:rPr>
                <w:rFonts w:ascii="Arial" w:hAnsi="Arial" w:cs="Arial"/>
                <w:sz w:val="18"/>
                <w:szCs w:val="18"/>
                <w:u w:val="single"/>
              </w:rPr>
            </w:pPr>
          </w:p>
          <w:p w14:paraId="595A36E8" w14:textId="77777777" w:rsidR="00803F0E" w:rsidRPr="00F70CC2" w:rsidRDefault="00803F0E" w:rsidP="00480693">
            <w:pPr>
              <w:spacing w:after="0" w:line="240" w:lineRule="auto"/>
              <w:contextualSpacing/>
              <w:rPr>
                <w:rFonts w:ascii="Arial" w:hAnsi="Arial" w:cs="Arial"/>
                <w:sz w:val="18"/>
                <w:szCs w:val="18"/>
                <w:u w:val="single"/>
              </w:rPr>
            </w:pPr>
            <w:r w:rsidRPr="00F70CC2">
              <w:rPr>
                <w:rFonts w:ascii="Arial" w:hAnsi="Arial" w:cs="Arial"/>
                <w:sz w:val="18"/>
                <w:szCs w:val="18"/>
                <w:u w:val="single"/>
              </w:rPr>
              <w:t xml:space="preserve">Obrazložitev merila: </w:t>
            </w:r>
          </w:p>
          <w:p w14:paraId="74F94123" w14:textId="77777777" w:rsidR="00803F0E" w:rsidRPr="00F70CC2" w:rsidRDefault="00803F0E" w:rsidP="00480693">
            <w:pPr>
              <w:spacing w:after="0" w:line="240" w:lineRule="auto"/>
              <w:contextualSpacing/>
              <w:rPr>
                <w:rFonts w:ascii="Arial" w:hAnsi="Arial" w:cs="Arial"/>
                <w:sz w:val="18"/>
                <w:szCs w:val="18"/>
              </w:rPr>
            </w:pPr>
          </w:p>
          <w:p w14:paraId="1944DA45" w14:textId="77777777" w:rsidR="00803F0E" w:rsidRPr="00F70CC2" w:rsidRDefault="00803F0E" w:rsidP="00480693">
            <w:pPr>
              <w:spacing w:after="0" w:line="240" w:lineRule="auto"/>
              <w:contextualSpacing/>
              <w:jc w:val="both"/>
              <w:rPr>
                <w:rFonts w:ascii="Arial" w:hAnsi="Arial" w:cs="Arial"/>
                <w:sz w:val="18"/>
                <w:szCs w:val="18"/>
              </w:rPr>
            </w:pPr>
            <w:r w:rsidRPr="00F70CC2">
              <w:rPr>
                <w:rFonts w:ascii="Arial" w:hAnsi="Arial" w:cs="Arial"/>
                <w:sz w:val="18"/>
                <w:szCs w:val="18"/>
              </w:rPr>
              <w:t>Partnerstvo lahko sestavljajo predstavniki sektorjev:</w:t>
            </w:r>
          </w:p>
          <w:p w14:paraId="01765AF8" w14:textId="77777777" w:rsidR="00803F0E" w:rsidRPr="00F70CC2" w:rsidRDefault="00803F0E" w:rsidP="00B60A05">
            <w:pPr>
              <w:pStyle w:val="Odstavekseznama"/>
              <w:numPr>
                <w:ilvl w:val="0"/>
                <w:numId w:val="5"/>
              </w:numPr>
              <w:spacing w:after="0" w:line="240" w:lineRule="auto"/>
              <w:ind w:left="360"/>
              <w:jc w:val="both"/>
              <w:rPr>
                <w:rFonts w:ascii="Arial" w:hAnsi="Arial" w:cs="Arial"/>
                <w:sz w:val="18"/>
                <w:szCs w:val="18"/>
              </w:rPr>
            </w:pPr>
            <w:r w:rsidRPr="00F70CC2">
              <w:rPr>
                <w:rFonts w:ascii="Arial" w:hAnsi="Arial" w:cs="Arial"/>
                <w:sz w:val="18"/>
                <w:szCs w:val="18"/>
              </w:rPr>
              <w:t>javni sektor (občine, javni zavodi, javne agencije in druge osebe javnega prava …);</w:t>
            </w:r>
          </w:p>
          <w:p w14:paraId="348C7DAA" w14:textId="77777777" w:rsidR="00803F0E" w:rsidRPr="00F70CC2" w:rsidRDefault="00803F0E" w:rsidP="00B60A05">
            <w:pPr>
              <w:pStyle w:val="Odstavekseznama"/>
              <w:numPr>
                <w:ilvl w:val="0"/>
                <w:numId w:val="5"/>
              </w:numPr>
              <w:spacing w:after="0" w:line="240" w:lineRule="auto"/>
              <w:ind w:left="360"/>
              <w:jc w:val="both"/>
              <w:rPr>
                <w:rFonts w:ascii="Arial" w:hAnsi="Arial" w:cs="Arial"/>
                <w:sz w:val="18"/>
                <w:szCs w:val="18"/>
              </w:rPr>
            </w:pPr>
            <w:r w:rsidRPr="00F70CC2">
              <w:rPr>
                <w:rFonts w:ascii="Arial" w:hAnsi="Arial" w:cs="Arial"/>
                <w:sz w:val="18"/>
                <w:szCs w:val="18"/>
              </w:rPr>
              <w:t xml:space="preserve">ekonomski/gospodarski sektor (podjetja, samostojni podjetniki, nosilci </w:t>
            </w:r>
            <w:proofErr w:type="spellStart"/>
            <w:r w:rsidRPr="00F70CC2">
              <w:rPr>
                <w:rFonts w:ascii="Arial" w:hAnsi="Arial" w:cs="Arial"/>
                <w:sz w:val="18"/>
                <w:szCs w:val="18"/>
              </w:rPr>
              <w:t>dop</w:t>
            </w:r>
            <w:proofErr w:type="spellEnd"/>
            <w:r w:rsidRPr="00F70CC2">
              <w:rPr>
                <w:rFonts w:ascii="Arial" w:hAnsi="Arial" w:cs="Arial"/>
                <w:sz w:val="18"/>
                <w:szCs w:val="18"/>
              </w:rPr>
              <w:t>. dej. na kmetijah, zadruge …);</w:t>
            </w:r>
          </w:p>
          <w:p w14:paraId="0CBDA4A0" w14:textId="77777777" w:rsidR="00803F0E" w:rsidRPr="00F70CC2" w:rsidRDefault="00803F0E" w:rsidP="00B60A05">
            <w:pPr>
              <w:pStyle w:val="Odstavekseznama"/>
              <w:numPr>
                <w:ilvl w:val="0"/>
                <w:numId w:val="5"/>
              </w:numPr>
              <w:spacing w:after="0" w:line="240" w:lineRule="auto"/>
              <w:ind w:left="360"/>
              <w:jc w:val="both"/>
              <w:rPr>
                <w:rFonts w:ascii="Arial" w:hAnsi="Arial" w:cs="Arial"/>
                <w:sz w:val="18"/>
                <w:szCs w:val="18"/>
              </w:rPr>
            </w:pPr>
            <w:r w:rsidRPr="00F70CC2">
              <w:rPr>
                <w:rFonts w:ascii="Arial" w:hAnsi="Arial" w:cs="Arial"/>
                <w:sz w:val="18"/>
                <w:szCs w:val="18"/>
              </w:rPr>
              <w:t>zasebni/civilni/socialni sektor (fizične osebe, društva, zasebni zavodi, fundacije in druge pravne osebe zasebnega prava …).</w:t>
            </w:r>
          </w:p>
          <w:p w14:paraId="62614023" w14:textId="77777777" w:rsidR="00803F0E" w:rsidRPr="00F70CC2" w:rsidRDefault="00803F0E" w:rsidP="00480693">
            <w:pPr>
              <w:pStyle w:val="Odstavekseznama"/>
              <w:spacing w:after="0" w:line="240" w:lineRule="auto"/>
              <w:rPr>
                <w:rFonts w:ascii="Arial" w:hAnsi="Arial" w:cs="Arial"/>
                <w:sz w:val="18"/>
                <w:szCs w:val="18"/>
              </w:rPr>
            </w:pPr>
          </w:p>
          <w:p w14:paraId="47E67524" w14:textId="77777777" w:rsidR="00803F0E" w:rsidRPr="00F70CC2" w:rsidRDefault="00803F0E" w:rsidP="00480693">
            <w:pPr>
              <w:spacing w:after="0" w:line="240" w:lineRule="auto"/>
              <w:contextualSpacing/>
              <w:jc w:val="both"/>
              <w:rPr>
                <w:rFonts w:ascii="Arial" w:hAnsi="Arial" w:cs="Arial"/>
                <w:sz w:val="18"/>
                <w:szCs w:val="18"/>
              </w:rPr>
            </w:pPr>
            <w:r w:rsidRPr="00F70CC2">
              <w:rPr>
                <w:rFonts w:ascii="Arial" w:hAnsi="Arial" w:cs="Arial"/>
                <w:sz w:val="18"/>
                <w:szCs w:val="18"/>
              </w:rPr>
              <w:t xml:space="preserve">V okviru pristopa LEADER/CLLD se pričakuje okrepljeno sodelovanje vseh deležnikov pri zasnovi in izvajanju projektov na lokalni ravni v skladu s sprejeto SLR. Dodana vrednost se odraža v krepitvi lokalnih partnerstev in medsektorskem sodelovanju, ki s povezovanjem pri projektih postavlja temelje za dolgoročno sodelovanje tudi na drugih področjih.  </w:t>
            </w:r>
          </w:p>
          <w:p w14:paraId="6F28AFF4" w14:textId="77777777" w:rsidR="00803F0E" w:rsidRPr="00F70CC2" w:rsidRDefault="00803F0E" w:rsidP="00480693">
            <w:pPr>
              <w:spacing w:after="0" w:line="240" w:lineRule="auto"/>
              <w:contextualSpacing/>
              <w:jc w:val="both"/>
              <w:rPr>
                <w:rFonts w:ascii="Arial" w:hAnsi="Arial" w:cs="Arial"/>
                <w:sz w:val="18"/>
                <w:szCs w:val="18"/>
              </w:rPr>
            </w:pPr>
          </w:p>
          <w:p w14:paraId="06F32798" w14:textId="77777777" w:rsidR="00803F0E" w:rsidRPr="00F70CC2" w:rsidRDefault="00803F0E" w:rsidP="00480693">
            <w:pPr>
              <w:spacing w:after="0" w:line="240" w:lineRule="auto"/>
              <w:contextualSpacing/>
              <w:jc w:val="both"/>
              <w:rPr>
                <w:rFonts w:ascii="Arial" w:hAnsi="Arial" w:cs="Arial"/>
                <w:sz w:val="18"/>
                <w:szCs w:val="18"/>
              </w:rPr>
            </w:pPr>
            <w:r w:rsidRPr="00F70CC2">
              <w:rPr>
                <w:rFonts w:ascii="Arial" w:hAnsi="Arial" w:cs="Arial"/>
                <w:sz w:val="18"/>
                <w:szCs w:val="18"/>
              </w:rPr>
              <w:t>Pomemben vidik je tudi vsebinska uravnoteženost partnerjev – doprinos partnerja k izvajanju aktivnosti ter doseganju ciljev in rezultatov. Partnerstvo mora biti sestavljeno smiselno glede na vsebino projekta in glede na doprinos partnerja h kvaliteti projekta.</w:t>
            </w:r>
          </w:p>
          <w:p w14:paraId="3942A0C0" w14:textId="77777777" w:rsidR="00803F0E" w:rsidRPr="00F70CC2" w:rsidRDefault="00803F0E" w:rsidP="00480693">
            <w:pPr>
              <w:spacing w:after="0" w:line="240" w:lineRule="auto"/>
              <w:contextualSpacing/>
              <w:jc w:val="both"/>
              <w:rPr>
                <w:rFonts w:ascii="Arial" w:hAnsi="Arial" w:cs="Arial"/>
                <w:sz w:val="18"/>
                <w:szCs w:val="18"/>
              </w:rPr>
            </w:pPr>
          </w:p>
        </w:tc>
      </w:tr>
      <w:tr w:rsidR="00803F0E" w:rsidRPr="00696319" w14:paraId="1C164C70" w14:textId="77777777" w:rsidTr="00803F0E">
        <w:trPr>
          <w:trHeight w:val="510"/>
        </w:trPr>
        <w:tc>
          <w:tcPr>
            <w:tcW w:w="2080" w:type="dxa"/>
            <w:vMerge w:val="restart"/>
            <w:shd w:val="clear" w:color="auto" w:fill="E7F6FD"/>
            <w:vAlign w:val="center"/>
          </w:tcPr>
          <w:p w14:paraId="2B23C2D9" w14:textId="77777777" w:rsidR="00803F0E" w:rsidRPr="00696319" w:rsidRDefault="00803F0E" w:rsidP="00480693">
            <w:pPr>
              <w:spacing w:after="0" w:line="240" w:lineRule="auto"/>
              <w:contextualSpacing/>
              <w:rPr>
                <w:rFonts w:ascii="Arial" w:hAnsi="Arial" w:cs="Arial"/>
                <w:b/>
                <w:bCs/>
                <w:sz w:val="20"/>
                <w:szCs w:val="20"/>
              </w:rPr>
            </w:pPr>
            <w:r w:rsidRPr="00696319">
              <w:rPr>
                <w:rFonts w:ascii="Arial" w:hAnsi="Arial" w:cs="Arial"/>
                <w:b/>
                <w:bCs/>
                <w:sz w:val="20"/>
                <w:szCs w:val="20"/>
              </w:rPr>
              <w:t>10. Družbena sprememba in povečanje družbene ozaveščenosti</w:t>
            </w:r>
          </w:p>
        </w:tc>
        <w:tc>
          <w:tcPr>
            <w:tcW w:w="4520" w:type="dxa"/>
            <w:vAlign w:val="center"/>
          </w:tcPr>
          <w:p w14:paraId="15F6DAB2"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V okviru projekta so predvidene aktivnosti, ki spodbujajo premike v razmišljanju o družbenih spremembah in dvigu družbene ozaveščenosti. Prispevek projekta je jasno obrazložen v vlogi.</w:t>
            </w:r>
          </w:p>
        </w:tc>
        <w:tc>
          <w:tcPr>
            <w:tcW w:w="1340" w:type="dxa"/>
            <w:gridSpan w:val="2"/>
            <w:vAlign w:val="center"/>
          </w:tcPr>
          <w:p w14:paraId="3A30ACAA"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5</w:t>
            </w:r>
          </w:p>
        </w:tc>
        <w:tc>
          <w:tcPr>
            <w:tcW w:w="1274" w:type="dxa"/>
            <w:vMerge w:val="restart"/>
            <w:vAlign w:val="center"/>
          </w:tcPr>
          <w:p w14:paraId="785CD2F7" w14:textId="77777777" w:rsidR="00803F0E" w:rsidRPr="00696319" w:rsidRDefault="00803F0E" w:rsidP="00480693">
            <w:pPr>
              <w:spacing w:after="0" w:line="240" w:lineRule="auto"/>
              <w:contextualSpacing/>
              <w:jc w:val="center"/>
              <w:rPr>
                <w:rFonts w:ascii="Arial" w:hAnsi="Arial" w:cs="Arial"/>
                <w:b/>
                <w:sz w:val="20"/>
                <w:szCs w:val="20"/>
              </w:rPr>
            </w:pPr>
            <w:r w:rsidRPr="00696319">
              <w:rPr>
                <w:rFonts w:ascii="Arial" w:hAnsi="Arial" w:cs="Arial"/>
                <w:b/>
                <w:sz w:val="20"/>
                <w:szCs w:val="20"/>
              </w:rPr>
              <w:t>5</w:t>
            </w:r>
          </w:p>
        </w:tc>
      </w:tr>
      <w:tr w:rsidR="00803F0E" w:rsidRPr="00696319" w14:paraId="45533C82" w14:textId="77777777" w:rsidTr="00803F0E">
        <w:trPr>
          <w:trHeight w:val="510"/>
        </w:trPr>
        <w:tc>
          <w:tcPr>
            <w:tcW w:w="2080" w:type="dxa"/>
            <w:vMerge/>
            <w:shd w:val="clear" w:color="auto" w:fill="E7F6FD"/>
            <w:vAlign w:val="center"/>
          </w:tcPr>
          <w:p w14:paraId="1E7F1E29" w14:textId="77777777" w:rsidR="00803F0E" w:rsidRPr="00696319" w:rsidRDefault="00803F0E" w:rsidP="00480693">
            <w:pPr>
              <w:spacing w:after="0" w:line="240" w:lineRule="auto"/>
              <w:contextualSpacing/>
              <w:rPr>
                <w:rFonts w:ascii="Arial" w:hAnsi="Arial" w:cs="Arial"/>
                <w:bCs/>
                <w:sz w:val="20"/>
                <w:szCs w:val="20"/>
              </w:rPr>
            </w:pPr>
          </w:p>
        </w:tc>
        <w:tc>
          <w:tcPr>
            <w:tcW w:w="4520" w:type="dxa"/>
            <w:vAlign w:val="center"/>
          </w:tcPr>
          <w:p w14:paraId="0DB4CA96" w14:textId="77777777" w:rsidR="00803F0E" w:rsidRPr="001F01B2" w:rsidRDefault="00803F0E" w:rsidP="00803F0E">
            <w:pPr>
              <w:spacing w:after="0" w:line="240" w:lineRule="auto"/>
              <w:contextualSpacing/>
              <w:jc w:val="both"/>
              <w:rPr>
                <w:rFonts w:ascii="Arial" w:hAnsi="Arial" w:cs="Arial"/>
                <w:sz w:val="18"/>
                <w:szCs w:val="18"/>
              </w:rPr>
            </w:pPr>
            <w:r w:rsidRPr="001F01B2">
              <w:rPr>
                <w:rFonts w:ascii="Arial" w:hAnsi="Arial" w:cs="Arial"/>
                <w:sz w:val="18"/>
                <w:szCs w:val="18"/>
              </w:rPr>
              <w:t>V vlogi ni pojasnjeno</w:t>
            </w:r>
            <w:r>
              <w:rPr>
                <w:rFonts w:ascii="Arial" w:hAnsi="Arial" w:cs="Arial"/>
                <w:sz w:val="18"/>
                <w:szCs w:val="18"/>
              </w:rPr>
              <w:t>,</w:t>
            </w:r>
            <w:r w:rsidRPr="001F01B2">
              <w:rPr>
                <w:rFonts w:ascii="Arial" w:hAnsi="Arial" w:cs="Arial"/>
                <w:sz w:val="18"/>
                <w:szCs w:val="18"/>
              </w:rPr>
              <w:t xml:space="preserve"> ali in na kakšen način projekt prispeva k družbeni spremembi in dvigu družbene ozaveščenosti.</w:t>
            </w:r>
          </w:p>
        </w:tc>
        <w:tc>
          <w:tcPr>
            <w:tcW w:w="1340" w:type="dxa"/>
            <w:gridSpan w:val="2"/>
            <w:vAlign w:val="center"/>
          </w:tcPr>
          <w:p w14:paraId="6BCC9F1A"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0</w:t>
            </w:r>
          </w:p>
        </w:tc>
        <w:tc>
          <w:tcPr>
            <w:tcW w:w="1274" w:type="dxa"/>
            <w:vMerge/>
            <w:vAlign w:val="center"/>
          </w:tcPr>
          <w:p w14:paraId="240094A5" w14:textId="77777777" w:rsidR="00803F0E" w:rsidRPr="00696319" w:rsidRDefault="00803F0E" w:rsidP="00480693">
            <w:pPr>
              <w:spacing w:after="0" w:line="240" w:lineRule="auto"/>
              <w:contextualSpacing/>
              <w:jc w:val="center"/>
              <w:rPr>
                <w:rFonts w:ascii="Arial" w:hAnsi="Arial" w:cs="Arial"/>
                <w:sz w:val="20"/>
                <w:szCs w:val="20"/>
              </w:rPr>
            </w:pPr>
          </w:p>
        </w:tc>
      </w:tr>
      <w:tr w:rsidR="00803F0E" w:rsidRPr="00696319" w14:paraId="20DEAFB4" w14:textId="77777777" w:rsidTr="00480693">
        <w:trPr>
          <w:trHeight w:val="510"/>
        </w:trPr>
        <w:tc>
          <w:tcPr>
            <w:tcW w:w="9214" w:type="dxa"/>
            <w:gridSpan w:val="5"/>
            <w:vAlign w:val="center"/>
          </w:tcPr>
          <w:p w14:paraId="25451468" w14:textId="77777777" w:rsidR="00803F0E" w:rsidRPr="00F70CC2" w:rsidRDefault="00803F0E" w:rsidP="00480693">
            <w:pPr>
              <w:spacing w:after="0" w:line="240" w:lineRule="auto"/>
              <w:contextualSpacing/>
              <w:jc w:val="both"/>
              <w:rPr>
                <w:rFonts w:ascii="Arial" w:hAnsi="Arial" w:cs="Arial"/>
                <w:sz w:val="18"/>
                <w:szCs w:val="18"/>
                <w:u w:val="single"/>
              </w:rPr>
            </w:pPr>
          </w:p>
          <w:p w14:paraId="662C90B4" w14:textId="77777777" w:rsidR="00803F0E" w:rsidRPr="00F70CC2" w:rsidRDefault="00803F0E" w:rsidP="00480693">
            <w:pPr>
              <w:spacing w:after="0" w:line="240" w:lineRule="auto"/>
              <w:contextualSpacing/>
              <w:jc w:val="both"/>
              <w:rPr>
                <w:rFonts w:ascii="Arial" w:hAnsi="Arial" w:cs="Arial"/>
                <w:sz w:val="18"/>
                <w:szCs w:val="18"/>
                <w:u w:val="single"/>
              </w:rPr>
            </w:pPr>
            <w:r w:rsidRPr="00F70CC2">
              <w:rPr>
                <w:rFonts w:ascii="Arial" w:hAnsi="Arial" w:cs="Arial"/>
                <w:sz w:val="18"/>
                <w:szCs w:val="18"/>
                <w:u w:val="single"/>
              </w:rPr>
              <w:t xml:space="preserve">Obrazložitev merila: </w:t>
            </w:r>
          </w:p>
          <w:p w14:paraId="56B828B3" w14:textId="77777777" w:rsidR="00803F0E" w:rsidRPr="00F70CC2" w:rsidRDefault="00803F0E" w:rsidP="00480693">
            <w:pPr>
              <w:spacing w:after="0" w:line="240" w:lineRule="auto"/>
              <w:contextualSpacing/>
              <w:jc w:val="both"/>
              <w:rPr>
                <w:rFonts w:ascii="Arial" w:hAnsi="Arial" w:cs="Arial"/>
                <w:sz w:val="18"/>
                <w:szCs w:val="18"/>
              </w:rPr>
            </w:pPr>
          </w:p>
          <w:p w14:paraId="71FE36A9" w14:textId="77777777" w:rsidR="00803F0E" w:rsidRPr="00F70CC2" w:rsidRDefault="00803F0E" w:rsidP="00480693">
            <w:pPr>
              <w:spacing w:after="0" w:line="240" w:lineRule="auto"/>
              <w:contextualSpacing/>
              <w:jc w:val="both"/>
              <w:rPr>
                <w:rFonts w:ascii="Arial" w:hAnsi="Arial" w:cs="Arial"/>
                <w:sz w:val="18"/>
                <w:szCs w:val="18"/>
              </w:rPr>
            </w:pPr>
            <w:r w:rsidRPr="00F70CC2">
              <w:rPr>
                <w:rFonts w:ascii="Arial" w:hAnsi="Arial" w:cs="Arial"/>
                <w:sz w:val="18"/>
                <w:szCs w:val="18"/>
              </w:rPr>
              <w:t>Družbena sprememba je vsaka opaznejša sprememba vzorca družbenega ravnanja ali odnosov med posamezniki, skupinami in družbami. Na kakšen način pa lahko projektne aktivnosti prispevajo k družbeni spremembi in povečanju družbene ozaveščenosti?</w:t>
            </w:r>
          </w:p>
          <w:p w14:paraId="4083F737" w14:textId="77777777" w:rsidR="00803F0E" w:rsidRPr="00F70CC2" w:rsidRDefault="00803F0E" w:rsidP="00480693">
            <w:pPr>
              <w:spacing w:after="0" w:line="240" w:lineRule="auto"/>
              <w:contextualSpacing/>
              <w:jc w:val="both"/>
              <w:rPr>
                <w:rFonts w:ascii="Arial" w:hAnsi="Arial" w:cs="Arial"/>
                <w:sz w:val="18"/>
                <w:szCs w:val="18"/>
              </w:rPr>
            </w:pPr>
          </w:p>
          <w:p w14:paraId="21AFE2B5" w14:textId="77777777" w:rsidR="00803F0E" w:rsidRPr="00F70CC2" w:rsidRDefault="00803F0E" w:rsidP="00B60A05">
            <w:pPr>
              <w:pStyle w:val="Odstavekseznama"/>
              <w:numPr>
                <w:ilvl w:val="0"/>
                <w:numId w:val="6"/>
              </w:numPr>
              <w:spacing w:after="0" w:line="240" w:lineRule="auto"/>
              <w:jc w:val="both"/>
              <w:rPr>
                <w:rFonts w:ascii="Arial" w:hAnsi="Arial" w:cs="Arial"/>
                <w:sz w:val="18"/>
                <w:szCs w:val="18"/>
              </w:rPr>
            </w:pPr>
            <w:r w:rsidRPr="00F70CC2">
              <w:rPr>
                <w:rFonts w:ascii="Arial" w:hAnsi="Arial" w:cs="Arial"/>
                <w:sz w:val="18"/>
                <w:szCs w:val="18"/>
              </w:rPr>
              <w:lastRenderedPageBreak/>
              <w:t xml:space="preserve">Izobraževanje: Izobraževanje (formalno ali neformalno) igra ključno vlogo pri širjenju znanja, razumevanja in ozaveščenosti o različnih družbenih vprašanjih, kot so človekove pravice, </w:t>
            </w:r>
            <w:proofErr w:type="spellStart"/>
            <w:r w:rsidRPr="00F70CC2">
              <w:rPr>
                <w:rFonts w:ascii="Arial" w:hAnsi="Arial" w:cs="Arial"/>
                <w:sz w:val="18"/>
                <w:szCs w:val="18"/>
              </w:rPr>
              <w:t>okoljska</w:t>
            </w:r>
            <w:proofErr w:type="spellEnd"/>
            <w:r w:rsidRPr="00F70CC2">
              <w:rPr>
                <w:rFonts w:ascii="Arial" w:hAnsi="Arial" w:cs="Arial"/>
                <w:sz w:val="18"/>
                <w:szCs w:val="18"/>
              </w:rPr>
              <w:t xml:space="preserve"> trajnost, socialna pravičnost itd. Izobraževalne aktivnosti s primernimi vsebinami lahko igrajo pomembno vlogo pri ozaveščenosti prebivalstva in s tem povezanimi premiki v smeri pozitivnih družbenih sprememb. Pri tovrstnih premikih pa so pomembni tako formalni programi šol, univerz</w:t>
            </w:r>
            <w:r>
              <w:rPr>
                <w:rFonts w:ascii="Arial" w:hAnsi="Arial" w:cs="Arial"/>
                <w:sz w:val="18"/>
                <w:szCs w:val="18"/>
              </w:rPr>
              <w:t xml:space="preserve"> </w:t>
            </w:r>
            <w:r w:rsidRPr="00F70CC2">
              <w:rPr>
                <w:rFonts w:ascii="Arial" w:hAnsi="Arial" w:cs="Arial"/>
                <w:sz w:val="18"/>
                <w:szCs w:val="18"/>
              </w:rPr>
              <w:t>…, kakor tudi neformalni programi nevladnih organizacij.</w:t>
            </w:r>
          </w:p>
          <w:p w14:paraId="7398F88A" w14:textId="77777777" w:rsidR="00803F0E" w:rsidRPr="00F70CC2" w:rsidRDefault="00803F0E" w:rsidP="00B60A05">
            <w:pPr>
              <w:pStyle w:val="Odstavekseznama"/>
              <w:numPr>
                <w:ilvl w:val="0"/>
                <w:numId w:val="6"/>
              </w:numPr>
              <w:spacing w:after="0" w:line="240" w:lineRule="auto"/>
              <w:jc w:val="both"/>
              <w:rPr>
                <w:rFonts w:ascii="Arial" w:hAnsi="Arial" w:cs="Arial"/>
                <w:sz w:val="18"/>
                <w:szCs w:val="18"/>
              </w:rPr>
            </w:pPr>
            <w:r w:rsidRPr="00F70CC2">
              <w:rPr>
                <w:rFonts w:ascii="Arial" w:hAnsi="Arial" w:cs="Arial"/>
                <w:sz w:val="18"/>
                <w:szCs w:val="18"/>
              </w:rPr>
              <w:t>Nevladne organizacije: NVO-ji in nepridobitne organizacije igrajo ključno vlogo pri organiziranju skupnosti, zagovarjanju pravic in spodbujanju družbenih sprememb. Delujejo na področjih, kot so varstvo okolja, človekove pravice, izobraževanje itd.</w:t>
            </w:r>
          </w:p>
          <w:p w14:paraId="4E83CE94" w14:textId="77777777" w:rsidR="00803F0E" w:rsidRPr="00F70CC2" w:rsidRDefault="00803F0E" w:rsidP="00B60A05">
            <w:pPr>
              <w:pStyle w:val="Odstavekseznama"/>
              <w:numPr>
                <w:ilvl w:val="0"/>
                <w:numId w:val="6"/>
              </w:numPr>
              <w:spacing w:after="0" w:line="240" w:lineRule="auto"/>
              <w:jc w:val="both"/>
              <w:rPr>
                <w:rFonts w:ascii="Arial" w:hAnsi="Arial" w:cs="Arial"/>
                <w:sz w:val="18"/>
                <w:szCs w:val="18"/>
              </w:rPr>
            </w:pPr>
            <w:r w:rsidRPr="00F70CC2">
              <w:rPr>
                <w:rFonts w:ascii="Arial" w:hAnsi="Arial" w:cs="Arial"/>
                <w:sz w:val="18"/>
                <w:szCs w:val="18"/>
              </w:rPr>
              <w:t>Prostovoljstvo: Prostovoljci prispevajo svoj čas in talente za izvajanje različnih dejavnosti, ki pomagajo pri izboljšanju kakovosti življenja v svojih skupnostih. Prostovoljstvo je pomemben dejavnik pri gradnji skupnosti, spodbujanju empatije in solidarnosti.</w:t>
            </w:r>
          </w:p>
          <w:p w14:paraId="3198D4C4" w14:textId="77777777" w:rsidR="00803F0E" w:rsidRPr="00F70CC2" w:rsidRDefault="00803F0E" w:rsidP="00B60A05">
            <w:pPr>
              <w:pStyle w:val="Odstavekseznama"/>
              <w:numPr>
                <w:ilvl w:val="0"/>
                <w:numId w:val="6"/>
              </w:numPr>
              <w:spacing w:after="0" w:line="240" w:lineRule="auto"/>
              <w:jc w:val="both"/>
              <w:rPr>
                <w:rFonts w:ascii="Arial" w:hAnsi="Arial" w:cs="Arial"/>
                <w:sz w:val="18"/>
                <w:szCs w:val="18"/>
              </w:rPr>
            </w:pPr>
            <w:r w:rsidRPr="00F70CC2">
              <w:rPr>
                <w:rFonts w:ascii="Arial" w:hAnsi="Arial" w:cs="Arial"/>
                <w:sz w:val="18"/>
                <w:szCs w:val="18"/>
              </w:rPr>
              <w:t>Kulturne dejavnosti: Umetnost, glasba, film, literatura in druge kulturne dejavnosti lahko služijo kot močno orodje za spodbujanje razmisleka, sprožanje čustev in osveščanje o družbenih vprašanjih ter spodbujanje dialoga.</w:t>
            </w:r>
          </w:p>
          <w:p w14:paraId="4F27243E" w14:textId="77777777" w:rsidR="00803F0E" w:rsidRPr="00F70CC2" w:rsidRDefault="00803F0E" w:rsidP="00B60A05">
            <w:pPr>
              <w:pStyle w:val="Odstavekseznama"/>
              <w:numPr>
                <w:ilvl w:val="0"/>
                <w:numId w:val="6"/>
              </w:numPr>
              <w:spacing w:after="0" w:line="240" w:lineRule="auto"/>
              <w:jc w:val="both"/>
              <w:rPr>
                <w:rFonts w:ascii="Arial" w:hAnsi="Arial" w:cs="Arial"/>
                <w:sz w:val="18"/>
                <w:szCs w:val="18"/>
              </w:rPr>
            </w:pPr>
            <w:r w:rsidRPr="00F70CC2">
              <w:rPr>
                <w:rFonts w:ascii="Arial" w:hAnsi="Arial" w:cs="Arial"/>
                <w:sz w:val="18"/>
                <w:szCs w:val="18"/>
              </w:rPr>
              <w:t>Kulturna in etična premišljevanja: Razprave o kulturnih in etičnih vprašanjih lahko prispevajo k širšemu razumevanju družbenih dinamik in spodbudijo družbeno spremembo.</w:t>
            </w:r>
          </w:p>
          <w:p w14:paraId="2BA62B7A" w14:textId="77777777" w:rsidR="00803F0E" w:rsidRPr="00F70CC2" w:rsidRDefault="00803F0E" w:rsidP="00480693">
            <w:pPr>
              <w:spacing w:after="0" w:line="240" w:lineRule="auto"/>
              <w:contextualSpacing/>
              <w:jc w:val="both"/>
              <w:rPr>
                <w:rFonts w:ascii="Arial" w:hAnsi="Arial" w:cs="Arial"/>
                <w:sz w:val="18"/>
                <w:szCs w:val="18"/>
              </w:rPr>
            </w:pPr>
          </w:p>
        </w:tc>
      </w:tr>
      <w:tr w:rsidR="00803F0E" w:rsidRPr="00696319" w14:paraId="2F39FEC3" w14:textId="77777777" w:rsidTr="00803F0E">
        <w:trPr>
          <w:trHeight w:val="510"/>
        </w:trPr>
        <w:tc>
          <w:tcPr>
            <w:tcW w:w="2080" w:type="dxa"/>
            <w:vMerge w:val="restart"/>
            <w:shd w:val="clear" w:color="auto" w:fill="E7F6FD"/>
            <w:vAlign w:val="center"/>
          </w:tcPr>
          <w:p w14:paraId="1A0751B4" w14:textId="77777777" w:rsidR="00803F0E" w:rsidRPr="00696319" w:rsidRDefault="00803F0E" w:rsidP="00480693">
            <w:pPr>
              <w:spacing w:after="0" w:line="240" w:lineRule="auto"/>
              <w:contextualSpacing/>
              <w:rPr>
                <w:rFonts w:ascii="Arial" w:hAnsi="Arial" w:cs="Arial"/>
                <w:b/>
                <w:sz w:val="20"/>
                <w:szCs w:val="20"/>
              </w:rPr>
            </w:pPr>
            <w:r w:rsidRPr="00696319">
              <w:rPr>
                <w:rFonts w:ascii="Arial" w:hAnsi="Arial" w:cs="Arial"/>
                <w:b/>
                <w:sz w:val="20"/>
                <w:szCs w:val="20"/>
              </w:rPr>
              <w:lastRenderedPageBreak/>
              <w:t>11. Socialna vzdržnost – trajnostni razvoj lokalne skupnosti</w:t>
            </w:r>
          </w:p>
        </w:tc>
        <w:tc>
          <w:tcPr>
            <w:tcW w:w="4583" w:type="dxa"/>
            <w:gridSpan w:val="2"/>
            <w:vAlign w:val="center"/>
          </w:tcPr>
          <w:p w14:paraId="25D61A8B" w14:textId="77777777" w:rsidR="00803F0E" w:rsidRPr="001F01B2" w:rsidRDefault="00803F0E" w:rsidP="00480693">
            <w:pPr>
              <w:spacing w:after="0" w:line="240" w:lineRule="auto"/>
              <w:contextualSpacing/>
              <w:jc w:val="both"/>
              <w:rPr>
                <w:rFonts w:ascii="Arial" w:hAnsi="Arial" w:cs="Arial"/>
                <w:sz w:val="18"/>
                <w:szCs w:val="18"/>
              </w:rPr>
            </w:pPr>
            <w:r w:rsidRPr="001F01B2">
              <w:rPr>
                <w:rFonts w:ascii="Arial" w:hAnsi="Arial" w:cs="Arial"/>
                <w:sz w:val="18"/>
                <w:szCs w:val="18"/>
              </w:rPr>
              <w:t>Projekt prispeva k trajnostnemu razvoju lokalne skupnosti, kar je jasno opisano in utemeljeno v vlogi.</w:t>
            </w:r>
          </w:p>
        </w:tc>
        <w:tc>
          <w:tcPr>
            <w:tcW w:w="1277" w:type="dxa"/>
            <w:vAlign w:val="center"/>
          </w:tcPr>
          <w:p w14:paraId="21C50A29"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5</w:t>
            </w:r>
          </w:p>
        </w:tc>
        <w:tc>
          <w:tcPr>
            <w:tcW w:w="1274" w:type="dxa"/>
            <w:vMerge w:val="restart"/>
            <w:vAlign w:val="center"/>
          </w:tcPr>
          <w:p w14:paraId="1F237B32" w14:textId="77777777" w:rsidR="00803F0E" w:rsidRPr="00696319" w:rsidRDefault="00803F0E" w:rsidP="00480693">
            <w:pPr>
              <w:spacing w:after="0" w:line="240" w:lineRule="auto"/>
              <w:contextualSpacing/>
              <w:jc w:val="center"/>
              <w:rPr>
                <w:rFonts w:ascii="Arial" w:hAnsi="Arial" w:cs="Arial"/>
                <w:b/>
                <w:sz w:val="20"/>
                <w:szCs w:val="20"/>
              </w:rPr>
            </w:pPr>
            <w:r w:rsidRPr="00696319">
              <w:rPr>
                <w:rFonts w:ascii="Arial" w:hAnsi="Arial" w:cs="Arial"/>
                <w:b/>
                <w:sz w:val="20"/>
                <w:szCs w:val="20"/>
              </w:rPr>
              <w:t>5</w:t>
            </w:r>
          </w:p>
        </w:tc>
      </w:tr>
      <w:tr w:rsidR="00803F0E" w:rsidRPr="00696319" w14:paraId="1AF66D4D" w14:textId="77777777" w:rsidTr="00803F0E">
        <w:trPr>
          <w:trHeight w:val="510"/>
        </w:trPr>
        <w:tc>
          <w:tcPr>
            <w:tcW w:w="2080" w:type="dxa"/>
            <w:vMerge/>
            <w:shd w:val="clear" w:color="auto" w:fill="E7F6FD"/>
            <w:vAlign w:val="center"/>
          </w:tcPr>
          <w:p w14:paraId="5EEF5142" w14:textId="77777777" w:rsidR="00803F0E" w:rsidRPr="00696319" w:rsidRDefault="00803F0E" w:rsidP="00480693">
            <w:pPr>
              <w:spacing w:after="0" w:line="240" w:lineRule="auto"/>
              <w:contextualSpacing/>
              <w:jc w:val="both"/>
              <w:rPr>
                <w:rFonts w:ascii="Arial" w:hAnsi="Arial" w:cs="Arial"/>
                <w:sz w:val="20"/>
                <w:szCs w:val="20"/>
              </w:rPr>
            </w:pPr>
          </w:p>
        </w:tc>
        <w:tc>
          <w:tcPr>
            <w:tcW w:w="4583" w:type="dxa"/>
            <w:gridSpan w:val="2"/>
            <w:vAlign w:val="center"/>
          </w:tcPr>
          <w:p w14:paraId="1E0D49B0" w14:textId="77777777" w:rsidR="00803F0E" w:rsidRPr="001F01B2" w:rsidRDefault="00803F0E" w:rsidP="00480693">
            <w:pPr>
              <w:spacing w:after="0" w:line="240" w:lineRule="auto"/>
              <w:contextualSpacing/>
              <w:jc w:val="both"/>
              <w:rPr>
                <w:rFonts w:ascii="Arial" w:hAnsi="Arial" w:cs="Arial"/>
                <w:sz w:val="18"/>
                <w:szCs w:val="18"/>
              </w:rPr>
            </w:pPr>
            <w:r w:rsidRPr="001F01B2">
              <w:rPr>
                <w:rFonts w:ascii="Arial" w:hAnsi="Arial" w:cs="Arial"/>
                <w:sz w:val="18"/>
                <w:szCs w:val="18"/>
              </w:rPr>
              <w:t>V vlogi ni pojasnjeno</w:t>
            </w:r>
            <w:r>
              <w:rPr>
                <w:rFonts w:ascii="Arial" w:hAnsi="Arial" w:cs="Arial"/>
                <w:sz w:val="18"/>
                <w:szCs w:val="18"/>
              </w:rPr>
              <w:t>,</w:t>
            </w:r>
            <w:r w:rsidRPr="001F01B2">
              <w:rPr>
                <w:rFonts w:ascii="Arial" w:hAnsi="Arial" w:cs="Arial"/>
                <w:sz w:val="18"/>
                <w:szCs w:val="18"/>
              </w:rPr>
              <w:t xml:space="preserve"> ali in na kakšen način projekt prispeva k trajnostnemu razvoju lokalne skupnosti.</w:t>
            </w:r>
          </w:p>
        </w:tc>
        <w:tc>
          <w:tcPr>
            <w:tcW w:w="1277" w:type="dxa"/>
            <w:vAlign w:val="center"/>
          </w:tcPr>
          <w:p w14:paraId="7ED0B050"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0</w:t>
            </w:r>
          </w:p>
        </w:tc>
        <w:tc>
          <w:tcPr>
            <w:tcW w:w="1274" w:type="dxa"/>
            <w:vMerge/>
            <w:vAlign w:val="center"/>
          </w:tcPr>
          <w:p w14:paraId="2708E2ED" w14:textId="77777777" w:rsidR="00803F0E" w:rsidRPr="00696319" w:rsidRDefault="00803F0E" w:rsidP="00480693">
            <w:pPr>
              <w:spacing w:after="0" w:line="240" w:lineRule="auto"/>
              <w:contextualSpacing/>
              <w:jc w:val="both"/>
              <w:rPr>
                <w:rFonts w:ascii="Arial" w:hAnsi="Arial" w:cs="Arial"/>
                <w:sz w:val="20"/>
                <w:szCs w:val="20"/>
              </w:rPr>
            </w:pPr>
          </w:p>
        </w:tc>
      </w:tr>
      <w:tr w:rsidR="00803F0E" w:rsidRPr="00696319" w14:paraId="2DBF3A5A" w14:textId="77777777" w:rsidTr="00480693">
        <w:trPr>
          <w:trHeight w:val="510"/>
        </w:trPr>
        <w:tc>
          <w:tcPr>
            <w:tcW w:w="9214" w:type="dxa"/>
            <w:gridSpan w:val="5"/>
            <w:vAlign w:val="center"/>
          </w:tcPr>
          <w:p w14:paraId="7ACBD638" w14:textId="77777777" w:rsidR="00803F0E" w:rsidRPr="00F70CC2" w:rsidRDefault="00803F0E" w:rsidP="00480693">
            <w:pPr>
              <w:spacing w:after="0" w:line="240" w:lineRule="auto"/>
              <w:contextualSpacing/>
              <w:jc w:val="both"/>
              <w:rPr>
                <w:rFonts w:ascii="Arial" w:hAnsi="Arial" w:cs="Arial"/>
                <w:sz w:val="18"/>
                <w:szCs w:val="18"/>
                <w:u w:val="single"/>
              </w:rPr>
            </w:pPr>
          </w:p>
          <w:p w14:paraId="78E62BD6" w14:textId="77777777" w:rsidR="00803F0E" w:rsidRPr="00F70CC2" w:rsidRDefault="00803F0E" w:rsidP="00480693">
            <w:pPr>
              <w:spacing w:after="0" w:line="240" w:lineRule="auto"/>
              <w:contextualSpacing/>
              <w:jc w:val="both"/>
              <w:rPr>
                <w:rFonts w:ascii="Arial" w:hAnsi="Arial" w:cs="Arial"/>
                <w:sz w:val="18"/>
                <w:szCs w:val="18"/>
                <w:u w:val="single"/>
              </w:rPr>
            </w:pPr>
            <w:r w:rsidRPr="00F70CC2">
              <w:rPr>
                <w:rFonts w:ascii="Arial" w:hAnsi="Arial" w:cs="Arial"/>
                <w:sz w:val="18"/>
                <w:szCs w:val="18"/>
                <w:u w:val="single"/>
              </w:rPr>
              <w:t xml:space="preserve">Obrazložitev merila: </w:t>
            </w:r>
          </w:p>
          <w:p w14:paraId="312C9692" w14:textId="77777777" w:rsidR="00803F0E" w:rsidRPr="00F70CC2" w:rsidRDefault="00803F0E" w:rsidP="00480693">
            <w:pPr>
              <w:spacing w:after="0" w:line="240" w:lineRule="auto"/>
              <w:contextualSpacing/>
              <w:jc w:val="both"/>
              <w:rPr>
                <w:rFonts w:ascii="Arial" w:hAnsi="Arial" w:cs="Arial"/>
                <w:sz w:val="18"/>
                <w:szCs w:val="18"/>
              </w:rPr>
            </w:pPr>
          </w:p>
          <w:p w14:paraId="16993330" w14:textId="77777777" w:rsidR="00803F0E" w:rsidRPr="00F70CC2" w:rsidRDefault="00803F0E" w:rsidP="00480693">
            <w:pPr>
              <w:spacing w:after="0" w:line="240" w:lineRule="auto"/>
              <w:contextualSpacing/>
              <w:jc w:val="both"/>
              <w:rPr>
                <w:rFonts w:ascii="Arial" w:hAnsi="Arial" w:cs="Arial"/>
                <w:sz w:val="18"/>
                <w:szCs w:val="18"/>
              </w:rPr>
            </w:pPr>
            <w:r w:rsidRPr="00F70CC2">
              <w:rPr>
                <w:rFonts w:ascii="Arial" w:hAnsi="Arial" w:cs="Arial"/>
                <w:sz w:val="18"/>
                <w:szCs w:val="18"/>
              </w:rPr>
              <w:t>Stopnja socialne vzdržnosti projekta: kako projekt prispeva k trajnostnemu razvoju lokalne skupnosti?</w:t>
            </w:r>
          </w:p>
          <w:p w14:paraId="0E4D6B3E" w14:textId="77777777" w:rsidR="00803F0E" w:rsidRPr="00F70CC2" w:rsidRDefault="00803F0E" w:rsidP="00480693">
            <w:pPr>
              <w:spacing w:after="0" w:line="240" w:lineRule="auto"/>
              <w:contextualSpacing/>
              <w:jc w:val="both"/>
              <w:rPr>
                <w:rFonts w:ascii="Arial" w:hAnsi="Arial" w:cs="Arial"/>
                <w:sz w:val="18"/>
                <w:szCs w:val="18"/>
              </w:rPr>
            </w:pPr>
          </w:p>
          <w:p w14:paraId="4B17E2D8" w14:textId="77777777" w:rsidR="00803F0E" w:rsidRPr="00F70CC2" w:rsidRDefault="00803F0E" w:rsidP="00B60A05">
            <w:pPr>
              <w:pStyle w:val="Odstavekseznama"/>
              <w:numPr>
                <w:ilvl w:val="0"/>
                <w:numId w:val="7"/>
              </w:numPr>
              <w:spacing w:after="0" w:line="240" w:lineRule="auto"/>
              <w:jc w:val="both"/>
              <w:rPr>
                <w:rFonts w:ascii="Arial" w:hAnsi="Arial" w:cs="Arial"/>
                <w:sz w:val="18"/>
                <w:szCs w:val="18"/>
              </w:rPr>
            </w:pPr>
            <w:r w:rsidRPr="00F70CC2">
              <w:rPr>
                <w:rFonts w:ascii="Arial" w:hAnsi="Arial" w:cs="Arial"/>
                <w:sz w:val="18"/>
                <w:szCs w:val="18"/>
              </w:rPr>
              <w:t>Vključenost in participacija: Pomembno je, da so pri načrtovanju, izvajanju in spremljanju projekta vključene različne skupine in deležniki, vključno z lokalnimi prebivalci, organizacijami civilne družbe, javnimi institucijami in podjetji. S tem se zagotovi, da projektni rezultati resnično odražajo potrebe in interese lokalne skupnosti.</w:t>
            </w:r>
          </w:p>
          <w:p w14:paraId="6E665095" w14:textId="77777777" w:rsidR="00803F0E" w:rsidRPr="00F70CC2" w:rsidRDefault="00803F0E" w:rsidP="00B60A05">
            <w:pPr>
              <w:pStyle w:val="Odstavekseznama"/>
              <w:numPr>
                <w:ilvl w:val="0"/>
                <w:numId w:val="7"/>
              </w:numPr>
              <w:spacing w:after="0" w:line="240" w:lineRule="auto"/>
              <w:jc w:val="both"/>
              <w:rPr>
                <w:rFonts w:ascii="Arial" w:hAnsi="Arial" w:cs="Arial"/>
                <w:sz w:val="18"/>
                <w:szCs w:val="18"/>
              </w:rPr>
            </w:pPr>
            <w:r w:rsidRPr="00F70CC2">
              <w:rPr>
                <w:rFonts w:ascii="Arial" w:hAnsi="Arial" w:cs="Arial"/>
                <w:sz w:val="18"/>
                <w:szCs w:val="18"/>
              </w:rPr>
              <w:t>Socialna pravičnost: Projekt mora upoštevati načela socialne pravičnosti in enakosti, tako da zagotavlja enake možnosti za vključevanje v projekt in/ali koriščenje rezultatov projekta. To lahko vključuje zagotavljanje dostopa do rezultatov projekta najširši skupnosti ali specifičnim ranljivim/prikrajšanim skupinam</w:t>
            </w:r>
            <w:r>
              <w:rPr>
                <w:rFonts w:ascii="Arial" w:hAnsi="Arial" w:cs="Arial"/>
                <w:sz w:val="18"/>
                <w:szCs w:val="18"/>
              </w:rPr>
              <w:t xml:space="preserve">, </w:t>
            </w:r>
            <w:r w:rsidRPr="00F70CC2">
              <w:rPr>
                <w:rFonts w:ascii="Arial" w:hAnsi="Arial" w:cs="Arial"/>
                <w:sz w:val="18"/>
                <w:szCs w:val="18"/>
              </w:rPr>
              <w:t>kot so npr. brezposelni, invalidi, priseljenci, starejši, mladi itd.</w:t>
            </w:r>
          </w:p>
          <w:p w14:paraId="662E5558" w14:textId="77777777" w:rsidR="00803F0E" w:rsidRPr="00F70CC2" w:rsidRDefault="00803F0E" w:rsidP="00B60A05">
            <w:pPr>
              <w:pStyle w:val="Odstavekseznama"/>
              <w:numPr>
                <w:ilvl w:val="0"/>
                <w:numId w:val="7"/>
              </w:numPr>
              <w:spacing w:after="0" w:line="240" w:lineRule="auto"/>
              <w:jc w:val="both"/>
              <w:rPr>
                <w:rFonts w:ascii="Arial" w:hAnsi="Arial" w:cs="Arial"/>
                <w:sz w:val="18"/>
                <w:szCs w:val="18"/>
              </w:rPr>
            </w:pPr>
            <w:r w:rsidRPr="00F70CC2">
              <w:rPr>
                <w:rFonts w:ascii="Arial" w:hAnsi="Arial" w:cs="Arial"/>
                <w:sz w:val="18"/>
                <w:szCs w:val="18"/>
              </w:rPr>
              <w:t>Zagotavljanje socialnih koristi: Projekt mora imeti pozitiven vpliv na družbeno blaginjo in kakovost življenja v lokalni skupnosti. To lahko vključuje ustvarjanje delovnih mest, izboljšanje dostopa do osnovnih storitev, spodbujanje izobraževanja in zdravstvenega varstva, krepitev socialnih vezi itd.</w:t>
            </w:r>
          </w:p>
          <w:p w14:paraId="1A8CFC7E" w14:textId="77777777" w:rsidR="00803F0E" w:rsidRPr="00F70CC2" w:rsidRDefault="00803F0E" w:rsidP="00480693">
            <w:pPr>
              <w:pStyle w:val="Odstavekseznama"/>
              <w:spacing w:after="0" w:line="240" w:lineRule="auto"/>
              <w:ind w:left="360"/>
              <w:jc w:val="both"/>
              <w:rPr>
                <w:rFonts w:ascii="Arial" w:hAnsi="Arial" w:cs="Arial"/>
                <w:sz w:val="18"/>
                <w:szCs w:val="18"/>
              </w:rPr>
            </w:pPr>
          </w:p>
        </w:tc>
      </w:tr>
      <w:tr w:rsidR="00803F0E" w:rsidRPr="00696319" w14:paraId="2B0A4AEA" w14:textId="77777777" w:rsidTr="00803F0E">
        <w:trPr>
          <w:trHeight w:val="255"/>
        </w:trPr>
        <w:tc>
          <w:tcPr>
            <w:tcW w:w="2080" w:type="dxa"/>
            <w:shd w:val="clear" w:color="auto" w:fill="B7E6F9"/>
            <w:vAlign w:val="center"/>
            <w:hideMark/>
          </w:tcPr>
          <w:p w14:paraId="1C2E5A9A" w14:textId="77777777" w:rsidR="00803F0E" w:rsidRPr="00803F0E" w:rsidRDefault="00803F0E" w:rsidP="00480693">
            <w:pPr>
              <w:spacing w:after="0" w:line="240" w:lineRule="auto"/>
              <w:contextualSpacing/>
              <w:rPr>
                <w:rFonts w:ascii="Arial" w:hAnsi="Arial" w:cs="Arial"/>
                <w:b/>
                <w:bCs/>
                <w:sz w:val="20"/>
                <w:szCs w:val="20"/>
              </w:rPr>
            </w:pPr>
            <w:r w:rsidRPr="00803F0E">
              <w:rPr>
                <w:rFonts w:ascii="Arial" w:hAnsi="Arial" w:cs="Arial"/>
                <w:b/>
                <w:bCs/>
                <w:sz w:val="20"/>
                <w:szCs w:val="20"/>
              </w:rPr>
              <w:t>SKUPAJ</w:t>
            </w:r>
          </w:p>
        </w:tc>
        <w:tc>
          <w:tcPr>
            <w:tcW w:w="4520" w:type="dxa"/>
            <w:shd w:val="clear" w:color="auto" w:fill="B7E6F9"/>
            <w:vAlign w:val="center"/>
            <w:hideMark/>
          </w:tcPr>
          <w:p w14:paraId="3956797F" w14:textId="77777777" w:rsidR="00803F0E" w:rsidRPr="00696319" w:rsidRDefault="00803F0E" w:rsidP="00480693">
            <w:pPr>
              <w:spacing w:after="0" w:line="240" w:lineRule="auto"/>
              <w:contextualSpacing/>
              <w:rPr>
                <w:rFonts w:ascii="Arial" w:hAnsi="Arial" w:cs="Arial"/>
                <w:sz w:val="20"/>
                <w:szCs w:val="20"/>
              </w:rPr>
            </w:pPr>
            <w:r w:rsidRPr="00696319">
              <w:rPr>
                <w:rFonts w:ascii="Arial" w:hAnsi="Arial" w:cs="Arial"/>
                <w:sz w:val="20"/>
                <w:szCs w:val="20"/>
              </w:rPr>
              <w:t> </w:t>
            </w:r>
          </w:p>
        </w:tc>
        <w:tc>
          <w:tcPr>
            <w:tcW w:w="1340" w:type="dxa"/>
            <w:gridSpan w:val="2"/>
            <w:shd w:val="clear" w:color="auto" w:fill="B7E6F9"/>
            <w:vAlign w:val="center"/>
            <w:hideMark/>
          </w:tcPr>
          <w:p w14:paraId="457FD5C7" w14:textId="77777777" w:rsidR="00803F0E" w:rsidRPr="00696319" w:rsidRDefault="00803F0E" w:rsidP="00480693">
            <w:pPr>
              <w:spacing w:after="0" w:line="240" w:lineRule="auto"/>
              <w:contextualSpacing/>
              <w:jc w:val="center"/>
              <w:rPr>
                <w:rFonts w:ascii="Arial" w:hAnsi="Arial" w:cs="Arial"/>
                <w:sz w:val="20"/>
                <w:szCs w:val="20"/>
              </w:rPr>
            </w:pPr>
            <w:r w:rsidRPr="00696319">
              <w:rPr>
                <w:rFonts w:ascii="Arial" w:hAnsi="Arial" w:cs="Arial"/>
                <w:sz w:val="20"/>
                <w:szCs w:val="20"/>
              </w:rPr>
              <w:t> </w:t>
            </w:r>
          </w:p>
        </w:tc>
        <w:tc>
          <w:tcPr>
            <w:tcW w:w="1274" w:type="dxa"/>
            <w:shd w:val="clear" w:color="auto" w:fill="B7E6F9"/>
            <w:vAlign w:val="center"/>
            <w:hideMark/>
          </w:tcPr>
          <w:p w14:paraId="5439088F" w14:textId="77777777" w:rsidR="00803F0E" w:rsidRPr="00696319" w:rsidRDefault="00803F0E" w:rsidP="00480693">
            <w:pPr>
              <w:spacing w:after="0" w:line="240" w:lineRule="auto"/>
              <w:contextualSpacing/>
              <w:jc w:val="center"/>
              <w:rPr>
                <w:rFonts w:ascii="Arial" w:hAnsi="Arial" w:cs="Arial"/>
                <w:b/>
                <w:sz w:val="20"/>
                <w:szCs w:val="20"/>
              </w:rPr>
            </w:pPr>
            <w:r w:rsidRPr="00696319">
              <w:rPr>
                <w:rFonts w:ascii="Arial" w:hAnsi="Arial" w:cs="Arial"/>
                <w:b/>
                <w:sz w:val="20"/>
                <w:szCs w:val="20"/>
              </w:rPr>
              <w:t>100</w:t>
            </w:r>
          </w:p>
        </w:tc>
      </w:tr>
    </w:tbl>
    <w:p w14:paraId="5692BE5A" w14:textId="73088400" w:rsidR="00B60D4F" w:rsidRPr="00803F0E" w:rsidRDefault="00B60D4F" w:rsidP="00803F0E">
      <w:pPr>
        <w:pStyle w:val="Brezrazmikov"/>
      </w:pPr>
    </w:p>
    <w:p w14:paraId="59080133" w14:textId="77777777" w:rsidR="008F7034" w:rsidRDefault="008F7034" w:rsidP="00803F0E">
      <w:pPr>
        <w:pStyle w:val="Brezrazmikov"/>
      </w:pPr>
      <w:r w:rsidRPr="00803F0E">
        <w:t>Doseganje vsakega specifičnega cilja se točkuje. Pri specifičnih merilih lahko operacija doseže maksimalno 100 točk. Spodnja meja, ki jo mora operacija doseči, je 60 točk.</w:t>
      </w:r>
    </w:p>
    <w:p w14:paraId="2B4CB313" w14:textId="77777777" w:rsidR="00803F0E" w:rsidRPr="00803F0E" w:rsidRDefault="00803F0E" w:rsidP="00803F0E">
      <w:pPr>
        <w:pStyle w:val="Brezrazmikov"/>
      </w:pPr>
    </w:p>
    <w:p w14:paraId="2322EF4D" w14:textId="77777777" w:rsidR="008F7034" w:rsidRPr="00803F0E" w:rsidRDefault="008F7034" w:rsidP="00803F0E">
      <w:pPr>
        <w:pStyle w:val="Brezrazmikov"/>
      </w:pPr>
      <w:r w:rsidRPr="00803F0E">
        <w:t>Kadar dve ali več operacij pri ocenjevanju dosežejo enako število točk, se pri ocenjevanju upošteva večje doseženo število točk pri dodatnih merilih.</w:t>
      </w:r>
    </w:p>
    <w:p w14:paraId="257FBFE8" w14:textId="77777777" w:rsidR="00803F0E" w:rsidRPr="00803F0E" w:rsidRDefault="00803F0E" w:rsidP="00803F0E">
      <w:pPr>
        <w:pStyle w:val="Brezrazmikov"/>
      </w:pPr>
    </w:p>
    <w:tbl>
      <w:tblPr>
        <w:tblW w:w="9280" w:type="dxa"/>
        <w:tblCellMar>
          <w:left w:w="70" w:type="dxa"/>
          <w:right w:w="70" w:type="dxa"/>
        </w:tblCellMar>
        <w:tblLook w:val="04A0" w:firstRow="1" w:lastRow="0" w:firstColumn="1" w:lastColumn="0" w:noHBand="0" w:noVBand="1"/>
      </w:tblPr>
      <w:tblGrid>
        <w:gridCol w:w="2080"/>
        <w:gridCol w:w="4520"/>
        <w:gridCol w:w="1340"/>
        <w:gridCol w:w="1340"/>
      </w:tblGrid>
      <w:tr w:rsidR="004B6EFA" w:rsidRPr="00696319" w14:paraId="681D1EBF" w14:textId="77777777" w:rsidTr="004B6EFA">
        <w:trPr>
          <w:trHeight w:val="510"/>
        </w:trPr>
        <w:tc>
          <w:tcPr>
            <w:tcW w:w="2080" w:type="dxa"/>
            <w:tcBorders>
              <w:top w:val="dotted" w:sz="4" w:space="0" w:color="auto"/>
              <w:left w:val="nil"/>
              <w:bottom w:val="dotted" w:sz="4" w:space="0" w:color="auto"/>
              <w:right w:val="nil"/>
            </w:tcBorders>
            <w:shd w:val="clear" w:color="auto" w:fill="B7E6F9"/>
            <w:vAlign w:val="center"/>
            <w:hideMark/>
          </w:tcPr>
          <w:p w14:paraId="7D74A4A8" w14:textId="77777777" w:rsidR="004B6EFA" w:rsidRPr="00696319" w:rsidRDefault="004B6EFA" w:rsidP="00480693">
            <w:pPr>
              <w:spacing w:after="0" w:line="240" w:lineRule="auto"/>
              <w:contextualSpacing/>
              <w:rPr>
                <w:rFonts w:ascii="Arial" w:hAnsi="Arial" w:cs="Arial"/>
                <w:b/>
                <w:bCs/>
                <w:sz w:val="20"/>
                <w:szCs w:val="20"/>
              </w:rPr>
            </w:pPr>
            <w:r w:rsidRPr="00696319">
              <w:rPr>
                <w:rFonts w:ascii="Arial" w:hAnsi="Arial" w:cs="Arial"/>
                <w:b/>
                <w:bCs/>
                <w:sz w:val="20"/>
                <w:szCs w:val="20"/>
              </w:rPr>
              <w:t>Dodatna merila</w:t>
            </w:r>
          </w:p>
        </w:tc>
        <w:tc>
          <w:tcPr>
            <w:tcW w:w="4520" w:type="dxa"/>
            <w:tcBorders>
              <w:top w:val="dotted" w:sz="4" w:space="0" w:color="auto"/>
              <w:left w:val="nil"/>
              <w:bottom w:val="dotted" w:sz="4" w:space="0" w:color="auto"/>
              <w:right w:val="nil"/>
            </w:tcBorders>
            <w:shd w:val="clear" w:color="auto" w:fill="B7E6F9"/>
            <w:vAlign w:val="center"/>
            <w:hideMark/>
          </w:tcPr>
          <w:p w14:paraId="7EDDAE6C" w14:textId="77777777" w:rsidR="004B6EFA" w:rsidRPr="00696319" w:rsidRDefault="004B6EFA" w:rsidP="00480693">
            <w:pPr>
              <w:spacing w:after="0" w:line="240" w:lineRule="auto"/>
              <w:contextualSpacing/>
              <w:jc w:val="center"/>
              <w:rPr>
                <w:rFonts w:ascii="Arial" w:hAnsi="Arial" w:cs="Arial"/>
                <w:b/>
                <w:bCs/>
                <w:sz w:val="20"/>
                <w:szCs w:val="20"/>
              </w:rPr>
            </w:pPr>
            <w:r w:rsidRPr="00696319">
              <w:rPr>
                <w:rFonts w:ascii="Arial" w:hAnsi="Arial" w:cs="Arial"/>
                <w:b/>
                <w:bCs/>
                <w:sz w:val="20"/>
                <w:szCs w:val="20"/>
              </w:rPr>
              <w:t>Opis kriterija</w:t>
            </w:r>
          </w:p>
        </w:tc>
        <w:tc>
          <w:tcPr>
            <w:tcW w:w="1340" w:type="dxa"/>
            <w:tcBorders>
              <w:top w:val="dotted" w:sz="4" w:space="0" w:color="auto"/>
              <w:left w:val="nil"/>
              <w:bottom w:val="dotted" w:sz="4" w:space="0" w:color="auto"/>
              <w:right w:val="nil"/>
            </w:tcBorders>
            <w:shd w:val="clear" w:color="auto" w:fill="B7E6F9"/>
            <w:vAlign w:val="center"/>
            <w:hideMark/>
          </w:tcPr>
          <w:p w14:paraId="19796CEF" w14:textId="77777777" w:rsidR="004B6EFA" w:rsidRPr="00696319" w:rsidRDefault="004B6EFA" w:rsidP="00480693">
            <w:pPr>
              <w:spacing w:after="0" w:line="240" w:lineRule="auto"/>
              <w:contextualSpacing/>
              <w:jc w:val="center"/>
              <w:rPr>
                <w:rFonts w:ascii="Arial" w:hAnsi="Arial" w:cs="Arial"/>
                <w:b/>
                <w:bCs/>
                <w:sz w:val="20"/>
                <w:szCs w:val="20"/>
              </w:rPr>
            </w:pPr>
            <w:r w:rsidRPr="00696319">
              <w:rPr>
                <w:rFonts w:ascii="Arial" w:hAnsi="Arial" w:cs="Arial"/>
                <w:b/>
                <w:bCs/>
                <w:sz w:val="20"/>
                <w:szCs w:val="20"/>
              </w:rPr>
              <w:t>Možno število točk</w:t>
            </w:r>
          </w:p>
        </w:tc>
        <w:tc>
          <w:tcPr>
            <w:tcW w:w="1340" w:type="dxa"/>
            <w:tcBorders>
              <w:top w:val="dotted" w:sz="4" w:space="0" w:color="auto"/>
              <w:left w:val="nil"/>
              <w:bottom w:val="dotted" w:sz="4" w:space="0" w:color="auto"/>
              <w:right w:val="nil"/>
            </w:tcBorders>
            <w:shd w:val="clear" w:color="auto" w:fill="B7E6F9"/>
            <w:vAlign w:val="center"/>
            <w:hideMark/>
          </w:tcPr>
          <w:p w14:paraId="6254BE80" w14:textId="77777777" w:rsidR="004B6EFA" w:rsidRPr="00696319" w:rsidRDefault="004B6EFA" w:rsidP="00480693">
            <w:pPr>
              <w:spacing w:after="0" w:line="240" w:lineRule="auto"/>
              <w:contextualSpacing/>
              <w:jc w:val="center"/>
              <w:rPr>
                <w:rFonts w:ascii="Arial" w:hAnsi="Arial" w:cs="Arial"/>
                <w:b/>
                <w:bCs/>
                <w:sz w:val="20"/>
                <w:szCs w:val="20"/>
              </w:rPr>
            </w:pPr>
            <w:r w:rsidRPr="00696319">
              <w:rPr>
                <w:rFonts w:ascii="Arial" w:hAnsi="Arial" w:cs="Arial"/>
                <w:b/>
                <w:bCs/>
                <w:sz w:val="20"/>
                <w:szCs w:val="20"/>
              </w:rPr>
              <w:t>Doseženo število točk</w:t>
            </w:r>
          </w:p>
        </w:tc>
      </w:tr>
      <w:tr w:rsidR="004B6EFA" w:rsidRPr="00696319" w14:paraId="5C675C0F" w14:textId="77777777" w:rsidTr="004B6EFA">
        <w:trPr>
          <w:trHeight w:val="643"/>
        </w:trPr>
        <w:tc>
          <w:tcPr>
            <w:tcW w:w="2080" w:type="dxa"/>
            <w:vMerge w:val="restart"/>
            <w:tcBorders>
              <w:top w:val="nil"/>
              <w:left w:val="nil"/>
              <w:right w:val="nil"/>
            </w:tcBorders>
            <w:shd w:val="clear" w:color="auto" w:fill="EEF8FD"/>
            <w:vAlign w:val="center"/>
            <w:hideMark/>
          </w:tcPr>
          <w:p w14:paraId="403174F5" w14:textId="77777777" w:rsidR="004B6EFA" w:rsidRPr="00696319" w:rsidRDefault="004B6EFA" w:rsidP="00480693">
            <w:pPr>
              <w:spacing w:after="0" w:line="240" w:lineRule="auto"/>
              <w:contextualSpacing/>
              <w:rPr>
                <w:rFonts w:ascii="Arial" w:hAnsi="Arial" w:cs="Arial"/>
                <w:sz w:val="20"/>
                <w:szCs w:val="20"/>
              </w:rPr>
            </w:pPr>
            <w:r w:rsidRPr="00696319">
              <w:rPr>
                <w:rFonts w:ascii="Arial" w:eastAsia="Arial" w:hAnsi="Arial" w:cs="Arial"/>
                <w:sz w:val="20"/>
                <w:szCs w:val="20"/>
              </w:rPr>
              <w:t xml:space="preserve">Vključenost partnerjev </w:t>
            </w:r>
            <w:r>
              <w:rPr>
                <w:rFonts w:ascii="Arial" w:eastAsia="Arial" w:hAnsi="Arial" w:cs="Arial"/>
                <w:sz w:val="20"/>
                <w:szCs w:val="20"/>
              </w:rPr>
              <w:t>–</w:t>
            </w:r>
            <w:r w:rsidRPr="00696319">
              <w:rPr>
                <w:rFonts w:ascii="Arial" w:eastAsia="Arial" w:hAnsi="Arial" w:cs="Arial"/>
                <w:sz w:val="20"/>
                <w:szCs w:val="20"/>
              </w:rPr>
              <w:t xml:space="preserve"> število projektnih partnerjev </w:t>
            </w:r>
          </w:p>
        </w:tc>
        <w:tc>
          <w:tcPr>
            <w:tcW w:w="4520" w:type="dxa"/>
            <w:tcBorders>
              <w:top w:val="nil"/>
              <w:left w:val="nil"/>
              <w:bottom w:val="dotted" w:sz="4" w:space="0" w:color="auto"/>
              <w:right w:val="nil"/>
            </w:tcBorders>
            <w:vAlign w:val="center"/>
            <w:hideMark/>
          </w:tcPr>
          <w:p w14:paraId="4460A03D" w14:textId="77777777" w:rsidR="004B6EFA" w:rsidRPr="001F01B2" w:rsidRDefault="004B6EFA" w:rsidP="004B6EFA">
            <w:pPr>
              <w:spacing w:after="0" w:line="240" w:lineRule="auto"/>
              <w:contextualSpacing/>
              <w:jc w:val="both"/>
              <w:rPr>
                <w:rFonts w:ascii="Arial" w:hAnsi="Arial" w:cs="Arial"/>
                <w:sz w:val="18"/>
                <w:szCs w:val="18"/>
              </w:rPr>
            </w:pPr>
            <w:r w:rsidRPr="001F01B2">
              <w:rPr>
                <w:rFonts w:ascii="Arial" w:hAnsi="Arial" w:cs="Arial"/>
                <w:sz w:val="18"/>
                <w:szCs w:val="18"/>
              </w:rPr>
              <w:t>Pri projektu sodelujejo vsaj 4 partnerji (prijavitelj in najmanj 3 partnerji).</w:t>
            </w:r>
          </w:p>
        </w:tc>
        <w:tc>
          <w:tcPr>
            <w:tcW w:w="1340" w:type="dxa"/>
            <w:tcBorders>
              <w:top w:val="nil"/>
              <w:left w:val="nil"/>
              <w:bottom w:val="dotted" w:sz="4" w:space="0" w:color="auto"/>
              <w:right w:val="nil"/>
            </w:tcBorders>
            <w:vAlign w:val="center"/>
            <w:hideMark/>
          </w:tcPr>
          <w:p w14:paraId="49F017B4" w14:textId="77777777" w:rsidR="004B6EFA" w:rsidRPr="002D1AD7" w:rsidRDefault="004B6EFA" w:rsidP="00480693">
            <w:pPr>
              <w:spacing w:after="0" w:line="240" w:lineRule="auto"/>
              <w:contextualSpacing/>
              <w:jc w:val="center"/>
              <w:rPr>
                <w:rFonts w:ascii="Arial" w:hAnsi="Arial" w:cs="Arial"/>
                <w:sz w:val="20"/>
                <w:szCs w:val="20"/>
              </w:rPr>
            </w:pPr>
            <w:r w:rsidRPr="002D1AD7">
              <w:rPr>
                <w:rFonts w:ascii="Arial" w:hAnsi="Arial" w:cs="Arial"/>
                <w:sz w:val="20"/>
                <w:szCs w:val="20"/>
              </w:rPr>
              <w:t>5</w:t>
            </w:r>
          </w:p>
        </w:tc>
        <w:tc>
          <w:tcPr>
            <w:tcW w:w="1340" w:type="dxa"/>
            <w:vMerge w:val="restart"/>
            <w:tcBorders>
              <w:top w:val="nil"/>
              <w:left w:val="nil"/>
              <w:right w:val="nil"/>
            </w:tcBorders>
            <w:vAlign w:val="center"/>
            <w:hideMark/>
          </w:tcPr>
          <w:p w14:paraId="1ACA428A" w14:textId="77777777" w:rsidR="004B6EFA" w:rsidRPr="002D1AD7" w:rsidRDefault="004B6EFA" w:rsidP="00480693">
            <w:pPr>
              <w:spacing w:after="0" w:line="240" w:lineRule="auto"/>
              <w:contextualSpacing/>
              <w:jc w:val="center"/>
              <w:rPr>
                <w:rFonts w:ascii="Arial" w:hAnsi="Arial" w:cs="Arial"/>
                <w:sz w:val="20"/>
                <w:szCs w:val="20"/>
              </w:rPr>
            </w:pPr>
            <w:r w:rsidRPr="002D1AD7">
              <w:rPr>
                <w:rFonts w:ascii="Arial" w:hAnsi="Arial" w:cs="Arial"/>
                <w:sz w:val="20"/>
                <w:szCs w:val="20"/>
              </w:rPr>
              <w:t>5</w:t>
            </w:r>
          </w:p>
        </w:tc>
      </w:tr>
      <w:tr w:rsidR="004B6EFA" w:rsidRPr="00696319" w14:paraId="62BFE5DD" w14:textId="77777777" w:rsidTr="004B6EFA">
        <w:trPr>
          <w:trHeight w:val="465"/>
        </w:trPr>
        <w:tc>
          <w:tcPr>
            <w:tcW w:w="2080" w:type="dxa"/>
            <w:vMerge/>
            <w:tcBorders>
              <w:left w:val="nil"/>
              <w:right w:val="nil"/>
            </w:tcBorders>
            <w:shd w:val="clear" w:color="auto" w:fill="EEF8FD"/>
            <w:vAlign w:val="center"/>
            <w:hideMark/>
          </w:tcPr>
          <w:p w14:paraId="04438092" w14:textId="77777777" w:rsidR="004B6EFA" w:rsidRPr="00696319" w:rsidRDefault="004B6EFA" w:rsidP="00480693">
            <w:pPr>
              <w:spacing w:after="0" w:line="240" w:lineRule="auto"/>
              <w:contextualSpacing/>
              <w:rPr>
                <w:rFonts w:ascii="Arial" w:hAnsi="Arial" w:cs="Arial"/>
                <w:sz w:val="20"/>
                <w:szCs w:val="20"/>
              </w:rPr>
            </w:pPr>
          </w:p>
        </w:tc>
        <w:tc>
          <w:tcPr>
            <w:tcW w:w="4520" w:type="dxa"/>
            <w:tcBorders>
              <w:top w:val="nil"/>
              <w:left w:val="nil"/>
              <w:bottom w:val="dotted" w:sz="4" w:space="0" w:color="auto"/>
              <w:right w:val="nil"/>
            </w:tcBorders>
            <w:vAlign w:val="center"/>
            <w:hideMark/>
          </w:tcPr>
          <w:p w14:paraId="2CA821B4" w14:textId="77777777" w:rsidR="004B6EFA" w:rsidRPr="001F01B2" w:rsidRDefault="004B6EFA" w:rsidP="004B6EFA">
            <w:pPr>
              <w:spacing w:after="0" w:line="240" w:lineRule="auto"/>
              <w:contextualSpacing/>
              <w:jc w:val="both"/>
              <w:rPr>
                <w:rFonts w:ascii="Arial" w:hAnsi="Arial" w:cs="Arial"/>
                <w:sz w:val="18"/>
                <w:szCs w:val="18"/>
              </w:rPr>
            </w:pPr>
            <w:r w:rsidRPr="001F01B2">
              <w:rPr>
                <w:rFonts w:ascii="Arial" w:hAnsi="Arial" w:cs="Arial"/>
                <w:sz w:val="18"/>
                <w:szCs w:val="18"/>
              </w:rPr>
              <w:t>Pri projektu sodelujejo vsaj 3 partnerji (prijavitelj in najmanj 2 partnerja).</w:t>
            </w:r>
          </w:p>
        </w:tc>
        <w:tc>
          <w:tcPr>
            <w:tcW w:w="1340" w:type="dxa"/>
            <w:tcBorders>
              <w:top w:val="nil"/>
              <w:left w:val="nil"/>
              <w:bottom w:val="dotted" w:sz="4" w:space="0" w:color="auto"/>
              <w:right w:val="nil"/>
            </w:tcBorders>
            <w:vAlign w:val="center"/>
            <w:hideMark/>
          </w:tcPr>
          <w:p w14:paraId="4921C6DD" w14:textId="77777777" w:rsidR="004B6EFA" w:rsidRPr="002D1AD7" w:rsidRDefault="004B6EFA" w:rsidP="00480693">
            <w:pPr>
              <w:spacing w:after="0" w:line="240" w:lineRule="auto"/>
              <w:contextualSpacing/>
              <w:jc w:val="center"/>
              <w:rPr>
                <w:rFonts w:ascii="Arial" w:hAnsi="Arial" w:cs="Arial"/>
                <w:sz w:val="20"/>
                <w:szCs w:val="20"/>
              </w:rPr>
            </w:pPr>
            <w:r w:rsidRPr="002D1AD7">
              <w:rPr>
                <w:rFonts w:ascii="Arial" w:hAnsi="Arial" w:cs="Arial"/>
                <w:sz w:val="20"/>
                <w:szCs w:val="20"/>
              </w:rPr>
              <w:t>3</w:t>
            </w:r>
          </w:p>
        </w:tc>
        <w:tc>
          <w:tcPr>
            <w:tcW w:w="1340" w:type="dxa"/>
            <w:vMerge/>
            <w:tcBorders>
              <w:left w:val="nil"/>
              <w:right w:val="nil"/>
            </w:tcBorders>
            <w:vAlign w:val="center"/>
            <w:hideMark/>
          </w:tcPr>
          <w:p w14:paraId="2FD6E946" w14:textId="77777777" w:rsidR="004B6EFA" w:rsidRPr="002D1AD7" w:rsidRDefault="004B6EFA" w:rsidP="00480693">
            <w:pPr>
              <w:spacing w:after="0" w:line="240" w:lineRule="auto"/>
              <w:contextualSpacing/>
              <w:rPr>
                <w:rFonts w:ascii="Arial" w:hAnsi="Arial" w:cs="Arial"/>
                <w:sz w:val="20"/>
                <w:szCs w:val="20"/>
              </w:rPr>
            </w:pPr>
          </w:p>
        </w:tc>
      </w:tr>
      <w:tr w:rsidR="004B6EFA" w:rsidRPr="00696319" w14:paraId="0F5DDBA4" w14:textId="77777777" w:rsidTr="004B6EFA">
        <w:trPr>
          <w:trHeight w:val="465"/>
        </w:trPr>
        <w:tc>
          <w:tcPr>
            <w:tcW w:w="2080" w:type="dxa"/>
            <w:vMerge/>
            <w:tcBorders>
              <w:left w:val="nil"/>
              <w:bottom w:val="dotted" w:sz="4" w:space="0" w:color="000000"/>
              <w:right w:val="nil"/>
            </w:tcBorders>
            <w:shd w:val="clear" w:color="auto" w:fill="EEF8FD"/>
            <w:vAlign w:val="center"/>
          </w:tcPr>
          <w:p w14:paraId="76E23B67" w14:textId="77777777" w:rsidR="004B6EFA" w:rsidRPr="00696319" w:rsidRDefault="004B6EFA" w:rsidP="00480693">
            <w:pPr>
              <w:spacing w:after="0" w:line="240" w:lineRule="auto"/>
              <w:contextualSpacing/>
              <w:rPr>
                <w:rFonts w:ascii="Arial" w:hAnsi="Arial" w:cs="Arial"/>
                <w:sz w:val="20"/>
                <w:szCs w:val="20"/>
              </w:rPr>
            </w:pPr>
          </w:p>
        </w:tc>
        <w:tc>
          <w:tcPr>
            <w:tcW w:w="4520" w:type="dxa"/>
            <w:tcBorders>
              <w:top w:val="nil"/>
              <w:left w:val="nil"/>
              <w:bottom w:val="dotted" w:sz="4" w:space="0" w:color="auto"/>
              <w:right w:val="nil"/>
            </w:tcBorders>
            <w:vAlign w:val="center"/>
          </w:tcPr>
          <w:p w14:paraId="600DE2BD" w14:textId="77777777" w:rsidR="004B6EFA" w:rsidRPr="001F01B2" w:rsidRDefault="004B6EFA" w:rsidP="004B6EFA">
            <w:pPr>
              <w:spacing w:after="0" w:line="240" w:lineRule="auto"/>
              <w:contextualSpacing/>
              <w:jc w:val="both"/>
              <w:rPr>
                <w:rFonts w:ascii="Arial" w:hAnsi="Arial" w:cs="Arial"/>
                <w:color w:val="0070C0"/>
                <w:sz w:val="18"/>
                <w:szCs w:val="18"/>
                <w:highlight w:val="yellow"/>
              </w:rPr>
            </w:pPr>
            <w:r w:rsidRPr="001F01B2">
              <w:rPr>
                <w:rFonts w:ascii="Arial" w:hAnsi="Arial" w:cs="Arial"/>
                <w:color w:val="000000" w:themeColor="text1"/>
                <w:sz w:val="18"/>
                <w:szCs w:val="18"/>
              </w:rPr>
              <w:t>Pri projektu sodelujeta 2 partnerja (prijavitelj in 1 partner) ali pa je projekt samostojen (samo prijavitelj)</w:t>
            </w:r>
            <w:r>
              <w:rPr>
                <w:rFonts w:ascii="Arial" w:hAnsi="Arial" w:cs="Arial"/>
                <w:color w:val="000000" w:themeColor="text1"/>
                <w:sz w:val="18"/>
                <w:szCs w:val="18"/>
              </w:rPr>
              <w:t>.</w:t>
            </w:r>
          </w:p>
        </w:tc>
        <w:tc>
          <w:tcPr>
            <w:tcW w:w="1340" w:type="dxa"/>
            <w:tcBorders>
              <w:top w:val="nil"/>
              <w:left w:val="nil"/>
              <w:bottom w:val="dotted" w:sz="4" w:space="0" w:color="auto"/>
              <w:right w:val="nil"/>
            </w:tcBorders>
            <w:vAlign w:val="center"/>
          </w:tcPr>
          <w:p w14:paraId="0FC06479" w14:textId="77777777" w:rsidR="004B6EFA" w:rsidRPr="002D1AD7" w:rsidRDefault="004B6EFA" w:rsidP="00480693">
            <w:pPr>
              <w:spacing w:after="0" w:line="240" w:lineRule="auto"/>
              <w:contextualSpacing/>
              <w:jc w:val="center"/>
              <w:rPr>
                <w:rFonts w:ascii="Arial" w:hAnsi="Arial" w:cs="Arial"/>
                <w:color w:val="0070C0"/>
                <w:sz w:val="20"/>
                <w:szCs w:val="20"/>
              </w:rPr>
            </w:pPr>
            <w:r w:rsidRPr="002D1AD7">
              <w:rPr>
                <w:rFonts w:ascii="Arial" w:hAnsi="Arial" w:cs="Arial"/>
                <w:color w:val="000000" w:themeColor="text1"/>
                <w:sz w:val="20"/>
                <w:szCs w:val="20"/>
              </w:rPr>
              <w:t>0</w:t>
            </w:r>
          </w:p>
        </w:tc>
        <w:tc>
          <w:tcPr>
            <w:tcW w:w="1340" w:type="dxa"/>
            <w:vMerge/>
            <w:tcBorders>
              <w:left w:val="nil"/>
              <w:bottom w:val="dotted" w:sz="4" w:space="0" w:color="000000"/>
              <w:right w:val="nil"/>
            </w:tcBorders>
            <w:vAlign w:val="center"/>
          </w:tcPr>
          <w:p w14:paraId="62DB3A71" w14:textId="77777777" w:rsidR="004B6EFA" w:rsidRPr="002D1AD7" w:rsidRDefault="004B6EFA" w:rsidP="00480693">
            <w:pPr>
              <w:spacing w:after="0" w:line="240" w:lineRule="auto"/>
              <w:contextualSpacing/>
              <w:rPr>
                <w:rFonts w:ascii="Arial" w:hAnsi="Arial" w:cs="Arial"/>
                <w:sz w:val="20"/>
                <w:szCs w:val="20"/>
              </w:rPr>
            </w:pPr>
          </w:p>
        </w:tc>
      </w:tr>
      <w:tr w:rsidR="004B6EFA" w:rsidRPr="00696319" w14:paraId="251A2A0F" w14:textId="77777777" w:rsidTr="004B6EFA">
        <w:trPr>
          <w:trHeight w:val="765"/>
        </w:trPr>
        <w:tc>
          <w:tcPr>
            <w:tcW w:w="2080" w:type="dxa"/>
            <w:vMerge w:val="restart"/>
            <w:tcBorders>
              <w:top w:val="nil"/>
              <w:left w:val="nil"/>
              <w:bottom w:val="dotted" w:sz="4" w:space="0" w:color="000000"/>
              <w:right w:val="nil"/>
            </w:tcBorders>
            <w:shd w:val="clear" w:color="auto" w:fill="EEF8FD"/>
            <w:vAlign w:val="center"/>
            <w:hideMark/>
          </w:tcPr>
          <w:p w14:paraId="1EBFED36" w14:textId="77777777" w:rsidR="004B6EFA" w:rsidRPr="00696319" w:rsidRDefault="004B6EFA" w:rsidP="00480693">
            <w:pPr>
              <w:spacing w:after="0" w:line="240" w:lineRule="auto"/>
              <w:contextualSpacing/>
              <w:rPr>
                <w:rFonts w:ascii="Arial" w:hAnsi="Arial" w:cs="Arial"/>
                <w:sz w:val="20"/>
                <w:szCs w:val="20"/>
              </w:rPr>
            </w:pPr>
            <w:r w:rsidRPr="00696319">
              <w:rPr>
                <w:rFonts w:ascii="Arial" w:hAnsi="Arial" w:cs="Arial"/>
                <w:sz w:val="20"/>
                <w:szCs w:val="20"/>
              </w:rPr>
              <w:t xml:space="preserve">Vključenost partnerjev </w:t>
            </w:r>
            <w:r>
              <w:rPr>
                <w:rFonts w:ascii="Arial" w:hAnsi="Arial" w:cs="Arial"/>
                <w:sz w:val="20"/>
                <w:szCs w:val="20"/>
              </w:rPr>
              <w:t>– t</w:t>
            </w:r>
            <w:r w:rsidRPr="00696319">
              <w:rPr>
                <w:rFonts w:ascii="Arial" w:hAnsi="Arial" w:cs="Arial"/>
                <w:sz w:val="20"/>
                <w:szCs w:val="20"/>
              </w:rPr>
              <w:t xml:space="preserve">eritorialna pokritost območja </w:t>
            </w:r>
          </w:p>
          <w:p w14:paraId="43FBE0CC" w14:textId="77777777" w:rsidR="004B6EFA" w:rsidRPr="00696319" w:rsidRDefault="004B6EFA" w:rsidP="00480693">
            <w:pPr>
              <w:spacing w:after="0" w:line="240" w:lineRule="auto"/>
              <w:contextualSpacing/>
              <w:rPr>
                <w:rFonts w:ascii="Arial" w:hAnsi="Arial" w:cs="Arial"/>
                <w:sz w:val="20"/>
                <w:szCs w:val="20"/>
              </w:rPr>
            </w:pPr>
          </w:p>
        </w:tc>
        <w:tc>
          <w:tcPr>
            <w:tcW w:w="4520" w:type="dxa"/>
            <w:tcBorders>
              <w:top w:val="nil"/>
              <w:left w:val="nil"/>
              <w:bottom w:val="dotted" w:sz="4" w:space="0" w:color="auto"/>
              <w:right w:val="nil"/>
            </w:tcBorders>
            <w:vAlign w:val="center"/>
            <w:hideMark/>
          </w:tcPr>
          <w:p w14:paraId="30EBC415" w14:textId="77777777" w:rsidR="004B6EFA" w:rsidRPr="001F01B2" w:rsidRDefault="004B6EFA" w:rsidP="004B6EFA">
            <w:pPr>
              <w:spacing w:after="0" w:line="240" w:lineRule="auto"/>
              <w:contextualSpacing/>
              <w:jc w:val="both"/>
              <w:rPr>
                <w:rFonts w:ascii="Arial" w:hAnsi="Arial" w:cs="Arial"/>
                <w:sz w:val="18"/>
                <w:szCs w:val="18"/>
              </w:rPr>
            </w:pPr>
            <w:r w:rsidRPr="001F01B2">
              <w:rPr>
                <w:rFonts w:ascii="Arial" w:hAnsi="Arial" w:cs="Arial"/>
                <w:sz w:val="18"/>
                <w:szCs w:val="18"/>
              </w:rPr>
              <w:t>Pri projektu sodelujejo partnerji projekta, ki prihajajo iz dveh ali več občin.</w:t>
            </w:r>
          </w:p>
        </w:tc>
        <w:tc>
          <w:tcPr>
            <w:tcW w:w="1340" w:type="dxa"/>
            <w:tcBorders>
              <w:top w:val="nil"/>
              <w:left w:val="nil"/>
              <w:bottom w:val="dotted" w:sz="4" w:space="0" w:color="auto"/>
              <w:right w:val="nil"/>
            </w:tcBorders>
            <w:vAlign w:val="center"/>
            <w:hideMark/>
          </w:tcPr>
          <w:p w14:paraId="5FCE2887" w14:textId="77777777" w:rsidR="004B6EFA" w:rsidRPr="00696319" w:rsidRDefault="004B6EFA" w:rsidP="00480693">
            <w:pPr>
              <w:spacing w:after="0" w:line="240" w:lineRule="auto"/>
              <w:contextualSpacing/>
              <w:jc w:val="center"/>
              <w:rPr>
                <w:rFonts w:ascii="Arial" w:hAnsi="Arial" w:cs="Arial"/>
                <w:sz w:val="20"/>
                <w:szCs w:val="20"/>
              </w:rPr>
            </w:pPr>
            <w:r w:rsidRPr="00696319">
              <w:rPr>
                <w:rFonts w:ascii="Arial" w:hAnsi="Arial" w:cs="Arial"/>
                <w:sz w:val="20"/>
                <w:szCs w:val="20"/>
              </w:rPr>
              <w:t>10</w:t>
            </w:r>
          </w:p>
        </w:tc>
        <w:tc>
          <w:tcPr>
            <w:tcW w:w="1340" w:type="dxa"/>
            <w:vMerge w:val="restart"/>
            <w:tcBorders>
              <w:top w:val="nil"/>
              <w:left w:val="nil"/>
              <w:bottom w:val="dotted" w:sz="4" w:space="0" w:color="000000"/>
              <w:right w:val="nil"/>
            </w:tcBorders>
            <w:vAlign w:val="center"/>
            <w:hideMark/>
          </w:tcPr>
          <w:p w14:paraId="02F5A727" w14:textId="77777777" w:rsidR="004B6EFA" w:rsidRPr="00696319" w:rsidRDefault="004B6EFA" w:rsidP="00480693">
            <w:pPr>
              <w:spacing w:after="0" w:line="240" w:lineRule="auto"/>
              <w:contextualSpacing/>
              <w:jc w:val="center"/>
              <w:rPr>
                <w:rFonts w:ascii="Arial" w:hAnsi="Arial" w:cs="Arial"/>
                <w:sz w:val="20"/>
                <w:szCs w:val="20"/>
              </w:rPr>
            </w:pPr>
            <w:r w:rsidRPr="00696319">
              <w:rPr>
                <w:rFonts w:ascii="Arial" w:hAnsi="Arial" w:cs="Arial"/>
                <w:sz w:val="20"/>
                <w:szCs w:val="20"/>
              </w:rPr>
              <w:t>10</w:t>
            </w:r>
          </w:p>
        </w:tc>
      </w:tr>
      <w:tr w:rsidR="004B6EFA" w:rsidRPr="00696319" w14:paraId="7152DD98" w14:textId="77777777" w:rsidTr="004B6EFA">
        <w:trPr>
          <w:trHeight w:val="765"/>
        </w:trPr>
        <w:tc>
          <w:tcPr>
            <w:tcW w:w="2080" w:type="dxa"/>
            <w:vMerge/>
            <w:tcBorders>
              <w:top w:val="nil"/>
              <w:left w:val="nil"/>
              <w:bottom w:val="dotted" w:sz="4" w:space="0" w:color="000000"/>
              <w:right w:val="nil"/>
            </w:tcBorders>
            <w:shd w:val="clear" w:color="auto" w:fill="EEF8FD"/>
            <w:hideMark/>
          </w:tcPr>
          <w:p w14:paraId="77CC3F57" w14:textId="77777777" w:rsidR="004B6EFA" w:rsidRPr="00696319" w:rsidRDefault="004B6EFA" w:rsidP="00480693">
            <w:pPr>
              <w:spacing w:after="0" w:line="240" w:lineRule="auto"/>
              <w:contextualSpacing/>
              <w:rPr>
                <w:rFonts w:ascii="Arial" w:hAnsi="Arial" w:cs="Arial"/>
                <w:sz w:val="20"/>
                <w:szCs w:val="20"/>
              </w:rPr>
            </w:pPr>
          </w:p>
        </w:tc>
        <w:tc>
          <w:tcPr>
            <w:tcW w:w="4520" w:type="dxa"/>
            <w:tcBorders>
              <w:top w:val="nil"/>
              <w:left w:val="nil"/>
              <w:bottom w:val="dotted" w:sz="4" w:space="0" w:color="auto"/>
              <w:right w:val="nil"/>
            </w:tcBorders>
            <w:vAlign w:val="center"/>
            <w:hideMark/>
          </w:tcPr>
          <w:p w14:paraId="71A6DECB" w14:textId="77777777" w:rsidR="004B6EFA" w:rsidRPr="001F01B2" w:rsidRDefault="004B6EFA" w:rsidP="004B6EFA">
            <w:pPr>
              <w:spacing w:after="0" w:line="240" w:lineRule="auto"/>
              <w:contextualSpacing/>
              <w:jc w:val="both"/>
              <w:rPr>
                <w:rFonts w:ascii="Arial" w:hAnsi="Arial" w:cs="Arial"/>
                <w:sz w:val="18"/>
                <w:szCs w:val="18"/>
              </w:rPr>
            </w:pPr>
            <w:r w:rsidRPr="001F01B2">
              <w:rPr>
                <w:rFonts w:ascii="Arial" w:hAnsi="Arial" w:cs="Arial"/>
                <w:sz w:val="18"/>
                <w:szCs w:val="18"/>
              </w:rPr>
              <w:t>Pri projektu sodelujejo partnerji projekta, ki prihajajo iz ene občine.</w:t>
            </w:r>
          </w:p>
        </w:tc>
        <w:tc>
          <w:tcPr>
            <w:tcW w:w="1340" w:type="dxa"/>
            <w:tcBorders>
              <w:top w:val="nil"/>
              <w:left w:val="nil"/>
              <w:bottom w:val="dotted" w:sz="4" w:space="0" w:color="auto"/>
              <w:right w:val="nil"/>
            </w:tcBorders>
            <w:vAlign w:val="center"/>
            <w:hideMark/>
          </w:tcPr>
          <w:p w14:paraId="29BE0B0F" w14:textId="77777777" w:rsidR="004B6EFA" w:rsidRPr="00696319" w:rsidRDefault="004B6EFA" w:rsidP="00480693">
            <w:pPr>
              <w:spacing w:after="0" w:line="240" w:lineRule="auto"/>
              <w:contextualSpacing/>
              <w:jc w:val="center"/>
              <w:rPr>
                <w:rFonts w:ascii="Arial" w:hAnsi="Arial" w:cs="Arial"/>
                <w:sz w:val="20"/>
                <w:szCs w:val="20"/>
              </w:rPr>
            </w:pPr>
            <w:r w:rsidRPr="00696319">
              <w:rPr>
                <w:rFonts w:ascii="Arial" w:hAnsi="Arial" w:cs="Arial"/>
                <w:sz w:val="20"/>
                <w:szCs w:val="20"/>
              </w:rPr>
              <w:t>5</w:t>
            </w:r>
          </w:p>
        </w:tc>
        <w:tc>
          <w:tcPr>
            <w:tcW w:w="1340" w:type="dxa"/>
            <w:vMerge/>
            <w:tcBorders>
              <w:top w:val="nil"/>
              <w:left w:val="nil"/>
              <w:bottom w:val="dotted" w:sz="4" w:space="0" w:color="000000"/>
              <w:right w:val="nil"/>
            </w:tcBorders>
            <w:vAlign w:val="center"/>
            <w:hideMark/>
          </w:tcPr>
          <w:p w14:paraId="7ABAF4EB" w14:textId="77777777" w:rsidR="004B6EFA" w:rsidRPr="00696319" w:rsidRDefault="004B6EFA" w:rsidP="00480693">
            <w:pPr>
              <w:spacing w:after="0" w:line="240" w:lineRule="auto"/>
              <w:contextualSpacing/>
              <w:rPr>
                <w:rFonts w:ascii="Arial" w:hAnsi="Arial" w:cs="Arial"/>
                <w:sz w:val="20"/>
                <w:szCs w:val="20"/>
              </w:rPr>
            </w:pPr>
          </w:p>
        </w:tc>
      </w:tr>
      <w:tr w:rsidR="004B6EFA" w:rsidRPr="004B6EFA" w14:paraId="64923D82" w14:textId="77777777" w:rsidTr="004B6EFA">
        <w:trPr>
          <w:trHeight w:val="255"/>
        </w:trPr>
        <w:tc>
          <w:tcPr>
            <w:tcW w:w="2080" w:type="dxa"/>
            <w:tcBorders>
              <w:top w:val="nil"/>
              <w:left w:val="nil"/>
              <w:bottom w:val="dotted" w:sz="4" w:space="0" w:color="auto"/>
              <w:right w:val="nil"/>
            </w:tcBorders>
            <w:shd w:val="clear" w:color="auto" w:fill="B7E6F9"/>
            <w:vAlign w:val="center"/>
            <w:hideMark/>
          </w:tcPr>
          <w:p w14:paraId="130C04BC" w14:textId="77777777" w:rsidR="004B6EFA" w:rsidRPr="004B6EFA" w:rsidRDefault="004B6EFA" w:rsidP="00480693">
            <w:pPr>
              <w:spacing w:after="0" w:line="240" w:lineRule="auto"/>
              <w:contextualSpacing/>
              <w:rPr>
                <w:rFonts w:ascii="Arial" w:hAnsi="Arial" w:cs="Arial"/>
                <w:b/>
                <w:bCs/>
                <w:sz w:val="20"/>
                <w:szCs w:val="20"/>
              </w:rPr>
            </w:pPr>
            <w:r w:rsidRPr="004B6EFA">
              <w:rPr>
                <w:rFonts w:ascii="Arial" w:hAnsi="Arial" w:cs="Arial"/>
                <w:b/>
                <w:bCs/>
                <w:sz w:val="20"/>
                <w:szCs w:val="20"/>
              </w:rPr>
              <w:t>SKUPAJ</w:t>
            </w:r>
          </w:p>
        </w:tc>
        <w:tc>
          <w:tcPr>
            <w:tcW w:w="4520" w:type="dxa"/>
            <w:tcBorders>
              <w:top w:val="nil"/>
              <w:left w:val="nil"/>
              <w:bottom w:val="dotted" w:sz="4" w:space="0" w:color="auto"/>
              <w:right w:val="nil"/>
            </w:tcBorders>
            <w:shd w:val="clear" w:color="auto" w:fill="B7E6F9"/>
            <w:vAlign w:val="center"/>
            <w:hideMark/>
          </w:tcPr>
          <w:p w14:paraId="4F1E6528" w14:textId="77777777" w:rsidR="004B6EFA" w:rsidRPr="004B6EFA" w:rsidRDefault="004B6EFA" w:rsidP="00480693">
            <w:pPr>
              <w:spacing w:after="0" w:line="240" w:lineRule="auto"/>
              <w:contextualSpacing/>
              <w:rPr>
                <w:rFonts w:ascii="Arial" w:hAnsi="Arial" w:cs="Arial"/>
                <w:b/>
                <w:bCs/>
                <w:sz w:val="20"/>
                <w:szCs w:val="20"/>
              </w:rPr>
            </w:pPr>
            <w:r w:rsidRPr="004B6EFA">
              <w:rPr>
                <w:rFonts w:ascii="Arial" w:hAnsi="Arial" w:cs="Arial"/>
                <w:b/>
                <w:bCs/>
                <w:sz w:val="20"/>
                <w:szCs w:val="20"/>
              </w:rPr>
              <w:t> </w:t>
            </w:r>
          </w:p>
        </w:tc>
        <w:tc>
          <w:tcPr>
            <w:tcW w:w="1340" w:type="dxa"/>
            <w:tcBorders>
              <w:top w:val="nil"/>
              <w:left w:val="nil"/>
              <w:bottom w:val="dotted" w:sz="4" w:space="0" w:color="auto"/>
              <w:right w:val="nil"/>
            </w:tcBorders>
            <w:shd w:val="clear" w:color="auto" w:fill="B7E6F9"/>
            <w:vAlign w:val="center"/>
            <w:hideMark/>
          </w:tcPr>
          <w:p w14:paraId="5C1B8699" w14:textId="77777777" w:rsidR="004B6EFA" w:rsidRPr="004B6EFA" w:rsidRDefault="004B6EFA" w:rsidP="00480693">
            <w:pPr>
              <w:spacing w:after="0" w:line="240" w:lineRule="auto"/>
              <w:contextualSpacing/>
              <w:jc w:val="center"/>
              <w:rPr>
                <w:rFonts w:ascii="Arial" w:hAnsi="Arial" w:cs="Arial"/>
                <w:b/>
                <w:bCs/>
                <w:sz w:val="20"/>
                <w:szCs w:val="20"/>
              </w:rPr>
            </w:pPr>
            <w:r w:rsidRPr="004B6EFA">
              <w:rPr>
                <w:rFonts w:ascii="Arial" w:hAnsi="Arial" w:cs="Arial"/>
                <w:b/>
                <w:bCs/>
                <w:sz w:val="20"/>
                <w:szCs w:val="20"/>
              </w:rPr>
              <w:t> </w:t>
            </w:r>
          </w:p>
        </w:tc>
        <w:tc>
          <w:tcPr>
            <w:tcW w:w="1340" w:type="dxa"/>
            <w:tcBorders>
              <w:top w:val="nil"/>
              <w:left w:val="nil"/>
              <w:bottom w:val="dotted" w:sz="4" w:space="0" w:color="auto"/>
              <w:right w:val="nil"/>
            </w:tcBorders>
            <w:shd w:val="clear" w:color="auto" w:fill="B7E6F9"/>
            <w:vAlign w:val="center"/>
            <w:hideMark/>
          </w:tcPr>
          <w:p w14:paraId="270777F8" w14:textId="77777777" w:rsidR="004B6EFA" w:rsidRPr="004B6EFA" w:rsidRDefault="004B6EFA" w:rsidP="00480693">
            <w:pPr>
              <w:spacing w:after="0" w:line="240" w:lineRule="auto"/>
              <w:contextualSpacing/>
              <w:jc w:val="center"/>
              <w:rPr>
                <w:rFonts w:ascii="Arial" w:hAnsi="Arial" w:cs="Arial"/>
                <w:b/>
                <w:bCs/>
                <w:sz w:val="20"/>
                <w:szCs w:val="20"/>
              </w:rPr>
            </w:pPr>
            <w:r w:rsidRPr="004B6EFA">
              <w:rPr>
                <w:rFonts w:ascii="Arial" w:hAnsi="Arial" w:cs="Arial"/>
                <w:b/>
                <w:bCs/>
                <w:sz w:val="20"/>
                <w:szCs w:val="20"/>
              </w:rPr>
              <w:t>15</w:t>
            </w:r>
          </w:p>
        </w:tc>
      </w:tr>
    </w:tbl>
    <w:p w14:paraId="6F4CB5EB" w14:textId="77777777" w:rsidR="00B60D4F" w:rsidRPr="004B6EFA" w:rsidRDefault="00B60D4F" w:rsidP="0025691D">
      <w:pPr>
        <w:pStyle w:val="Brezrazmikov"/>
        <w:rPr>
          <w:rFonts w:cs="Arial"/>
          <w:b/>
          <w:bCs/>
          <w:szCs w:val="20"/>
          <w:u w:val="single"/>
        </w:rPr>
      </w:pPr>
      <w:r w:rsidRPr="004B6EFA">
        <w:rPr>
          <w:rFonts w:cs="Arial"/>
          <w:b/>
          <w:bCs/>
          <w:szCs w:val="20"/>
          <w:u w:val="single"/>
        </w:rPr>
        <w:lastRenderedPageBreak/>
        <w:t>8. ROKI IN NAČIN PRIJAVE</w:t>
      </w:r>
    </w:p>
    <w:p w14:paraId="6CEBFC51" w14:textId="77777777" w:rsidR="00B60D4F" w:rsidRPr="0025691D" w:rsidRDefault="00B60D4F" w:rsidP="0025691D">
      <w:pPr>
        <w:pStyle w:val="Brezrazmikov"/>
        <w:rPr>
          <w:rFonts w:cs="Arial"/>
          <w:szCs w:val="20"/>
        </w:rPr>
      </w:pPr>
    </w:p>
    <w:p w14:paraId="6AC84E1D" w14:textId="0AFD4BB6" w:rsidR="00F81863" w:rsidRPr="00C76507" w:rsidRDefault="00F81863" w:rsidP="00F81863">
      <w:pPr>
        <w:pStyle w:val="Brezrazmikov"/>
        <w:rPr>
          <w:bCs/>
        </w:rPr>
      </w:pPr>
      <w:r w:rsidRPr="00AD04AE">
        <w:rPr>
          <w:bCs/>
        </w:rPr>
        <w:t>Vlogo</w:t>
      </w:r>
      <w:r w:rsidRPr="00AD04AE">
        <w:t xml:space="preserve"> na javni poziv je potrebno oddati </w:t>
      </w:r>
      <w:r w:rsidRPr="00F81863">
        <w:rPr>
          <w:b/>
          <w:bCs/>
        </w:rPr>
        <w:t>v spletni aplikaciji z vsemi zahtevanimi prilogami</w:t>
      </w:r>
      <w:r w:rsidRPr="00AD04AE">
        <w:t xml:space="preserve">, obrazec </w:t>
      </w:r>
      <w:r>
        <w:t xml:space="preserve">(vlogo) </w:t>
      </w:r>
      <w:r w:rsidRPr="00AD04AE">
        <w:t xml:space="preserve">iz spletne aplikacije pa natisniti in poslati priporočeno po pošti na naslov </w:t>
      </w:r>
      <w:r w:rsidRPr="00F81863">
        <w:rPr>
          <w:b/>
          <w:bCs/>
        </w:rPr>
        <w:t>LAS STIK, Center za izobraževanje in kulturo Trebnje (CIK Trebnje), Kidričeva ulica 2, 8210 Trebnje</w:t>
      </w:r>
      <w:r w:rsidRPr="00C76507">
        <w:t xml:space="preserve"> do vključno </w:t>
      </w:r>
      <w:r w:rsidR="00C37969">
        <w:rPr>
          <w:b/>
          <w:bCs/>
          <w:u w:val="single"/>
        </w:rPr>
        <w:t>14. 9. 2026</w:t>
      </w:r>
      <w:r w:rsidRPr="00C76507">
        <w:t xml:space="preserve"> </w:t>
      </w:r>
      <w:r w:rsidRPr="00F81863">
        <w:rPr>
          <w:b/>
          <w:bCs/>
        </w:rPr>
        <w:t>ali osebno dostaviti</w:t>
      </w:r>
      <w:r w:rsidRPr="00C76507">
        <w:t xml:space="preserve"> v tajništvo vodilnega partnerja</w:t>
      </w:r>
      <w:r>
        <w:t xml:space="preserve"> LAS</w:t>
      </w:r>
      <w:r w:rsidRPr="00C76507">
        <w:t xml:space="preserve"> na naslovu Center za izobraževanje in kulturo Trebnje (CIK Trebnje), Kidričeva ulica 2, 8210 Trebnje, do </w:t>
      </w:r>
      <w:r w:rsidR="00C37969">
        <w:rPr>
          <w:b/>
          <w:bCs/>
          <w:u w:val="single"/>
        </w:rPr>
        <w:t xml:space="preserve">14. 9. </w:t>
      </w:r>
      <w:r w:rsidR="00C37969" w:rsidRPr="00D04166">
        <w:rPr>
          <w:b/>
          <w:bCs/>
          <w:u w:val="single"/>
        </w:rPr>
        <w:t>2026</w:t>
      </w:r>
      <w:r w:rsidR="00C37969">
        <w:rPr>
          <w:b/>
          <w:bCs/>
        </w:rPr>
        <w:t xml:space="preserve"> </w:t>
      </w:r>
      <w:r w:rsidRPr="00C37969">
        <w:rPr>
          <w:bCs/>
        </w:rPr>
        <w:t>do</w:t>
      </w:r>
      <w:r w:rsidRPr="00C76507">
        <w:rPr>
          <w:bCs/>
        </w:rPr>
        <w:t xml:space="preserve"> </w:t>
      </w:r>
      <w:r w:rsidRPr="00F81863">
        <w:rPr>
          <w:b/>
          <w:u w:val="single"/>
        </w:rPr>
        <w:t>12. ure</w:t>
      </w:r>
      <w:r w:rsidRPr="00C76507">
        <w:rPr>
          <w:bCs/>
        </w:rPr>
        <w:t>.</w:t>
      </w:r>
    </w:p>
    <w:p w14:paraId="26ECA8C1" w14:textId="44B0335E" w:rsidR="00B60D4F" w:rsidRPr="0025691D" w:rsidRDefault="00B60D4F" w:rsidP="0025691D">
      <w:pPr>
        <w:pStyle w:val="Brezrazmikov"/>
        <w:rPr>
          <w:rFonts w:cs="Arial"/>
          <w:bCs/>
          <w:szCs w:val="20"/>
        </w:rPr>
      </w:pPr>
    </w:p>
    <w:p w14:paraId="6F29CBA9" w14:textId="77777777" w:rsidR="00AD4D6D" w:rsidRDefault="00AD4D6D" w:rsidP="0025691D">
      <w:pPr>
        <w:pStyle w:val="Brezrazmikov"/>
        <w:rPr>
          <w:rFonts w:cs="Arial"/>
          <w:bCs/>
          <w:szCs w:val="20"/>
        </w:rPr>
      </w:pPr>
      <w:r w:rsidRPr="0025691D">
        <w:rPr>
          <w:rFonts w:cs="Arial"/>
          <w:bCs/>
          <w:szCs w:val="20"/>
        </w:rPr>
        <w:t>Prilog k vlogi ni potrebno fizično pošiljati, morajo pa biti priložene v spletni aplikaciji.</w:t>
      </w:r>
    </w:p>
    <w:p w14:paraId="31770868" w14:textId="6A960A2D" w:rsidR="00AD4D6D" w:rsidRPr="0025691D" w:rsidRDefault="00AD4D6D" w:rsidP="0025691D">
      <w:pPr>
        <w:pStyle w:val="Brezrazmikov"/>
        <w:rPr>
          <w:rFonts w:cs="Arial"/>
          <w:bCs/>
          <w:szCs w:val="20"/>
        </w:rPr>
      </w:pPr>
      <w:r w:rsidRPr="0025691D">
        <w:rPr>
          <w:rFonts w:cs="Arial"/>
          <w:bCs/>
          <w:szCs w:val="20"/>
        </w:rPr>
        <w:t xml:space="preserve">Vlogo na javni poziv izpolnite v spletni aplikaciji, ki je dostopna na naslovu: </w:t>
      </w:r>
      <w:hyperlink r:id="rId26" w:history="1">
        <w:r w:rsidRPr="0025691D">
          <w:rPr>
            <w:rStyle w:val="Hiperpovezava"/>
            <w:rFonts w:cs="Arial"/>
            <w:bCs/>
            <w:color w:val="auto"/>
            <w:szCs w:val="20"/>
          </w:rPr>
          <w:t>https://drsp.e-razpisi.si/si/avtorizacija/</w:t>
        </w:r>
      </w:hyperlink>
      <w:r w:rsidRPr="0025691D">
        <w:rPr>
          <w:rFonts w:cs="Arial"/>
          <w:bCs/>
          <w:szCs w:val="20"/>
        </w:rPr>
        <w:t xml:space="preserve"> in jo do roka oddate. </w:t>
      </w:r>
    </w:p>
    <w:p w14:paraId="36AF6B26" w14:textId="77777777" w:rsidR="00AD4D6D" w:rsidRPr="0025691D" w:rsidRDefault="00AD4D6D" w:rsidP="0025691D">
      <w:pPr>
        <w:pStyle w:val="Brezrazmikov"/>
        <w:rPr>
          <w:rFonts w:cs="Arial"/>
          <w:bCs/>
          <w:szCs w:val="20"/>
        </w:rPr>
      </w:pPr>
    </w:p>
    <w:p w14:paraId="426D2573" w14:textId="22194E71" w:rsidR="00A45FA6" w:rsidRDefault="00A45FA6" w:rsidP="0025691D">
      <w:pPr>
        <w:pStyle w:val="Brezrazmikov"/>
        <w:rPr>
          <w:rFonts w:cs="Arial"/>
          <w:szCs w:val="20"/>
        </w:rPr>
      </w:pPr>
      <w:r w:rsidRPr="0025691D">
        <w:rPr>
          <w:rFonts w:cs="Arial"/>
          <w:szCs w:val="20"/>
        </w:rPr>
        <w:t xml:space="preserve">Kot pravočasne bodo upoštevane vloge, ki bodo, do navedenega datuma in ure za oddajo, </w:t>
      </w:r>
      <w:r w:rsidRPr="0025691D">
        <w:rPr>
          <w:rFonts w:cs="Arial"/>
          <w:b/>
          <w:szCs w:val="20"/>
        </w:rPr>
        <w:t>oddane priporočeno na pošto ali osebno v tajništv</w:t>
      </w:r>
      <w:r w:rsidR="008E520F">
        <w:rPr>
          <w:rFonts w:cs="Arial"/>
          <w:b/>
          <w:szCs w:val="20"/>
        </w:rPr>
        <w:t>o</w:t>
      </w:r>
      <w:r w:rsidRPr="0025691D">
        <w:rPr>
          <w:rFonts w:cs="Arial"/>
          <w:b/>
          <w:szCs w:val="20"/>
        </w:rPr>
        <w:t xml:space="preserve"> </w:t>
      </w:r>
      <w:r w:rsidR="00F81863" w:rsidRPr="00C76507">
        <w:rPr>
          <w:rFonts w:cs="Arial"/>
          <w:b/>
          <w:szCs w:val="20"/>
        </w:rPr>
        <w:t>vodilnega partnerja</w:t>
      </w:r>
      <w:r w:rsidR="00F81863">
        <w:rPr>
          <w:rFonts w:cs="Arial"/>
          <w:b/>
          <w:szCs w:val="20"/>
        </w:rPr>
        <w:t xml:space="preserve"> LAS</w:t>
      </w:r>
      <w:r w:rsidR="00F81863" w:rsidRPr="00C76507">
        <w:rPr>
          <w:rFonts w:cs="Arial"/>
          <w:b/>
          <w:szCs w:val="20"/>
        </w:rPr>
        <w:t xml:space="preserve"> – CIK Trebnje</w:t>
      </w:r>
      <w:r w:rsidR="00F81863" w:rsidRPr="00C76507">
        <w:rPr>
          <w:rFonts w:cs="Arial"/>
          <w:szCs w:val="20"/>
        </w:rPr>
        <w:t>.</w:t>
      </w:r>
    </w:p>
    <w:p w14:paraId="3F05030B" w14:textId="77777777" w:rsidR="00F81863" w:rsidRPr="0025691D" w:rsidRDefault="00F81863" w:rsidP="0025691D">
      <w:pPr>
        <w:pStyle w:val="Brezrazmikov"/>
        <w:rPr>
          <w:rFonts w:cs="Arial"/>
          <w:strike/>
          <w:szCs w:val="20"/>
        </w:rPr>
      </w:pPr>
    </w:p>
    <w:p w14:paraId="704296CC" w14:textId="4D0B41E9" w:rsidR="00A45FA6" w:rsidRPr="0025691D" w:rsidRDefault="00A45FA6" w:rsidP="0025691D">
      <w:pPr>
        <w:pStyle w:val="Brezrazmikov"/>
        <w:rPr>
          <w:rFonts w:cs="Arial"/>
          <w:szCs w:val="20"/>
        </w:rPr>
      </w:pPr>
      <w:r w:rsidRPr="0025691D">
        <w:rPr>
          <w:rFonts w:cs="Arial"/>
          <w:szCs w:val="20"/>
        </w:rPr>
        <w:t xml:space="preserve">Sestavni deli vloge morajo biti speti ali vloženi v mapo po vrstnem redu. Na ovojnici vloge mora biti </w:t>
      </w:r>
      <w:r w:rsidR="00F81863">
        <w:rPr>
          <w:rFonts w:cs="Arial"/>
          <w:szCs w:val="20"/>
        </w:rPr>
        <w:t>navedeno</w:t>
      </w:r>
      <w:r w:rsidRPr="0025691D">
        <w:rPr>
          <w:rFonts w:cs="Arial"/>
          <w:szCs w:val="20"/>
        </w:rPr>
        <w:t>:</w:t>
      </w:r>
    </w:p>
    <w:p w14:paraId="45A01123" w14:textId="5E883399" w:rsidR="00A45FA6" w:rsidRPr="0025691D" w:rsidRDefault="00A45FA6" w:rsidP="00B60A05">
      <w:pPr>
        <w:pStyle w:val="Brezrazmikov"/>
        <w:numPr>
          <w:ilvl w:val="0"/>
          <w:numId w:val="34"/>
        </w:numPr>
        <w:ind w:left="426"/>
        <w:rPr>
          <w:rFonts w:cs="Arial"/>
          <w:szCs w:val="20"/>
        </w:rPr>
      </w:pPr>
      <w:r w:rsidRPr="0025691D">
        <w:rPr>
          <w:rFonts w:cs="Arial"/>
          <w:szCs w:val="20"/>
        </w:rPr>
        <w:t>naslov vlagatelja</w:t>
      </w:r>
      <w:r w:rsidR="00F81863">
        <w:rPr>
          <w:rFonts w:cs="Arial"/>
          <w:szCs w:val="20"/>
        </w:rPr>
        <w:t>;</w:t>
      </w:r>
    </w:p>
    <w:p w14:paraId="28BE3D77" w14:textId="215A8021" w:rsidR="00A45FA6" w:rsidRPr="0025691D" w:rsidRDefault="00A45FA6" w:rsidP="00B60A05">
      <w:pPr>
        <w:pStyle w:val="Brezrazmikov"/>
        <w:numPr>
          <w:ilvl w:val="0"/>
          <w:numId w:val="34"/>
        </w:numPr>
        <w:ind w:left="426"/>
        <w:rPr>
          <w:rFonts w:cs="Arial"/>
          <w:szCs w:val="20"/>
        </w:rPr>
      </w:pPr>
      <w:r w:rsidRPr="0025691D">
        <w:rPr>
          <w:rFonts w:cs="Arial"/>
          <w:szCs w:val="20"/>
        </w:rPr>
        <w:t xml:space="preserve">datum oddaje vloge, ki ga označi pošta (če se pošilja po pošti) ali tajništvo vodilnega partnerja </w:t>
      </w:r>
      <w:r w:rsidR="00F81863">
        <w:rPr>
          <w:rFonts w:cs="Arial"/>
          <w:szCs w:val="20"/>
        </w:rPr>
        <w:t xml:space="preserve">LAS </w:t>
      </w:r>
      <w:r w:rsidRPr="0025691D">
        <w:rPr>
          <w:rFonts w:cs="Arial"/>
          <w:szCs w:val="20"/>
        </w:rPr>
        <w:t>(če se dostavi osebno)</w:t>
      </w:r>
      <w:r w:rsidR="00F81863">
        <w:rPr>
          <w:rFonts w:cs="Arial"/>
          <w:szCs w:val="20"/>
        </w:rPr>
        <w:t>;</w:t>
      </w:r>
    </w:p>
    <w:p w14:paraId="2548B83A" w14:textId="0970BF01" w:rsidR="00A45FA6" w:rsidRDefault="00A45FA6" w:rsidP="00B60A05">
      <w:pPr>
        <w:pStyle w:val="Brezrazmikov"/>
        <w:numPr>
          <w:ilvl w:val="0"/>
          <w:numId w:val="34"/>
        </w:numPr>
        <w:ind w:left="426"/>
        <w:rPr>
          <w:rFonts w:cs="Arial"/>
          <w:szCs w:val="20"/>
        </w:rPr>
      </w:pPr>
      <w:r w:rsidRPr="0025691D">
        <w:rPr>
          <w:rFonts w:cs="Arial"/>
          <w:szCs w:val="20"/>
        </w:rPr>
        <w:t>oznaka, ki se glasi: »</w:t>
      </w:r>
      <w:r w:rsidR="00595DDD" w:rsidRPr="0025691D">
        <w:rPr>
          <w:rFonts w:cs="Arial"/>
          <w:b/>
          <w:bCs/>
          <w:szCs w:val="20"/>
        </w:rPr>
        <w:t xml:space="preserve">Ne odpiraj – vloga na </w:t>
      </w:r>
      <w:r w:rsidR="00F81863">
        <w:rPr>
          <w:rFonts w:cs="Arial"/>
          <w:b/>
          <w:bCs/>
          <w:szCs w:val="20"/>
        </w:rPr>
        <w:t>4</w:t>
      </w:r>
      <w:r w:rsidRPr="0025691D">
        <w:rPr>
          <w:rFonts w:cs="Arial"/>
          <w:b/>
          <w:bCs/>
          <w:szCs w:val="20"/>
        </w:rPr>
        <w:t xml:space="preserve">. javni poziv LAS STIK </w:t>
      </w:r>
      <w:r w:rsidR="00F81863">
        <w:rPr>
          <w:rFonts w:cs="Arial"/>
          <w:b/>
          <w:bCs/>
          <w:szCs w:val="20"/>
        </w:rPr>
        <w:t>–</w:t>
      </w:r>
      <w:r w:rsidR="000158FD" w:rsidRPr="0025691D">
        <w:rPr>
          <w:rFonts w:cs="Arial"/>
          <w:b/>
          <w:bCs/>
          <w:szCs w:val="20"/>
        </w:rPr>
        <w:t xml:space="preserve"> ESRR</w:t>
      </w:r>
      <w:r w:rsidRPr="0025691D">
        <w:rPr>
          <w:rFonts w:cs="Arial"/>
          <w:b/>
          <w:bCs/>
          <w:szCs w:val="20"/>
        </w:rPr>
        <w:t xml:space="preserve">«. </w:t>
      </w:r>
      <w:r w:rsidRPr="0025691D">
        <w:rPr>
          <w:rFonts w:cs="Arial"/>
          <w:bCs/>
          <w:szCs w:val="20"/>
        </w:rPr>
        <w:t xml:space="preserve">Na ovojnici je lahko namesto tega </w:t>
      </w:r>
      <w:r w:rsidRPr="0025691D">
        <w:rPr>
          <w:rFonts w:cs="Arial"/>
          <w:szCs w:val="20"/>
        </w:rPr>
        <w:t>oprema kuverte, ki je del razpisne dokumentacije.</w:t>
      </w:r>
    </w:p>
    <w:p w14:paraId="027415C7" w14:textId="77777777" w:rsidR="00F81863" w:rsidRPr="0025691D" w:rsidRDefault="00F81863" w:rsidP="0025691D">
      <w:pPr>
        <w:pStyle w:val="Brezrazmikov"/>
        <w:rPr>
          <w:rFonts w:cs="Arial"/>
          <w:szCs w:val="20"/>
        </w:rPr>
      </w:pPr>
    </w:p>
    <w:p w14:paraId="71D0532C" w14:textId="77777777" w:rsidR="00A45FA6" w:rsidRDefault="00A45FA6" w:rsidP="0025691D">
      <w:pPr>
        <w:pStyle w:val="Brezrazmikov"/>
        <w:rPr>
          <w:rFonts w:cs="Arial"/>
          <w:szCs w:val="20"/>
        </w:rPr>
      </w:pPr>
      <w:r w:rsidRPr="0025691D">
        <w:rPr>
          <w:rFonts w:cs="Arial"/>
          <w:szCs w:val="20"/>
        </w:rPr>
        <w:t xml:space="preserve">Vloga mora biti napisana v slovenskem jeziku, finančni izračuni pa morajo biti v evrih </w:t>
      </w:r>
      <w:r w:rsidRPr="008E520F">
        <w:rPr>
          <w:rFonts w:cs="Arial"/>
          <w:i/>
          <w:iCs/>
          <w:szCs w:val="20"/>
        </w:rPr>
        <w:t>(EUR).</w:t>
      </w:r>
    </w:p>
    <w:p w14:paraId="5C60540E" w14:textId="77777777" w:rsidR="00F81863" w:rsidRPr="0025691D" w:rsidRDefault="00F81863" w:rsidP="0025691D">
      <w:pPr>
        <w:pStyle w:val="Brezrazmikov"/>
        <w:rPr>
          <w:rFonts w:cs="Arial"/>
          <w:szCs w:val="20"/>
        </w:rPr>
      </w:pPr>
    </w:p>
    <w:p w14:paraId="6013B179" w14:textId="574B9124" w:rsidR="00A45FA6" w:rsidRDefault="00A45FA6" w:rsidP="0025691D">
      <w:pPr>
        <w:pStyle w:val="Brezrazmikov"/>
        <w:rPr>
          <w:rFonts w:cs="Arial"/>
          <w:color w:val="000000" w:themeColor="text1"/>
          <w:szCs w:val="20"/>
        </w:rPr>
      </w:pPr>
      <w:r w:rsidRPr="0025691D">
        <w:rPr>
          <w:rFonts w:cs="Arial"/>
          <w:szCs w:val="20"/>
        </w:rPr>
        <w:t>Vloga mora biti v skladu z zahtevami tega javnega poziva izpolnjena, podpisana in žigosana, kjer je to zahtevano.</w:t>
      </w:r>
      <w:r w:rsidR="00F81863" w:rsidRPr="00F81863">
        <w:rPr>
          <w:rFonts w:cs="Arial"/>
          <w:szCs w:val="20"/>
        </w:rPr>
        <w:t xml:space="preserve"> </w:t>
      </w:r>
      <w:r w:rsidR="00F81863">
        <w:rPr>
          <w:rFonts w:cs="Arial"/>
          <w:szCs w:val="20"/>
        </w:rPr>
        <w:t>Če prijavitelj žiga ne uporablja</w:t>
      </w:r>
      <w:r w:rsidR="00D04166">
        <w:rPr>
          <w:rFonts w:cs="Arial"/>
          <w:szCs w:val="20"/>
        </w:rPr>
        <w:t>,</w:t>
      </w:r>
      <w:r w:rsidR="00F81863">
        <w:rPr>
          <w:rFonts w:cs="Arial"/>
          <w:szCs w:val="20"/>
        </w:rPr>
        <w:t xml:space="preserve"> mora </w:t>
      </w:r>
      <w:r w:rsidR="00F81863" w:rsidRPr="0061618A">
        <w:rPr>
          <w:rFonts w:cs="Arial"/>
          <w:szCs w:val="20"/>
        </w:rPr>
        <w:t>napisati, da posluje brez žiga</w:t>
      </w:r>
      <w:r w:rsidR="00F81863">
        <w:rPr>
          <w:rFonts w:cs="Arial"/>
          <w:szCs w:val="20"/>
        </w:rPr>
        <w:t>. P</w:t>
      </w:r>
      <w:r w:rsidR="00F81863" w:rsidRPr="00651766">
        <w:rPr>
          <w:rFonts w:cs="Arial"/>
          <w:color w:val="000000" w:themeColor="text1"/>
          <w:szCs w:val="20"/>
        </w:rPr>
        <w:t>rijavitelj lahko za podpis vloge uporabi tudi digitalno kvalificirano potrdilo</w:t>
      </w:r>
      <w:r w:rsidR="00F81863">
        <w:rPr>
          <w:rFonts w:cs="Arial"/>
          <w:color w:val="000000" w:themeColor="text1"/>
          <w:szCs w:val="20"/>
        </w:rPr>
        <w:t>.</w:t>
      </w:r>
    </w:p>
    <w:p w14:paraId="25765DD8" w14:textId="77777777" w:rsidR="00F81863" w:rsidRPr="0025691D" w:rsidRDefault="00F81863" w:rsidP="0025691D">
      <w:pPr>
        <w:pStyle w:val="Brezrazmikov"/>
        <w:rPr>
          <w:rFonts w:cs="Arial"/>
          <w:szCs w:val="20"/>
        </w:rPr>
      </w:pPr>
    </w:p>
    <w:p w14:paraId="0DD98F8B" w14:textId="2963DA72" w:rsidR="00B60D4F" w:rsidRPr="0025691D" w:rsidRDefault="00B60D4F" w:rsidP="0025691D">
      <w:pPr>
        <w:pStyle w:val="Brezrazmikov"/>
        <w:rPr>
          <w:rFonts w:cs="Arial"/>
          <w:b/>
          <w:bCs/>
          <w:szCs w:val="20"/>
        </w:rPr>
      </w:pPr>
      <w:r w:rsidRPr="0025691D">
        <w:rPr>
          <w:rFonts w:cs="Arial"/>
          <w:b/>
          <w:bCs/>
          <w:szCs w:val="20"/>
        </w:rPr>
        <w:t xml:space="preserve">Šteje se, da je vloga pravočasna, če je po pošti </w:t>
      </w:r>
      <w:r w:rsidRPr="0025691D">
        <w:rPr>
          <w:rFonts w:cs="Arial"/>
          <w:b/>
          <w:bCs/>
          <w:szCs w:val="20"/>
          <w:u w:val="single"/>
        </w:rPr>
        <w:t>oddana priporočeno do vključno</w:t>
      </w:r>
      <w:r w:rsidR="00F81863">
        <w:rPr>
          <w:rFonts w:cs="Arial"/>
          <w:b/>
          <w:bCs/>
          <w:szCs w:val="20"/>
          <w:u w:val="single"/>
        </w:rPr>
        <w:t xml:space="preserve"> </w:t>
      </w:r>
      <w:r w:rsidR="00C37969">
        <w:rPr>
          <w:b/>
          <w:bCs/>
          <w:u w:val="single"/>
        </w:rPr>
        <w:t>14. 9. 2026</w:t>
      </w:r>
      <w:r w:rsidRPr="0025691D">
        <w:rPr>
          <w:rFonts w:cs="Arial"/>
          <w:b/>
          <w:szCs w:val="20"/>
          <w:u w:val="single"/>
        </w:rPr>
        <w:t>.</w:t>
      </w:r>
    </w:p>
    <w:p w14:paraId="516559AA" w14:textId="77777777" w:rsidR="00F81863" w:rsidRPr="00F81863" w:rsidRDefault="00F81863" w:rsidP="0025691D">
      <w:pPr>
        <w:pStyle w:val="Brezrazmikov"/>
        <w:rPr>
          <w:rFonts w:cs="Arial"/>
          <w:szCs w:val="20"/>
        </w:rPr>
      </w:pPr>
    </w:p>
    <w:p w14:paraId="1CF02295" w14:textId="013453F9" w:rsidR="00A45FA6" w:rsidRPr="0025691D" w:rsidRDefault="00B60D4F" w:rsidP="0025691D">
      <w:pPr>
        <w:pStyle w:val="Brezrazmikov"/>
        <w:rPr>
          <w:rFonts w:cs="Arial"/>
          <w:color w:val="0070C0"/>
          <w:szCs w:val="20"/>
        </w:rPr>
      </w:pPr>
      <w:r w:rsidRPr="0025691D">
        <w:rPr>
          <w:rFonts w:cs="Arial"/>
          <w:b/>
          <w:bCs/>
          <w:szCs w:val="20"/>
        </w:rPr>
        <w:t xml:space="preserve">Šteje se, da je vloga pravočasna, če je bila </w:t>
      </w:r>
      <w:r w:rsidRPr="0025691D">
        <w:rPr>
          <w:rFonts w:cs="Arial"/>
          <w:b/>
          <w:bCs/>
          <w:szCs w:val="20"/>
          <w:u w:val="single"/>
        </w:rPr>
        <w:t>oddana osebno</w:t>
      </w:r>
      <w:r w:rsidRPr="0025691D">
        <w:rPr>
          <w:rFonts w:cs="Arial"/>
          <w:b/>
          <w:bCs/>
          <w:szCs w:val="20"/>
        </w:rPr>
        <w:t xml:space="preserve"> na zgoraj navedenem naslovu </w:t>
      </w:r>
      <w:r w:rsidRPr="0025691D">
        <w:rPr>
          <w:rFonts w:cs="Arial"/>
          <w:b/>
          <w:szCs w:val="20"/>
          <w:u w:val="single"/>
        </w:rPr>
        <w:t xml:space="preserve">do </w:t>
      </w:r>
      <w:bookmarkStart w:id="6" w:name="page13"/>
      <w:bookmarkEnd w:id="6"/>
      <w:r w:rsidR="00C37969">
        <w:rPr>
          <w:b/>
          <w:bCs/>
          <w:u w:val="single"/>
        </w:rPr>
        <w:t>14. 9. 2026</w:t>
      </w:r>
      <w:r w:rsidR="00F81863">
        <w:rPr>
          <w:b/>
          <w:bCs/>
          <w:u w:val="single"/>
        </w:rPr>
        <w:t xml:space="preserve"> </w:t>
      </w:r>
      <w:r w:rsidRPr="0025691D">
        <w:rPr>
          <w:rFonts w:cs="Arial"/>
          <w:b/>
          <w:szCs w:val="20"/>
          <w:u w:val="single"/>
        </w:rPr>
        <w:t>do 1</w:t>
      </w:r>
      <w:r w:rsidR="00F81863">
        <w:rPr>
          <w:rFonts w:cs="Arial"/>
          <w:b/>
          <w:szCs w:val="20"/>
          <w:u w:val="single"/>
        </w:rPr>
        <w:t>2. ure</w:t>
      </w:r>
      <w:r w:rsidRPr="0025691D">
        <w:rPr>
          <w:rFonts w:cs="Arial"/>
          <w:b/>
          <w:szCs w:val="20"/>
          <w:u w:val="single"/>
        </w:rPr>
        <w:t>.</w:t>
      </w:r>
    </w:p>
    <w:p w14:paraId="436B801A" w14:textId="77777777" w:rsidR="00A45FA6" w:rsidRDefault="00A45FA6" w:rsidP="0025691D">
      <w:pPr>
        <w:pStyle w:val="Brezrazmikov"/>
        <w:rPr>
          <w:rFonts w:cs="Arial"/>
          <w:szCs w:val="20"/>
        </w:rPr>
      </w:pPr>
    </w:p>
    <w:p w14:paraId="3159D9F6" w14:textId="77777777" w:rsidR="004B6EFA" w:rsidRDefault="004B6EFA" w:rsidP="0025691D">
      <w:pPr>
        <w:pStyle w:val="Brezrazmikov"/>
        <w:rPr>
          <w:rFonts w:cs="Arial"/>
          <w:szCs w:val="20"/>
        </w:rPr>
      </w:pPr>
    </w:p>
    <w:p w14:paraId="560C4196" w14:textId="45E1B1B0" w:rsidR="004B6EFA" w:rsidRPr="004B6EFA" w:rsidRDefault="004B6EFA" w:rsidP="0025691D">
      <w:pPr>
        <w:pStyle w:val="Brezrazmikov"/>
        <w:rPr>
          <w:rFonts w:cs="Arial"/>
          <w:b/>
          <w:bCs/>
          <w:szCs w:val="20"/>
          <w:u w:val="single"/>
        </w:rPr>
      </w:pPr>
      <w:r w:rsidRPr="004B6EFA">
        <w:rPr>
          <w:rFonts w:cs="Arial"/>
          <w:b/>
          <w:bCs/>
          <w:szCs w:val="20"/>
          <w:u w:val="single"/>
        </w:rPr>
        <w:t>9. OBRAVNAVA IN POSTOPEK ODOBRITVE PROJEKTA</w:t>
      </w:r>
    </w:p>
    <w:p w14:paraId="71DAC26B" w14:textId="77777777" w:rsidR="00A45FA6" w:rsidRPr="0025691D" w:rsidRDefault="00A45FA6" w:rsidP="0025691D">
      <w:pPr>
        <w:pStyle w:val="Brezrazmikov"/>
        <w:rPr>
          <w:rFonts w:cs="Arial"/>
          <w:szCs w:val="20"/>
        </w:rPr>
      </w:pPr>
    </w:p>
    <w:p w14:paraId="7061846C" w14:textId="2301BFA1" w:rsidR="00A45FA6" w:rsidRPr="0025691D" w:rsidRDefault="00A45FA6" w:rsidP="0025691D">
      <w:pPr>
        <w:pStyle w:val="Brezrazmikov"/>
        <w:rPr>
          <w:rFonts w:cs="Arial"/>
          <w:szCs w:val="20"/>
        </w:rPr>
      </w:pPr>
      <w:r w:rsidRPr="0025691D">
        <w:rPr>
          <w:rFonts w:cs="Arial"/>
          <w:szCs w:val="20"/>
        </w:rPr>
        <w:t xml:space="preserve">Postopek izbora projekta bo potekal na </w:t>
      </w:r>
      <w:r w:rsidR="002B180C" w:rsidRPr="0025691D">
        <w:rPr>
          <w:rFonts w:cs="Arial"/>
          <w:szCs w:val="20"/>
        </w:rPr>
        <w:t>naslednje</w:t>
      </w:r>
      <w:r w:rsidRPr="0025691D">
        <w:rPr>
          <w:rFonts w:cs="Arial"/>
          <w:szCs w:val="20"/>
        </w:rPr>
        <w:t xml:space="preserve"> način:</w:t>
      </w:r>
    </w:p>
    <w:p w14:paraId="68220ADC" w14:textId="77777777" w:rsidR="00A45FA6" w:rsidRPr="0025691D" w:rsidRDefault="00A45FA6" w:rsidP="0025691D">
      <w:pPr>
        <w:pStyle w:val="Brezrazmikov"/>
        <w:rPr>
          <w:rFonts w:cs="Arial"/>
          <w:szCs w:val="20"/>
        </w:rPr>
      </w:pPr>
    </w:p>
    <w:p w14:paraId="7D077BDA" w14:textId="77777777" w:rsidR="00A45FA6" w:rsidRPr="0025691D" w:rsidRDefault="00A45FA6" w:rsidP="00B60A05">
      <w:pPr>
        <w:pStyle w:val="Brezrazmikov"/>
        <w:numPr>
          <w:ilvl w:val="0"/>
          <w:numId w:val="35"/>
        </w:numPr>
        <w:ind w:left="426"/>
        <w:rPr>
          <w:rFonts w:cs="Arial"/>
          <w:szCs w:val="20"/>
        </w:rPr>
      </w:pPr>
      <w:r w:rsidRPr="0025691D">
        <w:rPr>
          <w:rFonts w:cs="Arial"/>
          <w:szCs w:val="20"/>
        </w:rPr>
        <w:t xml:space="preserve">Odpiranje in preverjanje administrativne popolnosti prispelih vlog se izvede najkasneje v roku osmih (8) delovnih dni od zaključka javnega poziva na sedežu vodilnega partnerja LAS. Vloge se odpirajo po vrstnem redu prispetja. Odpiranje vlog ni javno. </w:t>
      </w:r>
    </w:p>
    <w:p w14:paraId="2327438C" w14:textId="04A4F820" w:rsidR="00A45FA6" w:rsidRPr="0025691D" w:rsidRDefault="00A45FA6" w:rsidP="00B60A05">
      <w:pPr>
        <w:pStyle w:val="Brezrazmikov"/>
        <w:numPr>
          <w:ilvl w:val="0"/>
          <w:numId w:val="35"/>
        </w:numPr>
        <w:ind w:left="426"/>
        <w:rPr>
          <w:rFonts w:cs="Arial"/>
          <w:strike/>
          <w:szCs w:val="20"/>
        </w:rPr>
      </w:pPr>
      <w:r w:rsidRPr="0025691D">
        <w:rPr>
          <w:rFonts w:cs="Arial"/>
          <w:szCs w:val="20"/>
        </w:rPr>
        <w:t xml:space="preserve">Odpiranje in preverjanje administrativne popolnosti prispelih vlog izvede vodilni partner LAS STIK. Odpirajo se samo v roku oddane in pravilno označene ovojnice. Nepravočasno prispele ali nepravilno označene ovojnice evidentira </w:t>
      </w:r>
      <w:r w:rsidR="008E520F">
        <w:rPr>
          <w:rFonts w:cs="Arial"/>
          <w:szCs w:val="20"/>
        </w:rPr>
        <w:t>in</w:t>
      </w:r>
      <w:r w:rsidRPr="0025691D">
        <w:rPr>
          <w:rFonts w:cs="Arial"/>
          <w:szCs w:val="20"/>
        </w:rPr>
        <w:t xml:space="preserve"> jih s sklepom zavrže. Dokazila, da so bile vloge nepravočasne oziroma nepravilno označene, so sestavni del uradne dokumentacije.</w:t>
      </w:r>
    </w:p>
    <w:p w14:paraId="34571452" w14:textId="77777777" w:rsidR="00A45FA6" w:rsidRPr="0025691D" w:rsidRDefault="00A45FA6" w:rsidP="00B60A05">
      <w:pPr>
        <w:pStyle w:val="Brezrazmikov"/>
        <w:numPr>
          <w:ilvl w:val="0"/>
          <w:numId w:val="35"/>
        </w:numPr>
        <w:ind w:left="426"/>
        <w:rPr>
          <w:rFonts w:cs="Arial"/>
          <w:szCs w:val="20"/>
        </w:rPr>
      </w:pPr>
      <w:r w:rsidRPr="0025691D">
        <w:rPr>
          <w:rFonts w:cs="Arial"/>
          <w:szCs w:val="20"/>
        </w:rPr>
        <w:t>Administrativna popolnost vlog se pregleda v skladu z administrativnimi pogoji, ki jih mora izpolnjevati projekt.</w:t>
      </w:r>
    </w:p>
    <w:p w14:paraId="0BB36C0D" w14:textId="21F9CD87" w:rsidR="00A45FA6" w:rsidRPr="0025691D" w:rsidRDefault="00A45FA6" w:rsidP="00B60A05">
      <w:pPr>
        <w:pStyle w:val="Brezrazmikov"/>
        <w:numPr>
          <w:ilvl w:val="0"/>
          <w:numId w:val="35"/>
        </w:numPr>
        <w:ind w:left="426"/>
        <w:rPr>
          <w:rFonts w:cs="Arial"/>
          <w:szCs w:val="20"/>
        </w:rPr>
      </w:pPr>
      <w:r w:rsidRPr="0025691D">
        <w:rPr>
          <w:rFonts w:cs="Arial"/>
          <w:szCs w:val="20"/>
        </w:rPr>
        <w:t xml:space="preserve">Vodilni partner </w:t>
      </w:r>
      <w:r w:rsidR="00DF68F2">
        <w:rPr>
          <w:rFonts w:cs="Arial"/>
          <w:szCs w:val="20"/>
        </w:rPr>
        <w:t xml:space="preserve">LAS </w:t>
      </w:r>
      <w:r w:rsidRPr="0025691D">
        <w:rPr>
          <w:rFonts w:cs="Arial"/>
          <w:szCs w:val="20"/>
        </w:rPr>
        <w:t xml:space="preserve">pripravi poročilo o odpiranju vlog in pregledu administrativne popolnosti vlog ter </w:t>
      </w:r>
      <w:r w:rsidR="00DF68F2" w:rsidRPr="0025691D">
        <w:rPr>
          <w:rFonts w:cs="Arial"/>
          <w:szCs w:val="20"/>
        </w:rPr>
        <w:t xml:space="preserve">prijavitelje </w:t>
      </w:r>
      <w:r w:rsidRPr="0025691D">
        <w:rPr>
          <w:rFonts w:cs="Arial"/>
          <w:szCs w:val="20"/>
        </w:rPr>
        <w:t>pozove k dopolnitvam. Vsebinske dopolnitve vlog niso dovoljene. Vloga se formalno dopolnjuje samo enkrat.</w:t>
      </w:r>
    </w:p>
    <w:p w14:paraId="3DC8E12B" w14:textId="4A4E88AB" w:rsidR="00DF68F2" w:rsidRPr="005934BD" w:rsidRDefault="00DF68F2" w:rsidP="00B60A05">
      <w:pPr>
        <w:pStyle w:val="Odstavekseznama"/>
        <w:widowControl w:val="0"/>
        <w:numPr>
          <w:ilvl w:val="0"/>
          <w:numId w:val="35"/>
        </w:numPr>
        <w:overflowPunct w:val="0"/>
        <w:autoSpaceDE w:val="0"/>
        <w:autoSpaceDN w:val="0"/>
        <w:adjustRightInd w:val="0"/>
        <w:spacing w:after="0"/>
        <w:ind w:left="426"/>
        <w:jc w:val="both"/>
        <w:rPr>
          <w:rFonts w:ascii="Arial" w:hAnsi="Arial" w:cs="Arial"/>
          <w:sz w:val="20"/>
          <w:szCs w:val="20"/>
        </w:rPr>
      </w:pPr>
      <w:r w:rsidRPr="005934BD">
        <w:rPr>
          <w:rFonts w:ascii="Arial" w:hAnsi="Arial" w:cs="Arial"/>
          <w:sz w:val="20"/>
          <w:szCs w:val="20"/>
        </w:rPr>
        <w:t xml:space="preserve">Vodilni partner </w:t>
      </w:r>
      <w:r>
        <w:rPr>
          <w:rFonts w:ascii="Arial" w:hAnsi="Arial" w:cs="Arial"/>
          <w:sz w:val="20"/>
          <w:szCs w:val="20"/>
        </w:rPr>
        <w:t xml:space="preserve">LAS </w:t>
      </w:r>
      <w:r w:rsidRPr="005934BD">
        <w:rPr>
          <w:rFonts w:ascii="Arial" w:hAnsi="Arial" w:cs="Arial"/>
          <w:sz w:val="20"/>
          <w:szCs w:val="20"/>
        </w:rPr>
        <w:t xml:space="preserve">pisno pozove vlagatelje, katerih vloge niso popolne, da vlogo dopolnijo v roku osmih (8) delovnih dni od datuma vročitve poziva za dopolnitev. Za datum poziva na dopolnitev šteje datum, ko vodilni partner </w:t>
      </w:r>
      <w:r>
        <w:rPr>
          <w:rFonts w:ascii="Arial" w:hAnsi="Arial" w:cs="Arial"/>
          <w:sz w:val="20"/>
          <w:szCs w:val="20"/>
        </w:rPr>
        <w:t xml:space="preserve">LAS </w:t>
      </w:r>
      <w:r w:rsidRPr="005934BD">
        <w:rPr>
          <w:rFonts w:ascii="Arial" w:hAnsi="Arial" w:cs="Arial"/>
          <w:sz w:val="20"/>
          <w:szCs w:val="20"/>
        </w:rPr>
        <w:t xml:space="preserve">pošlje poziv na dopolnitev na elektronski naslov, ki ga je vlagatelj navedel v vlogi (pri </w:t>
      </w:r>
      <w:r w:rsidRPr="005934BD">
        <w:rPr>
          <w:rFonts w:ascii="Arial" w:hAnsi="Arial" w:cs="Arial"/>
          <w:sz w:val="20"/>
          <w:szCs w:val="20"/>
        </w:rPr>
        <w:lastRenderedPageBreak/>
        <w:t>čemer izrecno soglaša s prejemom poziva za dopolnitev vloge na ta elektronski naslov in se hkrati zavezuje, da bo navedeni elektronski naslov spremljal za morebiten prejem poziva za dopolnitev vloge). Vlagatelji  dopolnitve pošljejo priporočeno po pošti na naslov LAS STIK – vodilni partner</w:t>
      </w:r>
      <w:r>
        <w:rPr>
          <w:rFonts w:ascii="Arial" w:hAnsi="Arial" w:cs="Arial"/>
          <w:sz w:val="20"/>
          <w:szCs w:val="20"/>
        </w:rPr>
        <w:t xml:space="preserve"> LAS:</w:t>
      </w:r>
      <w:r w:rsidRPr="005934BD">
        <w:rPr>
          <w:rFonts w:ascii="Arial" w:hAnsi="Arial" w:cs="Arial"/>
          <w:sz w:val="20"/>
          <w:szCs w:val="20"/>
        </w:rPr>
        <w:t xml:space="preserve"> CIK Trebnje, Ki</w:t>
      </w:r>
      <w:r>
        <w:rPr>
          <w:rFonts w:ascii="Arial" w:hAnsi="Arial" w:cs="Arial"/>
          <w:sz w:val="20"/>
          <w:szCs w:val="20"/>
        </w:rPr>
        <w:t>dri</w:t>
      </w:r>
      <w:r w:rsidRPr="005934BD">
        <w:rPr>
          <w:rFonts w:ascii="Arial" w:hAnsi="Arial" w:cs="Arial"/>
          <w:sz w:val="20"/>
          <w:szCs w:val="20"/>
        </w:rPr>
        <w:t xml:space="preserve">čeva ulica 2, 8210 Trebnje. Vsebinske dopolnitve vloge s spreminjanjem vsebine niso dovoljenje. V pozivu se navede tudi obvestilo, da bo prijava zavržena in s tem izločena iz nadaljnjega postopka, če ne bo dopolnjena v roku. Vodilni partner </w:t>
      </w:r>
      <w:r>
        <w:rPr>
          <w:rFonts w:ascii="Arial" w:hAnsi="Arial" w:cs="Arial"/>
          <w:sz w:val="20"/>
          <w:szCs w:val="20"/>
        </w:rPr>
        <w:t xml:space="preserve">LAS </w:t>
      </w:r>
      <w:r w:rsidRPr="005934BD">
        <w:rPr>
          <w:rFonts w:ascii="Arial" w:hAnsi="Arial" w:cs="Arial"/>
          <w:sz w:val="20"/>
          <w:szCs w:val="20"/>
        </w:rPr>
        <w:t xml:space="preserve">v roku petih </w:t>
      </w:r>
      <w:r>
        <w:rPr>
          <w:rFonts w:ascii="Arial" w:hAnsi="Arial" w:cs="Arial"/>
          <w:sz w:val="20"/>
          <w:szCs w:val="20"/>
        </w:rPr>
        <w:t xml:space="preserve">(5) delovnih </w:t>
      </w:r>
      <w:r w:rsidRPr="005934BD">
        <w:rPr>
          <w:rFonts w:ascii="Arial" w:hAnsi="Arial" w:cs="Arial"/>
          <w:sz w:val="20"/>
          <w:szCs w:val="20"/>
        </w:rPr>
        <w:t>dni od poteka zadnjega roka za dopolnitev vlog pregleda prejete dopolnitve in o tem pripravi poročilo.</w:t>
      </w:r>
    </w:p>
    <w:p w14:paraId="598C2ED5" w14:textId="54A280CB" w:rsidR="00A45FA6" w:rsidRPr="0025691D" w:rsidRDefault="00A45FA6" w:rsidP="00B60A05">
      <w:pPr>
        <w:pStyle w:val="Brezrazmikov"/>
        <w:numPr>
          <w:ilvl w:val="0"/>
          <w:numId w:val="35"/>
        </w:numPr>
        <w:ind w:left="426"/>
        <w:rPr>
          <w:rFonts w:cs="Arial"/>
          <w:szCs w:val="20"/>
        </w:rPr>
      </w:pPr>
      <w:r w:rsidRPr="0025691D">
        <w:rPr>
          <w:rFonts w:cs="Arial"/>
          <w:szCs w:val="20"/>
        </w:rPr>
        <w:t xml:space="preserve">Nepopolne vloge, ki jih prijavitelj ne dopolni v zahtevanem roku ali ne predloži vseh zahtevanih dopolnitev, se zavržejo s sklepom, ki ga izda </w:t>
      </w:r>
      <w:r w:rsidR="00DF68F2">
        <w:rPr>
          <w:rFonts w:cs="Arial"/>
          <w:szCs w:val="20"/>
        </w:rPr>
        <w:t>Upravni odbor</w:t>
      </w:r>
      <w:r w:rsidRPr="0025691D">
        <w:rPr>
          <w:rFonts w:cs="Arial"/>
          <w:szCs w:val="20"/>
        </w:rPr>
        <w:t xml:space="preserve"> LAS. Zoper sklep je v roku </w:t>
      </w:r>
      <w:r w:rsidR="00DF68F2">
        <w:rPr>
          <w:rFonts w:cs="Arial"/>
          <w:szCs w:val="20"/>
        </w:rPr>
        <w:t>15</w:t>
      </w:r>
      <w:r w:rsidRPr="0025691D">
        <w:rPr>
          <w:rFonts w:cs="Arial"/>
          <w:szCs w:val="20"/>
        </w:rPr>
        <w:t xml:space="preserve"> dni od vročitve dovoljena pritožba, o kateri odloči </w:t>
      </w:r>
      <w:r w:rsidR="00DF68F2">
        <w:rPr>
          <w:rFonts w:cs="Arial"/>
          <w:szCs w:val="20"/>
        </w:rPr>
        <w:t>Skupščina</w:t>
      </w:r>
      <w:r w:rsidRPr="0025691D">
        <w:rPr>
          <w:rFonts w:cs="Arial"/>
          <w:szCs w:val="20"/>
        </w:rPr>
        <w:t xml:space="preserve"> LAS. Odločitev je dokončna. Obvestilo se posreduje po pošti na način, ki izkazuje, kdaj ga je prijavitelj prejel.</w:t>
      </w:r>
    </w:p>
    <w:p w14:paraId="71ED85B5" w14:textId="2A85ADC1" w:rsidR="00A45FA6" w:rsidRPr="0025691D" w:rsidRDefault="00A45FA6" w:rsidP="00B60A05">
      <w:pPr>
        <w:pStyle w:val="Brezrazmikov"/>
        <w:numPr>
          <w:ilvl w:val="0"/>
          <w:numId w:val="35"/>
        </w:numPr>
        <w:ind w:left="426"/>
        <w:rPr>
          <w:rFonts w:cs="Arial"/>
          <w:szCs w:val="20"/>
        </w:rPr>
      </w:pPr>
      <w:r w:rsidRPr="0025691D">
        <w:rPr>
          <w:rFonts w:cs="Arial"/>
          <w:szCs w:val="20"/>
        </w:rPr>
        <w:t xml:space="preserve">Vloge, ki so popolne, nato </w:t>
      </w:r>
      <w:r w:rsidRPr="00DF68F2">
        <w:rPr>
          <w:rFonts w:cs="Arial"/>
          <w:bCs/>
          <w:szCs w:val="20"/>
        </w:rPr>
        <w:t xml:space="preserve">Ocenjevalna komisija </w:t>
      </w:r>
      <w:r w:rsidRPr="0025691D">
        <w:rPr>
          <w:rFonts w:cs="Arial"/>
          <w:szCs w:val="20"/>
        </w:rPr>
        <w:t xml:space="preserve">preveri z vidika upravičenosti </w:t>
      </w:r>
      <w:r w:rsidR="002B180C" w:rsidRPr="0025691D">
        <w:rPr>
          <w:rFonts w:cs="Arial"/>
          <w:szCs w:val="20"/>
        </w:rPr>
        <w:t>oziroma</w:t>
      </w:r>
      <w:r w:rsidRPr="0025691D">
        <w:rPr>
          <w:rFonts w:cs="Arial"/>
          <w:szCs w:val="20"/>
        </w:rPr>
        <w:t xml:space="preserve"> izločitvenih meril. Za uvrstitev v ocenjevanje kakovosti vloge morajo izpolnjevati vse v pozivu zahtevane pogoje, sicer se  vloga zavrne s sklepom, ki ga izda </w:t>
      </w:r>
      <w:r w:rsidR="00DF68F2">
        <w:rPr>
          <w:rFonts w:cs="Arial"/>
          <w:szCs w:val="20"/>
        </w:rPr>
        <w:t>Upravni odbor</w:t>
      </w:r>
      <w:r w:rsidRPr="0025691D">
        <w:rPr>
          <w:rFonts w:cs="Arial"/>
          <w:szCs w:val="20"/>
        </w:rPr>
        <w:t xml:space="preserve"> LAS. Zoper sklep je v roku </w:t>
      </w:r>
      <w:r w:rsidR="007D104E">
        <w:rPr>
          <w:rFonts w:cs="Arial"/>
          <w:szCs w:val="20"/>
        </w:rPr>
        <w:t>petnajstih (15)</w:t>
      </w:r>
      <w:r w:rsidR="007D104E" w:rsidRPr="0025691D">
        <w:rPr>
          <w:rFonts w:cs="Arial"/>
          <w:szCs w:val="20"/>
        </w:rPr>
        <w:t xml:space="preserve"> </w:t>
      </w:r>
      <w:r w:rsidRPr="0025691D">
        <w:rPr>
          <w:rFonts w:cs="Arial"/>
          <w:szCs w:val="20"/>
        </w:rPr>
        <w:t xml:space="preserve">dni od vročitve dovoljena pritožba, o kateri odloči </w:t>
      </w:r>
      <w:r w:rsidR="00DF68F2">
        <w:rPr>
          <w:rFonts w:cs="Arial"/>
          <w:szCs w:val="20"/>
        </w:rPr>
        <w:t>Skupščina</w:t>
      </w:r>
      <w:r w:rsidRPr="0025691D">
        <w:rPr>
          <w:rFonts w:cs="Arial"/>
          <w:szCs w:val="20"/>
        </w:rPr>
        <w:t xml:space="preserve"> LAS. Odločitev je dokončna.</w:t>
      </w:r>
    </w:p>
    <w:p w14:paraId="402F52E9" w14:textId="77777777" w:rsidR="00A45FA6" w:rsidRPr="0025691D" w:rsidRDefault="00A45FA6" w:rsidP="00B60A05">
      <w:pPr>
        <w:pStyle w:val="Brezrazmikov"/>
        <w:numPr>
          <w:ilvl w:val="0"/>
          <w:numId w:val="35"/>
        </w:numPr>
        <w:ind w:left="426"/>
        <w:rPr>
          <w:rFonts w:cs="Arial"/>
          <w:szCs w:val="20"/>
        </w:rPr>
      </w:pPr>
      <w:r w:rsidRPr="0025691D">
        <w:rPr>
          <w:rFonts w:cs="Arial"/>
          <w:szCs w:val="20"/>
        </w:rPr>
        <w:t xml:space="preserve">V postopek ocenjevanja kakovosti projektov se uvrstijo samo administrativno popolne in upravičene vloge. Ocenjevalna komisija bo preverila kakovost prijavljenih projektov na osnovi pripravljenih specifičnih in dodatnih meril za ocenjevanje. </w:t>
      </w:r>
    </w:p>
    <w:p w14:paraId="728C8CAF" w14:textId="7C3C5CB4" w:rsidR="00A45FA6" w:rsidRPr="0025691D" w:rsidRDefault="00A45FA6" w:rsidP="00B60A05">
      <w:pPr>
        <w:pStyle w:val="Brezrazmikov"/>
        <w:numPr>
          <w:ilvl w:val="0"/>
          <w:numId w:val="35"/>
        </w:numPr>
        <w:ind w:left="426"/>
        <w:rPr>
          <w:rFonts w:cs="Arial"/>
          <w:szCs w:val="20"/>
        </w:rPr>
      </w:pPr>
      <w:r w:rsidRPr="0025691D">
        <w:rPr>
          <w:rFonts w:cs="Arial"/>
          <w:szCs w:val="20"/>
        </w:rPr>
        <w:t xml:space="preserve">Ocenjevalna komisija izdela končno poročilo (zapisnik) o delu ocenjevanja v 45 dneh od prejema zadnje popolne prijave projekta in ga v </w:t>
      </w:r>
      <w:r w:rsidR="00DF68F2">
        <w:rPr>
          <w:rFonts w:cs="Arial"/>
          <w:szCs w:val="20"/>
        </w:rPr>
        <w:t>osmih (</w:t>
      </w:r>
      <w:r w:rsidRPr="0025691D">
        <w:rPr>
          <w:rFonts w:cs="Arial"/>
          <w:szCs w:val="20"/>
        </w:rPr>
        <w:t>8</w:t>
      </w:r>
      <w:r w:rsidR="00DF68F2">
        <w:rPr>
          <w:rFonts w:cs="Arial"/>
          <w:szCs w:val="20"/>
        </w:rPr>
        <w:t>)</w:t>
      </w:r>
      <w:r w:rsidRPr="0025691D">
        <w:rPr>
          <w:rFonts w:cs="Arial"/>
          <w:szCs w:val="20"/>
        </w:rPr>
        <w:t xml:space="preserve"> delovnih dneh od zaključka ocenjevanja posreduje Upravnemu odboru LAS.</w:t>
      </w:r>
    </w:p>
    <w:p w14:paraId="14FDFFD3" w14:textId="77777777" w:rsidR="00A45FA6" w:rsidRPr="0025691D" w:rsidRDefault="00A45FA6" w:rsidP="00B60A05">
      <w:pPr>
        <w:pStyle w:val="Brezrazmikov"/>
        <w:numPr>
          <w:ilvl w:val="0"/>
          <w:numId w:val="35"/>
        </w:numPr>
        <w:ind w:left="426"/>
        <w:rPr>
          <w:rFonts w:cs="Arial"/>
          <w:szCs w:val="20"/>
        </w:rPr>
      </w:pPr>
      <w:r w:rsidRPr="0025691D">
        <w:rPr>
          <w:rFonts w:cs="Arial"/>
          <w:szCs w:val="20"/>
        </w:rPr>
        <w:t>Upravni odbor LAS na podlagi poročila Ocenjevalne komisije potrdi/zavrne projekte. V postopku obravnave lahko Upravni odbor LAS zahteva vpogled v posamične vloge ali zahteva od Ocenjevalne komisije dodatna pojasnila. Upravni odbor najmanj enkrat letno obvesti Skupščino LAS o izbranih projektih.</w:t>
      </w:r>
    </w:p>
    <w:p w14:paraId="648556D0" w14:textId="2E189D2E" w:rsidR="00C655F0" w:rsidRPr="0025691D" w:rsidRDefault="00C655F0" w:rsidP="00B60A05">
      <w:pPr>
        <w:pStyle w:val="Brezrazmikov"/>
        <w:numPr>
          <w:ilvl w:val="0"/>
          <w:numId w:val="35"/>
        </w:numPr>
        <w:ind w:left="426"/>
        <w:rPr>
          <w:rFonts w:cs="Arial"/>
          <w:szCs w:val="20"/>
        </w:rPr>
      </w:pPr>
      <w:r w:rsidRPr="0025691D">
        <w:rPr>
          <w:rFonts w:cs="Arial"/>
          <w:szCs w:val="20"/>
        </w:rPr>
        <w:t xml:space="preserve">Projekt izberejo in potrdijo organi LAS na podlagi </w:t>
      </w:r>
      <w:proofErr w:type="spellStart"/>
      <w:r w:rsidRPr="0025691D">
        <w:rPr>
          <w:rFonts w:cs="Arial"/>
          <w:szCs w:val="20"/>
        </w:rPr>
        <w:t>nediskriminatornega</w:t>
      </w:r>
      <w:proofErr w:type="spellEnd"/>
      <w:r w:rsidRPr="0025691D">
        <w:rPr>
          <w:rFonts w:cs="Arial"/>
          <w:szCs w:val="20"/>
        </w:rPr>
        <w:t xml:space="preserve"> in preglednega izbirnega postopka in meril, ki preprečujejo navzkrižja interesov ter zagotavljajo, da nobeden od treh sektorjev, kot jih določa odobrena SLR, ne nadzoruje odločitev o izbiri projekta.</w:t>
      </w:r>
    </w:p>
    <w:p w14:paraId="2570FB3E" w14:textId="77777777" w:rsidR="00DF68F2" w:rsidRPr="005934BD" w:rsidRDefault="00DF68F2" w:rsidP="00B60A05">
      <w:pPr>
        <w:pStyle w:val="Odstavekseznama"/>
        <w:widowControl w:val="0"/>
        <w:numPr>
          <w:ilvl w:val="0"/>
          <w:numId w:val="35"/>
        </w:numPr>
        <w:overflowPunct w:val="0"/>
        <w:autoSpaceDE w:val="0"/>
        <w:autoSpaceDN w:val="0"/>
        <w:adjustRightInd w:val="0"/>
        <w:spacing w:after="0"/>
        <w:ind w:left="426"/>
        <w:jc w:val="both"/>
        <w:rPr>
          <w:rFonts w:ascii="Arial" w:hAnsi="Arial" w:cs="Arial"/>
          <w:sz w:val="20"/>
          <w:szCs w:val="20"/>
        </w:rPr>
      </w:pPr>
      <w:r w:rsidRPr="005934BD">
        <w:rPr>
          <w:rFonts w:ascii="Arial" w:hAnsi="Arial" w:cs="Arial"/>
          <w:sz w:val="20"/>
          <w:szCs w:val="20"/>
        </w:rPr>
        <w:t xml:space="preserve">Prijavitelji bodo </w:t>
      </w:r>
      <w:r>
        <w:rPr>
          <w:rFonts w:ascii="Arial" w:hAnsi="Arial" w:cs="Arial"/>
          <w:sz w:val="20"/>
          <w:szCs w:val="20"/>
        </w:rPr>
        <w:t xml:space="preserve">po zaključenem postopku ocenjevanja </w:t>
      </w:r>
      <w:r w:rsidRPr="005934BD">
        <w:rPr>
          <w:rFonts w:ascii="Arial" w:hAnsi="Arial" w:cs="Arial"/>
          <w:sz w:val="20"/>
          <w:szCs w:val="20"/>
        </w:rPr>
        <w:t>v roku 60 dni od zaključka javnega poziva</w:t>
      </w:r>
      <w:r>
        <w:rPr>
          <w:rFonts w:ascii="Arial" w:hAnsi="Arial" w:cs="Arial"/>
          <w:sz w:val="20"/>
          <w:szCs w:val="20"/>
        </w:rPr>
        <w:t xml:space="preserve"> seznanjeni o rezultatih izbora projektov.</w:t>
      </w:r>
      <w:r w:rsidRPr="005B787F">
        <w:rPr>
          <w:rFonts w:ascii="Arial" w:hAnsi="Arial" w:cs="Arial"/>
          <w:sz w:val="20"/>
          <w:szCs w:val="20"/>
        </w:rPr>
        <w:t xml:space="preserve"> </w:t>
      </w:r>
      <w:r>
        <w:rPr>
          <w:rFonts w:ascii="Arial" w:hAnsi="Arial" w:cs="Arial"/>
          <w:sz w:val="20"/>
          <w:szCs w:val="20"/>
        </w:rPr>
        <w:t>S</w:t>
      </w:r>
      <w:r w:rsidRPr="000C5667">
        <w:rPr>
          <w:rFonts w:ascii="Arial" w:hAnsi="Arial" w:cs="Arial"/>
          <w:sz w:val="20"/>
          <w:szCs w:val="20"/>
        </w:rPr>
        <w:t>klep</w:t>
      </w:r>
      <w:r>
        <w:rPr>
          <w:rFonts w:ascii="Arial" w:hAnsi="Arial" w:cs="Arial"/>
          <w:sz w:val="20"/>
          <w:szCs w:val="20"/>
        </w:rPr>
        <w:t>, ki</w:t>
      </w:r>
      <w:r w:rsidRPr="000C5667">
        <w:rPr>
          <w:rFonts w:ascii="Arial" w:hAnsi="Arial" w:cs="Arial"/>
          <w:sz w:val="20"/>
          <w:szCs w:val="20"/>
        </w:rPr>
        <w:t xml:space="preserve"> ga </w:t>
      </w:r>
      <w:r>
        <w:rPr>
          <w:rFonts w:ascii="Arial" w:hAnsi="Arial" w:cs="Arial"/>
          <w:sz w:val="20"/>
          <w:szCs w:val="20"/>
        </w:rPr>
        <w:t xml:space="preserve"> sprejme oz. potrdi</w:t>
      </w:r>
      <w:r w:rsidRPr="000C5667">
        <w:rPr>
          <w:rFonts w:ascii="Arial" w:hAnsi="Arial" w:cs="Arial"/>
          <w:sz w:val="20"/>
          <w:szCs w:val="20"/>
        </w:rPr>
        <w:t xml:space="preserve"> U</w:t>
      </w:r>
      <w:r>
        <w:rPr>
          <w:rFonts w:ascii="Arial" w:hAnsi="Arial" w:cs="Arial"/>
          <w:sz w:val="20"/>
          <w:szCs w:val="20"/>
        </w:rPr>
        <w:t>pravni odbor</w:t>
      </w:r>
      <w:r w:rsidRPr="000C5667">
        <w:rPr>
          <w:rFonts w:ascii="Arial" w:hAnsi="Arial" w:cs="Arial"/>
          <w:sz w:val="20"/>
          <w:szCs w:val="20"/>
        </w:rPr>
        <w:t xml:space="preserve"> LAS</w:t>
      </w:r>
      <w:r>
        <w:rPr>
          <w:rFonts w:ascii="Arial" w:hAnsi="Arial" w:cs="Arial"/>
          <w:sz w:val="20"/>
          <w:szCs w:val="20"/>
        </w:rPr>
        <w:t>, v nadaljevanju vodilni partner LAS z obvestilom posreduje prijavitelju</w:t>
      </w:r>
      <w:r w:rsidRPr="000C5667">
        <w:rPr>
          <w:rFonts w:ascii="Arial" w:hAnsi="Arial" w:cs="Arial"/>
          <w:sz w:val="20"/>
          <w:szCs w:val="20"/>
        </w:rPr>
        <w:t>.</w:t>
      </w:r>
      <w:r>
        <w:rPr>
          <w:rFonts w:ascii="Arial" w:hAnsi="Arial" w:cs="Arial"/>
          <w:sz w:val="20"/>
          <w:szCs w:val="20"/>
        </w:rPr>
        <w:t xml:space="preserve"> </w:t>
      </w:r>
      <w:r w:rsidRPr="005934BD">
        <w:rPr>
          <w:rFonts w:ascii="Arial" w:hAnsi="Arial" w:cs="Arial"/>
          <w:sz w:val="20"/>
          <w:szCs w:val="20"/>
        </w:rPr>
        <w:t xml:space="preserve">Sklep je informativnega značaja in še ne pomeni dejanske dodelitve sredstev. </w:t>
      </w:r>
    </w:p>
    <w:p w14:paraId="534F1EE5" w14:textId="17633DDE" w:rsidR="00A45FA6" w:rsidRPr="0025691D" w:rsidRDefault="00A45FA6" w:rsidP="00B60A05">
      <w:pPr>
        <w:pStyle w:val="Brezrazmikov"/>
        <w:numPr>
          <w:ilvl w:val="0"/>
          <w:numId w:val="35"/>
        </w:numPr>
        <w:ind w:left="426"/>
        <w:rPr>
          <w:rFonts w:cs="Arial"/>
          <w:szCs w:val="20"/>
        </w:rPr>
      </w:pPr>
      <w:r w:rsidRPr="0025691D">
        <w:rPr>
          <w:rFonts w:cs="Arial"/>
          <w:szCs w:val="20"/>
        </w:rPr>
        <w:t xml:space="preserve">Prijavitelj ima v </w:t>
      </w:r>
      <w:r w:rsidR="00DF68F2">
        <w:rPr>
          <w:rFonts w:cs="Arial"/>
          <w:szCs w:val="20"/>
        </w:rPr>
        <w:t>15</w:t>
      </w:r>
      <w:r w:rsidRPr="0025691D">
        <w:rPr>
          <w:rFonts w:cs="Arial"/>
          <w:szCs w:val="20"/>
        </w:rPr>
        <w:t xml:space="preserve"> dneh od prejema sklepa o odločitvi glede izbire </w:t>
      </w:r>
      <w:r w:rsidR="002B180C" w:rsidRPr="0025691D">
        <w:rPr>
          <w:rFonts w:cs="Arial"/>
          <w:szCs w:val="20"/>
        </w:rPr>
        <w:t>oziroma</w:t>
      </w:r>
      <w:r w:rsidRPr="0025691D">
        <w:rPr>
          <w:rFonts w:cs="Arial"/>
          <w:szCs w:val="20"/>
        </w:rPr>
        <w:t xml:space="preserve"> </w:t>
      </w:r>
      <w:proofErr w:type="spellStart"/>
      <w:r w:rsidRPr="0025691D">
        <w:rPr>
          <w:rFonts w:cs="Arial"/>
          <w:szCs w:val="20"/>
        </w:rPr>
        <w:t>neizbire</w:t>
      </w:r>
      <w:proofErr w:type="spellEnd"/>
      <w:r w:rsidRPr="0025691D">
        <w:rPr>
          <w:rFonts w:cs="Arial"/>
          <w:szCs w:val="20"/>
        </w:rPr>
        <w:t xml:space="preserve"> projekta pravico vložiti pritožbo na </w:t>
      </w:r>
      <w:r w:rsidR="00DF68F2">
        <w:rPr>
          <w:rFonts w:cs="Arial"/>
          <w:szCs w:val="20"/>
        </w:rPr>
        <w:t xml:space="preserve">Skupščino </w:t>
      </w:r>
      <w:r w:rsidRPr="0025691D">
        <w:rPr>
          <w:rFonts w:cs="Arial"/>
          <w:szCs w:val="20"/>
        </w:rPr>
        <w:t xml:space="preserve">LAS. V svoji pritožbi mora natančno opredeliti in utemeljiti razloge, zaradi katerih je pritožba vložena. </w:t>
      </w:r>
      <w:r w:rsidR="00DF68F2">
        <w:rPr>
          <w:rFonts w:cs="Arial"/>
          <w:szCs w:val="20"/>
        </w:rPr>
        <w:t>Če</w:t>
      </w:r>
      <w:r w:rsidRPr="0025691D">
        <w:rPr>
          <w:rFonts w:cs="Arial"/>
          <w:szCs w:val="20"/>
        </w:rPr>
        <w:t xml:space="preserve"> želi vlagatelj po prejemu sklepa glede izbire </w:t>
      </w:r>
      <w:r w:rsidR="002B180C" w:rsidRPr="0025691D">
        <w:rPr>
          <w:rFonts w:cs="Arial"/>
          <w:szCs w:val="20"/>
        </w:rPr>
        <w:t>oziroma</w:t>
      </w:r>
      <w:r w:rsidRPr="0025691D">
        <w:rPr>
          <w:rFonts w:cs="Arial"/>
          <w:szCs w:val="20"/>
        </w:rPr>
        <w:t xml:space="preserve"> ne izbire projekta vpogled v svoj ocenjevalni list, mora v roku </w:t>
      </w:r>
      <w:r w:rsidR="00DF68F2">
        <w:rPr>
          <w:rFonts w:cs="Arial"/>
          <w:szCs w:val="20"/>
        </w:rPr>
        <w:t>osmih (8)</w:t>
      </w:r>
      <w:r w:rsidRPr="0025691D">
        <w:rPr>
          <w:rFonts w:cs="Arial"/>
          <w:szCs w:val="20"/>
        </w:rPr>
        <w:t xml:space="preserve"> dni podati pisno prošnjo Upravnemu odboru LAS STIK. Ob prisotnosti predsednika LAS je možen vpogled v skupno oceno po posameznem merilu prijavljenega projekta, pri čemer dokumenta ni dovoljeno kopirati ali fotografirati. Vpogled v ocenjevalne liste ostalih projektov ni možen. Predmet pritožbe ne morejo biti postavljeni pogoji in merila za ocenjevanje. Vložena pritožba ne zadrži nadaljnjih postopkov. O pritožbi odloča </w:t>
      </w:r>
      <w:r w:rsidR="00DF68F2">
        <w:rPr>
          <w:rFonts w:cs="Arial"/>
          <w:szCs w:val="20"/>
        </w:rPr>
        <w:t>Skupščina</w:t>
      </w:r>
      <w:r w:rsidRPr="0025691D">
        <w:rPr>
          <w:rFonts w:cs="Arial"/>
          <w:szCs w:val="20"/>
        </w:rPr>
        <w:t xml:space="preserve"> v 30 dneh od vložitve pritožbe. Odločitev je dokončna.</w:t>
      </w:r>
    </w:p>
    <w:p w14:paraId="1D612903" w14:textId="2F3B74B7" w:rsidR="00A45FA6" w:rsidRPr="0025691D" w:rsidRDefault="00A45FA6" w:rsidP="00B60A05">
      <w:pPr>
        <w:pStyle w:val="Brezrazmikov"/>
        <w:numPr>
          <w:ilvl w:val="0"/>
          <w:numId w:val="35"/>
        </w:numPr>
        <w:ind w:left="426"/>
        <w:rPr>
          <w:rFonts w:cs="Arial"/>
          <w:szCs w:val="20"/>
        </w:rPr>
      </w:pPr>
      <w:r w:rsidRPr="0025691D">
        <w:rPr>
          <w:rFonts w:cs="Arial"/>
          <w:szCs w:val="20"/>
        </w:rPr>
        <w:t xml:space="preserve">Na podlagi sklepa Upravnega odbora o potrditvi izbranih projektov </w:t>
      </w:r>
      <w:r w:rsidR="00DF68F2">
        <w:rPr>
          <w:rFonts w:cs="Arial"/>
          <w:szCs w:val="20"/>
        </w:rPr>
        <w:t>v</w:t>
      </w:r>
      <w:r w:rsidRPr="0025691D">
        <w:rPr>
          <w:rFonts w:cs="Arial"/>
          <w:szCs w:val="20"/>
        </w:rPr>
        <w:t xml:space="preserve">odilni partner </w:t>
      </w:r>
      <w:r w:rsidR="00DF68F2">
        <w:rPr>
          <w:rFonts w:cs="Arial"/>
          <w:szCs w:val="20"/>
        </w:rPr>
        <w:t xml:space="preserve">LAS vlogo </w:t>
      </w:r>
      <w:r w:rsidRPr="0025691D">
        <w:rPr>
          <w:rFonts w:cs="Arial"/>
          <w:szCs w:val="20"/>
        </w:rPr>
        <w:t>pošlje v končno odobritev pristojnemu organu v obravnavo in potrditev</w:t>
      </w:r>
      <w:r w:rsidR="00DF68F2">
        <w:rPr>
          <w:rFonts w:cs="Arial"/>
          <w:szCs w:val="20"/>
        </w:rPr>
        <w:t>,</w:t>
      </w:r>
      <w:r w:rsidRPr="0025691D">
        <w:rPr>
          <w:rFonts w:cs="Arial"/>
          <w:szCs w:val="20"/>
        </w:rPr>
        <w:t xml:space="preserve"> in sicer za sklad za sklad ESRR na MKRR. Vloge se vlagajo v elektronski obliki</w:t>
      </w:r>
      <w:r w:rsidR="00DC0D86">
        <w:rPr>
          <w:rFonts w:cs="Arial"/>
          <w:szCs w:val="20"/>
        </w:rPr>
        <w:t>,</w:t>
      </w:r>
      <w:r w:rsidRPr="0025691D">
        <w:rPr>
          <w:rFonts w:cs="Arial"/>
          <w:szCs w:val="20"/>
        </w:rPr>
        <w:t xml:space="preserve"> in sicer za MKRR na enotno vstopno točko v spletno aplikaciji MKRR.</w:t>
      </w:r>
    </w:p>
    <w:p w14:paraId="336F0832" w14:textId="41A322F5" w:rsidR="00A45FA6" w:rsidRDefault="00A45FA6" w:rsidP="00B60A05">
      <w:pPr>
        <w:pStyle w:val="Brezrazmikov"/>
        <w:numPr>
          <w:ilvl w:val="0"/>
          <w:numId w:val="35"/>
        </w:numPr>
        <w:ind w:left="426"/>
        <w:rPr>
          <w:rFonts w:cs="Arial"/>
          <w:szCs w:val="20"/>
        </w:rPr>
      </w:pPr>
      <w:r w:rsidRPr="0025691D">
        <w:rPr>
          <w:rFonts w:cs="Arial"/>
          <w:szCs w:val="20"/>
        </w:rPr>
        <w:t xml:space="preserve">MKRR o odločitvi obvesti vodilnega partnerja LAS </w:t>
      </w:r>
      <w:r w:rsidR="00DF68F2">
        <w:rPr>
          <w:rFonts w:cs="Arial"/>
          <w:szCs w:val="20"/>
        </w:rPr>
        <w:t>in</w:t>
      </w:r>
      <w:r w:rsidRPr="0025691D">
        <w:rPr>
          <w:rFonts w:cs="Arial"/>
          <w:szCs w:val="20"/>
        </w:rPr>
        <w:t xml:space="preserve"> z vlagateljem, ki mu je bil projekt odobren, neposredno sklene pogodbo o sofinanciranju projekta.</w:t>
      </w:r>
    </w:p>
    <w:p w14:paraId="359E3D54" w14:textId="12B50197" w:rsidR="00816EFD" w:rsidRPr="00816EFD" w:rsidRDefault="00816EFD" w:rsidP="00B60A05">
      <w:pPr>
        <w:pStyle w:val="Odstavekseznama"/>
        <w:numPr>
          <w:ilvl w:val="0"/>
          <w:numId w:val="35"/>
        </w:numPr>
        <w:spacing w:after="0"/>
        <w:ind w:left="426"/>
        <w:jc w:val="both"/>
        <w:rPr>
          <w:rFonts w:ascii="Arial" w:hAnsi="Arial" w:cs="Arial"/>
          <w:sz w:val="20"/>
          <w:szCs w:val="20"/>
        </w:rPr>
      </w:pPr>
      <w:r w:rsidRPr="00816EFD">
        <w:rPr>
          <w:rFonts w:ascii="Arial" w:hAnsi="Arial" w:cs="Arial"/>
          <w:sz w:val="20"/>
          <w:szCs w:val="20"/>
        </w:rPr>
        <w:t>Če predlog projekta, katerega zaprošena sredstva za sofinanciranje presegajo sredstva, ki so še na voljo, lahko Upravni odbor LAS predlaga vlagatelju, da z razpoložljivimi sredstvi izvede spremenjen oz. manj sofinanciran projekt, v kolikor to ne vpliva na predvidene rezultate projekta. Če vlagatelj sprejme znižanje sredstev, se ga izbere/potrdi za sofinanciranje.</w:t>
      </w:r>
    </w:p>
    <w:p w14:paraId="459A312B" w14:textId="77777777" w:rsidR="00A45FA6" w:rsidRPr="0025691D" w:rsidRDefault="00A45FA6" w:rsidP="0025691D">
      <w:pPr>
        <w:pStyle w:val="Brezrazmikov"/>
        <w:rPr>
          <w:rFonts w:cs="Arial"/>
          <w:szCs w:val="20"/>
        </w:rPr>
      </w:pPr>
    </w:p>
    <w:p w14:paraId="475D11A4" w14:textId="52F07480" w:rsidR="00A45FA6" w:rsidRPr="0025691D" w:rsidRDefault="00A45FA6" w:rsidP="0025691D">
      <w:pPr>
        <w:pStyle w:val="Brezrazmikov"/>
        <w:rPr>
          <w:rFonts w:cs="Arial"/>
          <w:szCs w:val="20"/>
        </w:rPr>
      </w:pPr>
      <w:r w:rsidRPr="0025691D">
        <w:rPr>
          <w:rFonts w:cs="Arial"/>
          <w:szCs w:val="20"/>
        </w:rPr>
        <w:t xml:space="preserve">LAS pri določanju rokov za dopolnitev vloge in pri odločitvi o vlogi smiselno upošteva določbe zakona </w:t>
      </w:r>
      <w:r w:rsidR="00B60D4F" w:rsidRPr="0025691D">
        <w:rPr>
          <w:rFonts w:cs="Arial"/>
          <w:szCs w:val="20"/>
        </w:rPr>
        <w:t xml:space="preserve">o </w:t>
      </w:r>
      <w:r w:rsidRPr="0025691D">
        <w:rPr>
          <w:rFonts w:cs="Arial"/>
          <w:szCs w:val="20"/>
        </w:rPr>
        <w:t>splošn</w:t>
      </w:r>
      <w:r w:rsidR="00B60D4F" w:rsidRPr="0025691D">
        <w:rPr>
          <w:rFonts w:cs="Arial"/>
          <w:szCs w:val="20"/>
        </w:rPr>
        <w:t>em</w:t>
      </w:r>
      <w:r w:rsidRPr="0025691D">
        <w:rPr>
          <w:rFonts w:cs="Arial"/>
          <w:szCs w:val="20"/>
        </w:rPr>
        <w:t xml:space="preserve"> uprav</w:t>
      </w:r>
      <w:r w:rsidR="00B60D4F" w:rsidRPr="0025691D">
        <w:rPr>
          <w:rFonts w:cs="Arial"/>
          <w:szCs w:val="20"/>
        </w:rPr>
        <w:t>nem</w:t>
      </w:r>
      <w:r w:rsidRPr="0025691D">
        <w:rPr>
          <w:rFonts w:cs="Arial"/>
          <w:szCs w:val="20"/>
        </w:rPr>
        <w:t xml:space="preserve"> postopk</w:t>
      </w:r>
      <w:r w:rsidR="00B60D4F" w:rsidRPr="0025691D">
        <w:rPr>
          <w:rFonts w:cs="Arial"/>
          <w:szCs w:val="20"/>
        </w:rPr>
        <w:t>u</w:t>
      </w:r>
      <w:r w:rsidRPr="0025691D">
        <w:rPr>
          <w:rFonts w:cs="Arial"/>
          <w:szCs w:val="20"/>
        </w:rPr>
        <w:t>.</w:t>
      </w:r>
    </w:p>
    <w:p w14:paraId="56C03287" w14:textId="77777777" w:rsidR="00A45FA6" w:rsidRPr="0025691D" w:rsidRDefault="00A45FA6" w:rsidP="0025691D">
      <w:pPr>
        <w:pStyle w:val="Brezrazmikov"/>
        <w:rPr>
          <w:rFonts w:cs="Arial"/>
          <w:b/>
          <w:bCs/>
          <w:szCs w:val="20"/>
          <w:u w:val="single"/>
        </w:rPr>
      </w:pPr>
      <w:r w:rsidRPr="0025691D">
        <w:rPr>
          <w:rFonts w:cs="Arial"/>
          <w:b/>
          <w:bCs/>
          <w:szCs w:val="20"/>
          <w:u w:val="single"/>
        </w:rPr>
        <w:lastRenderedPageBreak/>
        <w:t>10. SPREMEMBA JAVNEGA POZIVA IN DOKUMENTACIJE ZA ODDAJO PROJEKTA</w:t>
      </w:r>
    </w:p>
    <w:p w14:paraId="265F59B5" w14:textId="77777777" w:rsidR="00A45FA6" w:rsidRPr="0025691D" w:rsidRDefault="00A45FA6" w:rsidP="0025691D">
      <w:pPr>
        <w:pStyle w:val="Brezrazmikov"/>
        <w:rPr>
          <w:rFonts w:cs="Arial"/>
          <w:b/>
          <w:bCs/>
          <w:szCs w:val="20"/>
          <w:u w:val="single"/>
        </w:rPr>
      </w:pPr>
    </w:p>
    <w:p w14:paraId="3301477A" w14:textId="7C923644" w:rsidR="00A45FA6" w:rsidRPr="0025691D" w:rsidRDefault="00A45FA6" w:rsidP="0025691D">
      <w:pPr>
        <w:pStyle w:val="Brezrazmikov"/>
        <w:rPr>
          <w:rFonts w:cs="Arial"/>
          <w:szCs w:val="20"/>
        </w:rPr>
      </w:pPr>
      <w:r w:rsidRPr="0025691D">
        <w:rPr>
          <w:rFonts w:cs="Arial"/>
          <w:szCs w:val="20"/>
        </w:rPr>
        <w:t xml:space="preserve">V primeru spremembe </w:t>
      </w:r>
      <w:r w:rsidR="00DF68F2">
        <w:rPr>
          <w:rFonts w:cs="Arial"/>
          <w:szCs w:val="20"/>
        </w:rPr>
        <w:t>j</w:t>
      </w:r>
      <w:r w:rsidRPr="0025691D">
        <w:rPr>
          <w:rFonts w:cs="Arial"/>
          <w:szCs w:val="20"/>
        </w:rPr>
        <w:t xml:space="preserve">avnega poziva in razpisne dokumentacije pred zaključkom </w:t>
      </w:r>
      <w:r w:rsidR="00DF68F2">
        <w:rPr>
          <w:rFonts w:cs="Arial"/>
          <w:szCs w:val="20"/>
        </w:rPr>
        <w:t>j</w:t>
      </w:r>
      <w:r w:rsidRPr="0025691D">
        <w:rPr>
          <w:rFonts w:cs="Arial"/>
          <w:szCs w:val="20"/>
        </w:rPr>
        <w:t xml:space="preserve">avnega poziva bodo popravki objavljeni na spletni strani LAS. Vlagatelji so dolžni upoštevati vse morebitne spremembe </w:t>
      </w:r>
      <w:r w:rsidR="00DF68F2">
        <w:rPr>
          <w:rFonts w:cs="Arial"/>
          <w:szCs w:val="20"/>
        </w:rPr>
        <w:t>j</w:t>
      </w:r>
      <w:r w:rsidRPr="0025691D">
        <w:rPr>
          <w:rFonts w:cs="Arial"/>
          <w:szCs w:val="20"/>
        </w:rPr>
        <w:t>avnega poziva in razpisne dokumentacije.</w:t>
      </w:r>
    </w:p>
    <w:p w14:paraId="531FDB2D" w14:textId="77777777" w:rsidR="00A45FA6" w:rsidRPr="0025691D" w:rsidRDefault="00A45FA6" w:rsidP="0025691D">
      <w:pPr>
        <w:pStyle w:val="Brezrazmikov"/>
        <w:rPr>
          <w:rFonts w:cs="Arial"/>
          <w:szCs w:val="20"/>
        </w:rPr>
      </w:pPr>
    </w:p>
    <w:p w14:paraId="08282E9C" w14:textId="5B4806C3" w:rsidR="00A45FA6" w:rsidRPr="0025691D" w:rsidRDefault="00A45FA6" w:rsidP="0025691D">
      <w:pPr>
        <w:pStyle w:val="Brezrazmikov"/>
        <w:rPr>
          <w:rFonts w:cs="Arial"/>
          <w:szCs w:val="20"/>
        </w:rPr>
      </w:pPr>
      <w:r w:rsidRPr="0025691D">
        <w:rPr>
          <w:rFonts w:cs="Arial"/>
          <w:szCs w:val="20"/>
        </w:rPr>
        <w:t xml:space="preserve">V primeru dodatnih zahtev s strani MKRR glede dokumentacije za oddajo vloge na </w:t>
      </w:r>
      <w:r w:rsidR="00DF68F2">
        <w:rPr>
          <w:rFonts w:cs="Arial"/>
          <w:szCs w:val="20"/>
        </w:rPr>
        <w:t xml:space="preserve">pristojno ministrstvo </w:t>
      </w:r>
      <w:r w:rsidRPr="0025691D">
        <w:rPr>
          <w:rFonts w:cs="Arial"/>
          <w:szCs w:val="20"/>
        </w:rPr>
        <w:t xml:space="preserve">po zaključku </w:t>
      </w:r>
      <w:r w:rsidR="00DF68F2">
        <w:rPr>
          <w:rFonts w:cs="Arial"/>
          <w:szCs w:val="20"/>
        </w:rPr>
        <w:t>j</w:t>
      </w:r>
      <w:r w:rsidRPr="0025691D">
        <w:rPr>
          <w:rFonts w:cs="Arial"/>
          <w:szCs w:val="20"/>
        </w:rPr>
        <w:t>avnega poziva in postopku izbora projektov na ravni LAS lahko LAS od vlagatelja projekta</w:t>
      </w:r>
      <w:r w:rsidR="00DF68F2" w:rsidRPr="00DF68F2">
        <w:rPr>
          <w:rFonts w:cs="Arial"/>
          <w:szCs w:val="20"/>
        </w:rPr>
        <w:t xml:space="preserve"> </w:t>
      </w:r>
      <w:r w:rsidR="00DF68F2" w:rsidRPr="0025691D">
        <w:rPr>
          <w:rFonts w:cs="Arial"/>
          <w:szCs w:val="20"/>
        </w:rPr>
        <w:t>zahteva</w:t>
      </w:r>
      <w:r w:rsidRPr="0025691D">
        <w:rPr>
          <w:rFonts w:cs="Arial"/>
          <w:szCs w:val="20"/>
        </w:rPr>
        <w:t>, da dopolni dokumentacijo v skladu z navodili.</w:t>
      </w:r>
    </w:p>
    <w:p w14:paraId="0890C14F" w14:textId="77777777" w:rsidR="00A45FA6" w:rsidRPr="0025691D" w:rsidRDefault="00A45FA6" w:rsidP="0025691D">
      <w:pPr>
        <w:pStyle w:val="Brezrazmikov"/>
        <w:rPr>
          <w:rFonts w:cs="Arial"/>
          <w:szCs w:val="20"/>
        </w:rPr>
      </w:pPr>
    </w:p>
    <w:p w14:paraId="30A6839D" w14:textId="77777777" w:rsidR="00A45FA6" w:rsidRPr="0025691D" w:rsidRDefault="00A45FA6" w:rsidP="0025691D">
      <w:pPr>
        <w:pStyle w:val="Brezrazmikov"/>
        <w:rPr>
          <w:rFonts w:cs="Arial"/>
          <w:szCs w:val="20"/>
        </w:rPr>
      </w:pPr>
    </w:p>
    <w:p w14:paraId="7F13E66A" w14:textId="77777777" w:rsidR="00A45FA6" w:rsidRPr="0025691D" w:rsidRDefault="00A45FA6" w:rsidP="0025691D">
      <w:pPr>
        <w:pStyle w:val="Brezrazmikov"/>
        <w:rPr>
          <w:rFonts w:cs="Arial"/>
          <w:b/>
          <w:bCs/>
          <w:szCs w:val="20"/>
          <w:u w:val="single"/>
        </w:rPr>
      </w:pPr>
      <w:r w:rsidRPr="0025691D">
        <w:rPr>
          <w:rFonts w:cs="Arial"/>
          <w:b/>
          <w:bCs/>
          <w:szCs w:val="20"/>
          <w:u w:val="single"/>
        </w:rPr>
        <w:t>11. JAVNA OBJAVA REZULTATOV IZBORA PROJEKTOV</w:t>
      </w:r>
    </w:p>
    <w:p w14:paraId="397B5C2E" w14:textId="77777777" w:rsidR="00A45FA6" w:rsidRPr="0025691D" w:rsidRDefault="00A45FA6" w:rsidP="0025691D">
      <w:pPr>
        <w:pStyle w:val="Brezrazmikov"/>
        <w:rPr>
          <w:rFonts w:cs="Arial"/>
          <w:b/>
          <w:bCs/>
          <w:szCs w:val="20"/>
          <w:u w:val="single"/>
        </w:rPr>
      </w:pPr>
    </w:p>
    <w:p w14:paraId="4C8C2B4C" w14:textId="2F3049AD" w:rsidR="00A45FA6" w:rsidRPr="0025691D" w:rsidRDefault="00A45FA6" w:rsidP="0025691D">
      <w:pPr>
        <w:pStyle w:val="Brezrazmikov"/>
        <w:rPr>
          <w:rFonts w:cs="Arial"/>
          <w:szCs w:val="20"/>
        </w:rPr>
      </w:pPr>
      <w:r w:rsidRPr="0025691D">
        <w:rPr>
          <w:rFonts w:cs="Arial"/>
          <w:szCs w:val="20"/>
        </w:rPr>
        <w:t xml:space="preserve">Rezultati tega </w:t>
      </w:r>
      <w:r w:rsidR="00DC0D86">
        <w:rPr>
          <w:rFonts w:cs="Arial"/>
          <w:szCs w:val="20"/>
        </w:rPr>
        <w:t>j</w:t>
      </w:r>
      <w:r w:rsidRPr="0025691D">
        <w:rPr>
          <w:rFonts w:cs="Arial"/>
          <w:szCs w:val="20"/>
        </w:rPr>
        <w:t xml:space="preserve">avnega poziva predstavljajo informacije javnega značaja </w:t>
      </w:r>
      <w:r w:rsidR="00DC0D86">
        <w:rPr>
          <w:rFonts w:cs="Arial"/>
          <w:szCs w:val="20"/>
        </w:rPr>
        <w:t>in</w:t>
      </w:r>
      <w:r w:rsidRPr="0025691D">
        <w:rPr>
          <w:rFonts w:cs="Arial"/>
          <w:szCs w:val="20"/>
        </w:rPr>
        <w:t xml:space="preserve"> bodo po odločitvi MKRR objavljeni na spletni strani LAS STIK.</w:t>
      </w:r>
    </w:p>
    <w:p w14:paraId="084D61AB" w14:textId="77777777" w:rsidR="000964D0" w:rsidRPr="0025691D" w:rsidRDefault="000964D0" w:rsidP="0025691D">
      <w:pPr>
        <w:pStyle w:val="Brezrazmikov"/>
        <w:rPr>
          <w:rFonts w:cs="Arial"/>
          <w:szCs w:val="20"/>
        </w:rPr>
      </w:pPr>
    </w:p>
    <w:p w14:paraId="3865F39A" w14:textId="77777777" w:rsidR="00A45FA6" w:rsidRPr="0025691D" w:rsidRDefault="00A45FA6" w:rsidP="0025691D">
      <w:pPr>
        <w:pStyle w:val="Brezrazmikov"/>
        <w:rPr>
          <w:rFonts w:cs="Arial"/>
          <w:szCs w:val="20"/>
        </w:rPr>
      </w:pPr>
      <w:r w:rsidRPr="0025691D">
        <w:rPr>
          <w:rFonts w:cs="Arial"/>
          <w:szCs w:val="20"/>
        </w:rPr>
        <w:t>Objavljeni bodo podatki o:</w:t>
      </w:r>
    </w:p>
    <w:p w14:paraId="3A3F317D" w14:textId="0D67C3C5" w:rsidR="00A45FA6" w:rsidRPr="0025691D" w:rsidRDefault="00A45FA6" w:rsidP="00B60A05">
      <w:pPr>
        <w:pStyle w:val="Brezrazmikov"/>
        <w:numPr>
          <w:ilvl w:val="0"/>
          <w:numId w:val="36"/>
        </w:numPr>
        <w:ind w:left="426"/>
        <w:rPr>
          <w:rFonts w:cs="Arial"/>
          <w:szCs w:val="20"/>
        </w:rPr>
      </w:pPr>
      <w:r w:rsidRPr="0025691D">
        <w:rPr>
          <w:rFonts w:cs="Arial"/>
          <w:szCs w:val="20"/>
        </w:rPr>
        <w:t>imenu vodilnega partnerja in partnerjih v projektu</w:t>
      </w:r>
      <w:r w:rsidR="00DC0D86">
        <w:rPr>
          <w:rFonts w:cs="Arial"/>
          <w:szCs w:val="20"/>
        </w:rPr>
        <w:t>;</w:t>
      </w:r>
    </w:p>
    <w:p w14:paraId="255A5A62" w14:textId="5F8BE229" w:rsidR="00A45FA6" w:rsidRPr="0025691D" w:rsidRDefault="00A45FA6" w:rsidP="00B60A05">
      <w:pPr>
        <w:pStyle w:val="Brezrazmikov"/>
        <w:numPr>
          <w:ilvl w:val="0"/>
          <w:numId w:val="36"/>
        </w:numPr>
        <w:ind w:left="426"/>
        <w:rPr>
          <w:rFonts w:cs="Arial"/>
          <w:szCs w:val="20"/>
        </w:rPr>
      </w:pPr>
      <w:r w:rsidRPr="0025691D">
        <w:rPr>
          <w:rFonts w:cs="Arial"/>
          <w:szCs w:val="20"/>
        </w:rPr>
        <w:t>višini in deležu odobrenega sofinanciranja upr</w:t>
      </w:r>
      <w:r w:rsidR="00886007" w:rsidRPr="0025691D">
        <w:rPr>
          <w:rFonts w:cs="Arial"/>
          <w:szCs w:val="20"/>
        </w:rPr>
        <w:t>avičenih stroškov s strani ESRR</w:t>
      </w:r>
      <w:r w:rsidR="00DC0D86">
        <w:rPr>
          <w:rFonts w:cs="Arial"/>
          <w:szCs w:val="20"/>
        </w:rPr>
        <w:t>;</w:t>
      </w:r>
    </w:p>
    <w:p w14:paraId="164A3081" w14:textId="303FFE9E" w:rsidR="00A45FA6" w:rsidRPr="0025691D" w:rsidRDefault="00A45FA6" w:rsidP="00B60A05">
      <w:pPr>
        <w:pStyle w:val="Brezrazmikov"/>
        <w:numPr>
          <w:ilvl w:val="0"/>
          <w:numId w:val="36"/>
        </w:numPr>
        <w:ind w:left="426"/>
        <w:rPr>
          <w:rFonts w:cs="Arial"/>
          <w:szCs w:val="20"/>
        </w:rPr>
      </w:pPr>
      <w:r w:rsidRPr="0025691D">
        <w:rPr>
          <w:rFonts w:cs="Arial"/>
          <w:szCs w:val="20"/>
        </w:rPr>
        <w:t>lokaciji izvajanja projekta</w:t>
      </w:r>
      <w:r w:rsidR="00DC0D86">
        <w:rPr>
          <w:rFonts w:cs="Arial"/>
          <w:szCs w:val="20"/>
        </w:rPr>
        <w:t>;</w:t>
      </w:r>
    </w:p>
    <w:p w14:paraId="3733829B" w14:textId="063AAE0F" w:rsidR="00A45FA6" w:rsidRPr="0025691D" w:rsidRDefault="00A45FA6" w:rsidP="00B60A05">
      <w:pPr>
        <w:pStyle w:val="Brezrazmikov"/>
        <w:numPr>
          <w:ilvl w:val="0"/>
          <w:numId w:val="36"/>
        </w:numPr>
        <w:ind w:left="426"/>
        <w:rPr>
          <w:rFonts w:cs="Arial"/>
          <w:szCs w:val="20"/>
        </w:rPr>
      </w:pPr>
      <w:r w:rsidRPr="0025691D">
        <w:rPr>
          <w:rFonts w:cs="Arial"/>
          <w:szCs w:val="20"/>
        </w:rPr>
        <w:t>predvidenem obdobju izvajanja projekta</w:t>
      </w:r>
      <w:r w:rsidR="00DC0D86">
        <w:rPr>
          <w:rFonts w:cs="Arial"/>
          <w:szCs w:val="20"/>
        </w:rPr>
        <w:t>;</w:t>
      </w:r>
    </w:p>
    <w:p w14:paraId="4E26418F" w14:textId="227F9CE1" w:rsidR="00A45FA6" w:rsidRPr="0025691D" w:rsidRDefault="00A45FA6" w:rsidP="00B60A05">
      <w:pPr>
        <w:pStyle w:val="Brezrazmikov"/>
        <w:numPr>
          <w:ilvl w:val="0"/>
          <w:numId w:val="36"/>
        </w:numPr>
        <w:ind w:left="426"/>
        <w:rPr>
          <w:rFonts w:cs="Arial"/>
          <w:szCs w:val="20"/>
        </w:rPr>
      </w:pPr>
      <w:r w:rsidRPr="0025691D">
        <w:rPr>
          <w:rFonts w:cs="Arial"/>
          <w:szCs w:val="20"/>
        </w:rPr>
        <w:t>kratk</w:t>
      </w:r>
      <w:r w:rsidR="00DC0D86">
        <w:rPr>
          <w:rFonts w:cs="Arial"/>
          <w:szCs w:val="20"/>
        </w:rPr>
        <w:t>i</w:t>
      </w:r>
      <w:r w:rsidRPr="0025691D">
        <w:rPr>
          <w:rFonts w:cs="Arial"/>
          <w:szCs w:val="20"/>
        </w:rPr>
        <w:t xml:space="preserve"> vsebin</w:t>
      </w:r>
      <w:r w:rsidR="00DC0D86">
        <w:rPr>
          <w:rFonts w:cs="Arial"/>
          <w:szCs w:val="20"/>
        </w:rPr>
        <w:t>i</w:t>
      </w:r>
      <w:r w:rsidRPr="0025691D">
        <w:rPr>
          <w:rFonts w:cs="Arial"/>
          <w:szCs w:val="20"/>
        </w:rPr>
        <w:t xml:space="preserve"> projekta (cilji, aktivnosti, načrtovani rezultati)</w:t>
      </w:r>
      <w:r w:rsidR="00DC0D86">
        <w:rPr>
          <w:rFonts w:cs="Arial"/>
          <w:szCs w:val="20"/>
        </w:rPr>
        <w:t>;</w:t>
      </w:r>
    </w:p>
    <w:p w14:paraId="2CADEF34" w14:textId="10BB38F0" w:rsidR="00A45FA6" w:rsidRPr="0025691D" w:rsidRDefault="00A45FA6" w:rsidP="00B60A05">
      <w:pPr>
        <w:pStyle w:val="Brezrazmikov"/>
        <w:numPr>
          <w:ilvl w:val="0"/>
          <w:numId w:val="36"/>
        </w:numPr>
        <w:ind w:left="426"/>
        <w:rPr>
          <w:rFonts w:cs="Arial"/>
          <w:szCs w:val="20"/>
        </w:rPr>
      </w:pPr>
      <w:r w:rsidRPr="0025691D">
        <w:rPr>
          <w:rFonts w:cs="Arial"/>
          <w:szCs w:val="20"/>
        </w:rPr>
        <w:t>drugih informacijah, o katerih se LAS STIK dogovori z vodj</w:t>
      </w:r>
      <w:r w:rsidR="00DC0D86">
        <w:rPr>
          <w:rFonts w:cs="Arial"/>
          <w:szCs w:val="20"/>
        </w:rPr>
        <w:t>o</w:t>
      </w:r>
      <w:r w:rsidRPr="0025691D">
        <w:rPr>
          <w:rFonts w:cs="Arial"/>
          <w:szCs w:val="20"/>
        </w:rPr>
        <w:t xml:space="preserve"> projekta.</w:t>
      </w:r>
    </w:p>
    <w:p w14:paraId="27BE7915" w14:textId="77777777" w:rsidR="00A45FA6" w:rsidRPr="0025691D" w:rsidRDefault="00A45FA6" w:rsidP="0025691D">
      <w:pPr>
        <w:pStyle w:val="Brezrazmikov"/>
        <w:rPr>
          <w:rFonts w:cs="Arial"/>
          <w:szCs w:val="20"/>
        </w:rPr>
      </w:pPr>
    </w:p>
    <w:p w14:paraId="653E0FBA" w14:textId="77777777" w:rsidR="00A45FA6" w:rsidRPr="0025691D" w:rsidRDefault="00A45FA6" w:rsidP="0025691D">
      <w:pPr>
        <w:pStyle w:val="Brezrazmikov"/>
        <w:rPr>
          <w:rFonts w:cs="Arial"/>
          <w:szCs w:val="20"/>
        </w:rPr>
      </w:pPr>
    </w:p>
    <w:p w14:paraId="18EE4DE8" w14:textId="77777777" w:rsidR="00A45FA6" w:rsidRPr="0025691D" w:rsidRDefault="00A45FA6" w:rsidP="0025691D">
      <w:pPr>
        <w:pStyle w:val="Brezrazmikov"/>
        <w:rPr>
          <w:rFonts w:cs="Arial"/>
          <w:b/>
          <w:bCs/>
          <w:szCs w:val="20"/>
          <w:u w:val="single"/>
        </w:rPr>
      </w:pPr>
      <w:r w:rsidRPr="0025691D">
        <w:rPr>
          <w:rFonts w:cs="Arial"/>
          <w:b/>
          <w:bCs/>
          <w:szCs w:val="20"/>
          <w:u w:val="single"/>
        </w:rPr>
        <w:t>12. RAZPISNA DOKUMENTACIJA</w:t>
      </w:r>
    </w:p>
    <w:p w14:paraId="092F7003" w14:textId="77777777" w:rsidR="00A45FA6" w:rsidRPr="0025691D" w:rsidRDefault="00A45FA6" w:rsidP="0025691D">
      <w:pPr>
        <w:pStyle w:val="Brezrazmikov"/>
        <w:rPr>
          <w:rFonts w:cs="Arial"/>
          <w:szCs w:val="20"/>
        </w:rPr>
      </w:pPr>
    </w:p>
    <w:p w14:paraId="7BE8D570" w14:textId="3FC42E1B" w:rsidR="00A45FA6" w:rsidRPr="0025691D" w:rsidRDefault="00A45FA6" w:rsidP="0025691D">
      <w:pPr>
        <w:pStyle w:val="Brezrazmikov"/>
        <w:rPr>
          <w:rFonts w:cs="Arial"/>
          <w:bCs/>
          <w:szCs w:val="20"/>
        </w:rPr>
      </w:pPr>
      <w:r w:rsidRPr="0025691D">
        <w:rPr>
          <w:rFonts w:cs="Arial"/>
          <w:bCs/>
          <w:szCs w:val="20"/>
        </w:rPr>
        <w:t>Razpisna dokumentacija vsebuje</w:t>
      </w:r>
      <w:r w:rsidR="00DC0D86">
        <w:rPr>
          <w:rFonts w:cs="Arial"/>
          <w:bCs/>
          <w:szCs w:val="20"/>
        </w:rPr>
        <w:t>:</w:t>
      </w:r>
    </w:p>
    <w:p w14:paraId="2E512C4A" w14:textId="12EBFA10" w:rsidR="00A45FA6" w:rsidRPr="0025691D" w:rsidRDefault="00A45FA6" w:rsidP="00B60A05">
      <w:pPr>
        <w:pStyle w:val="Brezrazmikov"/>
        <w:numPr>
          <w:ilvl w:val="0"/>
          <w:numId w:val="37"/>
        </w:numPr>
        <w:ind w:left="426"/>
        <w:rPr>
          <w:rFonts w:cs="Arial"/>
          <w:szCs w:val="20"/>
        </w:rPr>
      </w:pPr>
      <w:r w:rsidRPr="0025691D">
        <w:rPr>
          <w:rFonts w:cs="Arial"/>
          <w:szCs w:val="20"/>
        </w:rPr>
        <w:t>javni poziv</w:t>
      </w:r>
      <w:r w:rsidR="00DC0D86">
        <w:rPr>
          <w:rFonts w:cs="Arial"/>
          <w:szCs w:val="20"/>
        </w:rPr>
        <w:t>;</w:t>
      </w:r>
    </w:p>
    <w:p w14:paraId="7B1CDD6F" w14:textId="09525829" w:rsidR="00A45FA6" w:rsidRPr="0025691D" w:rsidRDefault="00A45FA6" w:rsidP="00B60A05">
      <w:pPr>
        <w:pStyle w:val="Brezrazmikov"/>
        <w:numPr>
          <w:ilvl w:val="0"/>
          <w:numId w:val="37"/>
        </w:numPr>
        <w:ind w:left="426"/>
        <w:rPr>
          <w:rFonts w:cs="Arial"/>
          <w:szCs w:val="20"/>
        </w:rPr>
      </w:pPr>
      <w:r w:rsidRPr="0025691D">
        <w:rPr>
          <w:rFonts w:cs="Arial"/>
          <w:szCs w:val="20"/>
        </w:rPr>
        <w:t>vlogo za prijavo projekta</w:t>
      </w:r>
      <w:r w:rsidR="00DC0D86">
        <w:rPr>
          <w:rFonts w:cs="Arial"/>
          <w:szCs w:val="20"/>
        </w:rPr>
        <w:t>;</w:t>
      </w:r>
    </w:p>
    <w:p w14:paraId="1D67E144" w14:textId="00FEC58F" w:rsidR="00A45FA6" w:rsidRPr="0025691D" w:rsidRDefault="00A45FA6" w:rsidP="00B60A05">
      <w:pPr>
        <w:pStyle w:val="Brezrazmikov"/>
        <w:numPr>
          <w:ilvl w:val="0"/>
          <w:numId w:val="37"/>
        </w:numPr>
        <w:ind w:left="426"/>
        <w:rPr>
          <w:rFonts w:cs="Arial"/>
          <w:szCs w:val="20"/>
        </w:rPr>
      </w:pPr>
      <w:r w:rsidRPr="0025691D">
        <w:rPr>
          <w:rFonts w:cs="Arial"/>
          <w:szCs w:val="20"/>
        </w:rPr>
        <w:t>opremo ovojnice</w:t>
      </w:r>
      <w:r w:rsidR="00DC0D86">
        <w:rPr>
          <w:rFonts w:cs="Arial"/>
          <w:szCs w:val="20"/>
        </w:rPr>
        <w:t>;</w:t>
      </w:r>
    </w:p>
    <w:p w14:paraId="35399D95" w14:textId="6330BCB0" w:rsidR="00A45FA6" w:rsidRPr="0025691D" w:rsidRDefault="00A45FA6" w:rsidP="00B60A05">
      <w:pPr>
        <w:pStyle w:val="Brezrazmikov"/>
        <w:numPr>
          <w:ilvl w:val="0"/>
          <w:numId w:val="37"/>
        </w:numPr>
        <w:ind w:left="426"/>
        <w:rPr>
          <w:rFonts w:cs="Arial"/>
          <w:szCs w:val="20"/>
        </w:rPr>
      </w:pPr>
      <w:r w:rsidRPr="0025691D">
        <w:rPr>
          <w:rFonts w:cs="Arial"/>
          <w:szCs w:val="20"/>
        </w:rPr>
        <w:t>Pravilnik o kriterijih za izbor projektov v okviru Lokalne akcijske skupine Suhe krajine, Temenice in Krke (LAS STIK)</w:t>
      </w:r>
      <w:r w:rsidR="00DC0D86">
        <w:rPr>
          <w:rFonts w:cs="Arial"/>
          <w:szCs w:val="20"/>
        </w:rPr>
        <w:t>;</w:t>
      </w:r>
    </w:p>
    <w:p w14:paraId="6EC8CE31" w14:textId="5A5AC6FA" w:rsidR="00886007" w:rsidRPr="0025691D" w:rsidRDefault="00886007" w:rsidP="00B60A05">
      <w:pPr>
        <w:pStyle w:val="Brezrazmikov"/>
        <w:numPr>
          <w:ilvl w:val="0"/>
          <w:numId w:val="37"/>
        </w:numPr>
        <w:ind w:left="426"/>
        <w:rPr>
          <w:rFonts w:cs="Arial"/>
          <w:szCs w:val="20"/>
        </w:rPr>
      </w:pPr>
      <w:r w:rsidRPr="0025691D">
        <w:rPr>
          <w:rFonts w:cs="Arial"/>
          <w:szCs w:val="20"/>
        </w:rPr>
        <w:t>Navodila organa upravljanja na področju zagotavljanja prepoznavnosti, preglednosti in komuniciranja evropske kohezijske politike v obdobju 2021–2027, z dne 23.</w:t>
      </w:r>
      <w:r w:rsidR="00DC0D86">
        <w:rPr>
          <w:rFonts w:cs="Arial"/>
          <w:szCs w:val="20"/>
        </w:rPr>
        <w:t xml:space="preserve"> </w:t>
      </w:r>
      <w:r w:rsidRPr="0025691D">
        <w:rPr>
          <w:rFonts w:cs="Arial"/>
          <w:szCs w:val="20"/>
        </w:rPr>
        <w:t xml:space="preserve">3. 2023 in Celostna grafična podoba 2021–2027 in logotipi, z dne </w:t>
      </w:r>
      <w:r w:rsidR="00C561EF">
        <w:rPr>
          <w:rFonts w:cs="Arial"/>
          <w:szCs w:val="20"/>
        </w:rPr>
        <w:t>1</w:t>
      </w:r>
      <w:r w:rsidRPr="0025691D">
        <w:rPr>
          <w:rFonts w:cs="Arial"/>
          <w:szCs w:val="20"/>
        </w:rPr>
        <w:t>3.</w:t>
      </w:r>
      <w:r w:rsidR="00DC0D86">
        <w:rPr>
          <w:rFonts w:cs="Arial"/>
          <w:szCs w:val="20"/>
        </w:rPr>
        <w:t xml:space="preserve"> </w:t>
      </w:r>
      <w:r w:rsidRPr="0025691D">
        <w:rPr>
          <w:rFonts w:cs="Arial"/>
          <w:szCs w:val="20"/>
        </w:rPr>
        <w:t>3. 202</w:t>
      </w:r>
      <w:r w:rsidR="00C561EF">
        <w:rPr>
          <w:rFonts w:cs="Arial"/>
          <w:szCs w:val="20"/>
        </w:rPr>
        <w:t>6</w:t>
      </w:r>
      <w:r w:rsidR="00DC0D86">
        <w:rPr>
          <w:rFonts w:cs="Arial"/>
          <w:szCs w:val="20"/>
        </w:rPr>
        <w:t>;</w:t>
      </w:r>
    </w:p>
    <w:p w14:paraId="4CE7C8DC" w14:textId="6CF770AF" w:rsidR="00886007" w:rsidRPr="0025691D" w:rsidRDefault="00886007" w:rsidP="00B60A05">
      <w:pPr>
        <w:pStyle w:val="Brezrazmikov"/>
        <w:numPr>
          <w:ilvl w:val="0"/>
          <w:numId w:val="37"/>
        </w:numPr>
        <w:ind w:left="426"/>
        <w:rPr>
          <w:rFonts w:cs="Arial"/>
          <w:szCs w:val="20"/>
        </w:rPr>
      </w:pPr>
      <w:r w:rsidRPr="0025691D">
        <w:rPr>
          <w:rFonts w:cs="Arial"/>
          <w:szCs w:val="20"/>
        </w:rPr>
        <w:t>Navodila organa upravljanja o upravičenih stroških za sredstva evropske kohezijske politike v programskem obdobju 2021</w:t>
      </w:r>
      <w:r w:rsidR="00DC0D86">
        <w:rPr>
          <w:rFonts w:cs="Arial"/>
          <w:szCs w:val="20"/>
        </w:rPr>
        <w:t>–</w:t>
      </w:r>
      <w:r w:rsidRPr="0025691D">
        <w:rPr>
          <w:rFonts w:cs="Arial"/>
          <w:szCs w:val="20"/>
        </w:rPr>
        <w:t>2027</w:t>
      </w:r>
      <w:r w:rsidR="00E90C91" w:rsidRPr="0025691D">
        <w:rPr>
          <w:rFonts w:cs="Arial"/>
          <w:szCs w:val="20"/>
        </w:rPr>
        <w:t xml:space="preserve"> z dne 20. 8. 2024</w:t>
      </w:r>
      <w:r w:rsidR="00564EC3" w:rsidRPr="0025691D">
        <w:rPr>
          <w:rFonts w:cs="Arial"/>
          <w:szCs w:val="20"/>
        </w:rPr>
        <w:t>.</w:t>
      </w:r>
    </w:p>
    <w:p w14:paraId="12D4E56A" w14:textId="77777777" w:rsidR="00A45FA6" w:rsidRPr="0025691D" w:rsidRDefault="00A45FA6" w:rsidP="0025691D">
      <w:pPr>
        <w:pStyle w:val="Brezrazmikov"/>
        <w:rPr>
          <w:rFonts w:cs="Arial"/>
          <w:szCs w:val="20"/>
        </w:rPr>
      </w:pPr>
    </w:p>
    <w:p w14:paraId="03AC1F9E" w14:textId="10CAE4C7" w:rsidR="00B60D4F" w:rsidRPr="0025691D" w:rsidRDefault="00B60D4F" w:rsidP="0025691D">
      <w:pPr>
        <w:pStyle w:val="Brezrazmikov"/>
        <w:rPr>
          <w:rFonts w:cs="Arial"/>
          <w:szCs w:val="20"/>
        </w:rPr>
      </w:pPr>
      <w:r w:rsidRPr="0025691D">
        <w:rPr>
          <w:rFonts w:cs="Arial"/>
          <w:szCs w:val="20"/>
        </w:rPr>
        <w:t>Razpisna dokumentacija je dosegljiva na spletni strani</w:t>
      </w:r>
      <w:r w:rsidR="00DC0D86">
        <w:rPr>
          <w:rFonts w:cs="Arial"/>
          <w:szCs w:val="20"/>
        </w:rPr>
        <w:t xml:space="preserve">: </w:t>
      </w:r>
      <w:r w:rsidRPr="0025691D">
        <w:rPr>
          <w:rFonts w:cs="Arial"/>
          <w:szCs w:val="20"/>
        </w:rPr>
        <w:t>www.las-stik.si.</w:t>
      </w:r>
    </w:p>
    <w:p w14:paraId="7D45B494" w14:textId="77777777" w:rsidR="00B60D4F" w:rsidRPr="0025691D" w:rsidRDefault="00B60D4F" w:rsidP="0025691D">
      <w:pPr>
        <w:pStyle w:val="Brezrazmikov"/>
        <w:rPr>
          <w:rFonts w:cs="Arial"/>
          <w:szCs w:val="20"/>
        </w:rPr>
      </w:pPr>
    </w:p>
    <w:p w14:paraId="762D9D34" w14:textId="440ACE51" w:rsidR="00B60D4F" w:rsidRPr="0025691D" w:rsidRDefault="00B60D4F" w:rsidP="0025691D">
      <w:pPr>
        <w:pStyle w:val="Brezrazmikov"/>
        <w:rPr>
          <w:rFonts w:cs="Arial"/>
          <w:szCs w:val="20"/>
        </w:rPr>
      </w:pPr>
      <w:r w:rsidRPr="0025691D">
        <w:rPr>
          <w:rFonts w:cs="Arial"/>
          <w:szCs w:val="20"/>
        </w:rPr>
        <w:t>Dodatne informacije o javnem pozivu LAS STIK daje vodilni partner LAS STIK v obdobju</w:t>
      </w:r>
      <w:r w:rsidR="00DC0D86">
        <w:rPr>
          <w:rFonts w:cs="Arial"/>
          <w:szCs w:val="20"/>
        </w:rPr>
        <w:t xml:space="preserve"> od</w:t>
      </w:r>
      <w:r w:rsidRPr="0025691D">
        <w:rPr>
          <w:rFonts w:cs="Arial"/>
          <w:szCs w:val="20"/>
        </w:rPr>
        <w:t xml:space="preserve"> </w:t>
      </w:r>
      <w:r w:rsidR="00FF2B89" w:rsidRPr="00FF2B89">
        <w:rPr>
          <w:rFonts w:cs="Arial"/>
          <w:b/>
          <w:szCs w:val="20"/>
          <w:u w:val="single"/>
        </w:rPr>
        <w:t>8. 6. 2026</w:t>
      </w:r>
      <w:r w:rsidR="00AD4D6D" w:rsidRPr="00FF2B89">
        <w:rPr>
          <w:rFonts w:cs="Arial"/>
          <w:b/>
          <w:szCs w:val="20"/>
          <w:u w:val="single"/>
        </w:rPr>
        <w:t xml:space="preserve"> </w:t>
      </w:r>
      <w:r w:rsidR="00DC0D86" w:rsidRPr="00FF2B89">
        <w:rPr>
          <w:rFonts w:cs="Arial"/>
          <w:bCs/>
          <w:szCs w:val="20"/>
          <w:u w:val="single"/>
        </w:rPr>
        <w:t>do</w:t>
      </w:r>
      <w:r w:rsidR="00AD4D6D" w:rsidRPr="00FF2B89">
        <w:rPr>
          <w:rFonts w:cs="Arial"/>
          <w:b/>
          <w:szCs w:val="20"/>
          <w:u w:val="single"/>
        </w:rPr>
        <w:t xml:space="preserve"> </w:t>
      </w:r>
      <w:r w:rsidR="00FF2B89" w:rsidRPr="00FF2B89">
        <w:rPr>
          <w:rFonts w:cs="Arial"/>
          <w:b/>
          <w:szCs w:val="20"/>
          <w:u w:val="single"/>
        </w:rPr>
        <w:t>14. 9. 2026 do 12. ure</w:t>
      </w:r>
      <w:r w:rsidR="00DC0D86">
        <w:rPr>
          <w:rFonts w:cs="Arial"/>
          <w:b/>
          <w:szCs w:val="20"/>
        </w:rPr>
        <w:t xml:space="preserve">, </w:t>
      </w:r>
      <w:r w:rsidRPr="0025691D">
        <w:rPr>
          <w:rFonts w:cs="Arial"/>
          <w:szCs w:val="20"/>
        </w:rPr>
        <w:t>in sicer:</w:t>
      </w:r>
    </w:p>
    <w:p w14:paraId="4EF4D571" w14:textId="5C36C8DD" w:rsidR="00B60D4F" w:rsidRPr="0025691D" w:rsidRDefault="00B60D4F" w:rsidP="00B60A05">
      <w:pPr>
        <w:pStyle w:val="Brezrazmikov"/>
        <w:numPr>
          <w:ilvl w:val="0"/>
          <w:numId w:val="38"/>
        </w:numPr>
        <w:ind w:left="426"/>
        <w:rPr>
          <w:rFonts w:cs="Arial"/>
          <w:szCs w:val="20"/>
        </w:rPr>
      </w:pPr>
      <w:r w:rsidRPr="0025691D">
        <w:rPr>
          <w:rFonts w:cs="Arial"/>
          <w:szCs w:val="20"/>
        </w:rPr>
        <w:t>po telefonu: med ponedeljkom in četrtkom med 9</w:t>
      </w:r>
      <w:r w:rsidR="00DC0D86">
        <w:rPr>
          <w:rFonts w:cs="Arial"/>
          <w:szCs w:val="20"/>
        </w:rPr>
        <w:t>.</w:t>
      </w:r>
      <w:r w:rsidRPr="0025691D">
        <w:rPr>
          <w:rFonts w:cs="Arial"/>
          <w:szCs w:val="20"/>
        </w:rPr>
        <w:t xml:space="preserve"> in 15</w:t>
      </w:r>
      <w:r w:rsidR="00DC0D86">
        <w:rPr>
          <w:rFonts w:cs="Arial"/>
          <w:szCs w:val="20"/>
        </w:rPr>
        <w:t>.</w:t>
      </w:r>
      <w:r w:rsidRPr="0025691D">
        <w:rPr>
          <w:rFonts w:cs="Arial"/>
          <w:szCs w:val="20"/>
        </w:rPr>
        <w:t xml:space="preserve"> uro ter v petek med 9</w:t>
      </w:r>
      <w:r w:rsidR="00DC0D86">
        <w:rPr>
          <w:rFonts w:cs="Arial"/>
          <w:szCs w:val="20"/>
        </w:rPr>
        <w:t>.</w:t>
      </w:r>
      <w:r w:rsidRPr="0025691D">
        <w:rPr>
          <w:rFonts w:cs="Arial"/>
          <w:szCs w:val="20"/>
        </w:rPr>
        <w:t xml:space="preserve"> in 13</w:t>
      </w:r>
      <w:r w:rsidR="00DC0D86">
        <w:rPr>
          <w:rFonts w:cs="Arial"/>
          <w:szCs w:val="20"/>
        </w:rPr>
        <w:t>.</w:t>
      </w:r>
      <w:r w:rsidRPr="0025691D">
        <w:rPr>
          <w:rFonts w:cs="Arial"/>
          <w:szCs w:val="20"/>
        </w:rPr>
        <w:t xml:space="preserve"> uro</w:t>
      </w:r>
      <w:r w:rsidR="00DC0D86">
        <w:rPr>
          <w:rFonts w:cs="Arial"/>
          <w:szCs w:val="20"/>
        </w:rPr>
        <w:t>;</w:t>
      </w:r>
    </w:p>
    <w:p w14:paraId="21AD2C24" w14:textId="6B7E4C30" w:rsidR="00B60D4F" w:rsidRPr="0025691D" w:rsidRDefault="00B60D4F" w:rsidP="00B60A05">
      <w:pPr>
        <w:pStyle w:val="Brezrazmikov"/>
        <w:numPr>
          <w:ilvl w:val="0"/>
          <w:numId w:val="38"/>
        </w:numPr>
        <w:ind w:left="426"/>
        <w:rPr>
          <w:rFonts w:cs="Arial"/>
          <w:szCs w:val="20"/>
        </w:rPr>
      </w:pPr>
      <w:r w:rsidRPr="0025691D">
        <w:rPr>
          <w:rFonts w:cs="Arial"/>
          <w:szCs w:val="20"/>
        </w:rPr>
        <w:t>po elektronski pošti: las-stik@ciktrebnje.si</w:t>
      </w:r>
      <w:r w:rsidR="00DC0D86">
        <w:rPr>
          <w:rFonts w:cs="Arial"/>
          <w:szCs w:val="20"/>
        </w:rPr>
        <w:t>;</w:t>
      </w:r>
    </w:p>
    <w:p w14:paraId="0B831DA0" w14:textId="77777777" w:rsidR="00B60D4F" w:rsidRPr="0025691D" w:rsidRDefault="00B60D4F" w:rsidP="00B60A05">
      <w:pPr>
        <w:pStyle w:val="Brezrazmikov"/>
        <w:numPr>
          <w:ilvl w:val="0"/>
          <w:numId w:val="38"/>
        </w:numPr>
        <w:ind w:left="426"/>
        <w:rPr>
          <w:rFonts w:cs="Arial"/>
          <w:szCs w:val="20"/>
        </w:rPr>
      </w:pPr>
      <w:r w:rsidRPr="0025691D">
        <w:rPr>
          <w:rFonts w:cs="Arial"/>
          <w:szCs w:val="20"/>
        </w:rPr>
        <w:t>osebno po predhodnem dogovoru.</w:t>
      </w:r>
    </w:p>
    <w:p w14:paraId="40142D9C" w14:textId="77777777" w:rsidR="00B60D4F" w:rsidRPr="0025691D" w:rsidRDefault="00B60D4F" w:rsidP="0025691D">
      <w:pPr>
        <w:pStyle w:val="Brezrazmikov"/>
        <w:rPr>
          <w:rFonts w:cs="Arial"/>
          <w:szCs w:val="20"/>
        </w:rPr>
      </w:pPr>
    </w:p>
    <w:p w14:paraId="61269322" w14:textId="1B1D79AF" w:rsidR="00B60D4F" w:rsidRDefault="00B60D4F" w:rsidP="0025691D">
      <w:pPr>
        <w:pStyle w:val="Brezrazmikov"/>
        <w:rPr>
          <w:rFonts w:cs="Arial"/>
          <w:szCs w:val="20"/>
        </w:rPr>
      </w:pPr>
      <w:r w:rsidRPr="0025691D">
        <w:rPr>
          <w:rFonts w:cs="Arial"/>
          <w:szCs w:val="20"/>
        </w:rPr>
        <w:t>Kontaktn</w:t>
      </w:r>
      <w:r w:rsidR="00D93CBA" w:rsidRPr="0025691D">
        <w:rPr>
          <w:rFonts w:cs="Arial"/>
          <w:szCs w:val="20"/>
        </w:rPr>
        <w:t>a</w:t>
      </w:r>
      <w:r w:rsidRPr="0025691D">
        <w:rPr>
          <w:rFonts w:cs="Arial"/>
          <w:szCs w:val="20"/>
        </w:rPr>
        <w:t xml:space="preserve"> oseb</w:t>
      </w:r>
      <w:r w:rsidR="00D93CBA" w:rsidRPr="0025691D">
        <w:rPr>
          <w:rFonts w:cs="Arial"/>
          <w:szCs w:val="20"/>
        </w:rPr>
        <w:t>a</w:t>
      </w:r>
      <w:r w:rsidRPr="0025691D">
        <w:rPr>
          <w:rFonts w:cs="Arial"/>
          <w:szCs w:val="20"/>
        </w:rPr>
        <w:t xml:space="preserve"> </w:t>
      </w:r>
      <w:r w:rsidR="00D93CBA" w:rsidRPr="0025691D">
        <w:rPr>
          <w:rFonts w:cs="Arial"/>
          <w:szCs w:val="20"/>
        </w:rPr>
        <w:t>je</w:t>
      </w:r>
      <w:r w:rsidRPr="0025691D">
        <w:rPr>
          <w:rFonts w:cs="Arial"/>
          <w:szCs w:val="20"/>
        </w:rPr>
        <w:t xml:space="preserve">: </w:t>
      </w:r>
      <w:r w:rsidR="00DC0D86">
        <w:rPr>
          <w:rFonts w:cs="Arial"/>
          <w:szCs w:val="20"/>
        </w:rPr>
        <w:t>Joži Sinur.</w:t>
      </w:r>
      <w:r w:rsidRPr="0025691D">
        <w:rPr>
          <w:rFonts w:cs="Arial"/>
          <w:szCs w:val="20"/>
        </w:rPr>
        <w:t xml:space="preserve"> </w:t>
      </w:r>
    </w:p>
    <w:p w14:paraId="5FB963B3" w14:textId="77777777" w:rsidR="00DC0D86" w:rsidRPr="0025691D" w:rsidRDefault="00DC0D86" w:rsidP="0025691D">
      <w:pPr>
        <w:pStyle w:val="Brezrazmikov"/>
        <w:rPr>
          <w:rFonts w:cs="Arial"/>
          <w:szCs w:val="20"/>
        </w:rPr>
      </w:pPr>
    </w:p>
    <w:p w14:paraId="71CD28AA" w14:textId="370A0229" w:rsidR="00595DDD" w:rsidRPr="0025691D" w:rsidRDefault="00595DDD" w:rsidP="0025691D">
      <w:pPr>
        <w:pStyle w:val="Brezrazmikov"/>
        <w:rPr>
          <w:rFonts w:cs="Arial"/>
          <w:szCs w:val="20"/>
        </w:rPr>
      </w:pPr>
      <w:r w:rsidRPr="0025691D">
        <w:rPr>
          <w:rFonts w:cs="Arial"/>
          <w:szCs w:val="20"/>
        </w:rPr>
        <w:t>Za pripravo, objavo in za izbor projektov je odgovoren vodilni partner LAS.</w:t>
      </w:r>
    </w:p>
    <w:p w14:paraId="2D2C0882" w14:textId="77777777" w:rsidR="00A45FA6" w:rsidRPr="0025691D" w:rsidRDefault="00A45FA6" w:rsidP="0025691D">
      <w:pPr>
        <w:pStyle w:val="Brezrazmikov"/>
        <w:rPr>
          <w:rFonts w:cs="Arial"/>
          <w:szCs w:val="20"/>
        </w:rPr>
      </w:pPr>
    </w:p>
    <w:p w14:paraId="24C612C4" w14:textId="6DB22465" w:rsidR="00B60D4F" w:rsidRDefault="00B60D4F" w:rsidP="0025691D">
      <w:pPr>
        <w:pStyle w:val="Brezrazmikov"/>
        <w:rPr>
          <w:rFonts w:cs="Arial"/>
          <w:b/>
          <w:szCs w:val="20"/>
        </w:rPr>
      </w:pPr>
      <w:r w:rsidRPr="0025691D">
        <w:rPr>
          <w:rFonts w:cs="Arial"/>
          <w:szCs w:val="20"/>
        </w:rPr>
        <w:t>Vsa vprašanja in dani odgovori bodo sproti objavljali na spletni strani www.las-stik.si. Zadnja vprašanja bodo možna do</w:t>
      </w:r>
      <w:r w:rsidR="00310410" w:rsidRPr="0025691D">
        <w:rPr>
          <w:rFonts w:cs="Arial"/>
          <w:szCs w:val="20"/>
        </w:rPr>
        <w:t xml:space="preserve"> </w:t>
      </w:r>
      <w:r w:rsidR="00FF2B89" w:rsidRPr="00FF2B89">
        <w:rPr>
          <w:rFonts w:cs="Arial"/>
          <w:b/>
          <w:szCs w:val="20"/>
          <w:u w:val="single"/>
        </w:rPr>
        <w:t>14. 9</w:t>
      </w:r>
      <w:r w:rsidR="007D104E">
        <w:rPr>
          <w:rFonts w:cs="Arial"/>
          <w:b/>
          <w:szCs w:val="20"/>
          <w:u w:val="single"/>
        </w:rPr>
        <w:t>.</w:t>
      </w:r>
      <w:r w:rsidR="00FF2B89" w:rsidRPr="00FF2B89">
        <w:rPr>
          <w:rFonts w:cs="Arial"/>
          <w:b/>
          <w:szCs w:val="20"/>
          <w:u w:val="single"/>
        </w:rPr>
        <w:t xml:space="preserve"> 2026</w:t>
      </w:r>
      <w:r w:rsidR="00AD4D6D" w:rsidRPr="00FF2B89">
        <w:rPr>
          <w:rFonts w:cs="Arial"/>
          <w:b/>
          <w:szCs w:val="20"/>
          <w:u w:val="single"/>
        </w:rPr>
        <w:t xml:space="preserve"> </w:t>
      </w:r>
      <w:r w:rsidRPr="00FF2B89">
        <w:rPr>
          <w:rFonts w:cs="Arial"/>
          <w:b/>
          <w:szCs w:val="20"/>
          <w:u w:val="single"/>
        </w:rPr>
        <w:t>do 1</w:t>
      </w:r>
      <w:r w:rsidR="00D93CBA" w:rsidRPr="00FF2B89">
        <w:rPr>
          <w:rFonts w:cs="Arial"/>
          <w:b/>
          <w:szCs w:val="20"/>
          <w:u w:val="single"/>
        </w:rPr>
        <w:t>2</w:t>
      </w:r>
      <w:r w:rsidRPr="00FF2B89">
        <w:rPr>
          <w:rFonts w:cs="Arial"/>
          <w:b/>
          <w:szCs w:val="20"/>
          <w:u w:val="single"/>
        </w:rPr>
        <w:t>.</w:t>
      </w:r>
      <w:r w:rsidR="00DC0D86" w:rsidRPr="00FF2B89">
        <w:rPr>
          <w:rFonts w:cs="Arial"/>
          <w:b/>
          <w:szCs w:val="20"/>
          <w:u w:val="single"/>
        </w:rPr>
        <w:t xml:space="preserve"> ure</w:t>
      </w:r>
      <w:r w:rsidRPr="00FF2B89">
        <w:rPr>
          <w:rFonts w:cs="Arial"/>
          <w:b/>
          <w:szCs w:val="20"/>
          <w:u w:val="single"/>
        </w:rPr>
        <w:t>.</w:t>
      </w:r>
    </w:p>
    <w:p w14:paraId="5DCAA60B" w14:textId="0C15C8EB" w:rsidR="00B60D4F" w:rsidRPr="00DC0D86" w:rsidRDefault="00DC0D86" w:rsidP="0025691D">
      <w:pPr>
        <w:pStyle w:val="Brezrazmikov"/>
        <w:rPr>
          <w:rFonts w:cs="Arial"/>
          <w:b/>
          <w:bCs/>
          <w:szCs w:val="20"/>
          <w:u w:val="single"/>
        </w:rPr>
      </w:pPr>
      <w:r w:rsidRPr="00DC0D86">
        <w:rPr>
          <w:rFonts w:cs="Arial"/>
          <w:b/>
          <w:bCs/>
          <w:szCs w:val="20"/>
          <w:u w:val="single"/>
        </w:rPr>
        <w:lastRenderedPageBreak/>
        <w:t>13. IZVAJANJE PROJEKTOV</w:t>
      </w:r>
    </w:p>
    <w:p w14:paraId="32797746" w14:textId="77777777" w:rsidR="00A45FA6" w:rsidRPr="0025691D" w:rsidRDefault="00A45FA6" w:rsidP="0025691D">
      <w:pPr>
        <w:pStyle w:val="Brezrazmikov"/>
        <w:rPr>
          <w:rFonts w:cs="Arial"/>
          <w:b/>
          <w:bCs/>
          <w:szCs w:val="20"/>
        </w:rPr>
      </w:pPr>
    </w:p>
    <w:p w14:paraId="4865A892" w14:textId="3AC9A3BE" w:rsidR="00A45FA6" w:rsidRPr="0025691D" w:rsidRDefault="00A45FA6" w:rsidP="0025691D">
      <w:pPr>
        <w:pStyle w:val="Brezrazmikov"/>
        <w:rPr>
          <w:rFonts w:cs="Arial"/>
          <w:b/>
          <w:szCs w:val="20"/>
        </w:rPr>
      </w:pPr>
      <w:r w:rsidRPr="0025691D">
        <w:rPr>
          <w:rFonts w:cs="Arial"/>
          <w:b/>
          <w:szCs w:val="20"/>
        </w:rPr>
        <w:t>Ključne odgovornosti vodje/nosilca projekta in partnerjev</w:t>
      </w:r>
    </w:p>
    <w:p w14:paraId="7F00C50C" w14:textId="77777777" w:rsidR="00A45FA6" w:rsidRPr="0025691D" w:rsidRDefault="00A45FA6" w:rsidP="0025691D">
      <w:pPr>
        <w:pStyle w:val="Brezrazmikov"/>
        <w:rPr>
          <w:rFonts w:cs="Arial"/>
          <w:b/>
          <w:szCs w:val="20"/>
        </w:rPr>
      </w:pPr>
    </w:p>
    <w:p w14:paraId="5B945FA9" w14:textId="77777777" w:rsidR="00A45FA6" w:rsidRPr="0025691D" w:rsidRDefault="00A45FA6" w:rsidP="0025691D">
      <w:pPr>
        <w:pStyle w:val="Brezrazmikov"/>
        <w:rPr>
          <w:rFonts w:cs="Arial"/>
          <w:b/>
          <w:szCs w:val="20"/>
        </w:rPr>
      </w:pPr>
      <w:r w:rsidRPr="0025691D">
        <w:rPr>
          <w:rFonts w:cs="Arial"/>
          <w:b/>
          <w:szCs w:val="20"/>
        </w:rPr>
        <w:t>Vodilni partner projekta:</w:t>
      </w:r>
    </w:p>
    <w:p w14:paraId="6626AB70" w14:textId="7A4877C2" w:rsidR="00A45FA6" w:rsidRPr="0025691D" w:rsidRDefault="00A45FA6" w:rsidP="00B60A05">
      <w:pPr>
        <w:pStyle w:val="Brezrazmikov"/>
        <w:numPr>
          <w:ilvl w:val="0"/>
          <w:numId w:val="39"/>
        </w:numPr>
        <w:ind w:left="426"/>
        <w:rPr>
          <w:rFonts w:cs="Arial"/>
          <w:szCs w:val="20"/>
        </w:rPr>
      </w:pPr>
      <w:r w:rsidRPr="0025691D">
        <w:rPr>
          <w:rFonts w:cs="Arial"/>
          <w:szCs w:val="20"/>
        </w:rPr>
        <w:t xml:space="preserve">se zavezuje, da bodo aktivnosti, za katere bodo podani zahtevki za povračilo, del projekta, izbranega in potrjenega s strani Upravnega odbora LAS </w:t>
      </w:r>
      <w:r w:rsidR="002B180C" w:rsidRPr="0025691D">
        <w:rPr>
          <w:rFonts w:cs="Arial"/>
          <w:szCs w:val="20"/>
        </w:rPr>
        <w:t>oziroma</w:t>
      </w:r>
      <w:r w:rsidRPr="0025691D">
        <w:rPr>
          <w:rFonts w:cs="Arial"/>
          <w:spacing w:val="-10"/>
          <w:szCs w:val="20"/>
        </w:rPr>
        <w:t xml:space="preserve"> </w:t>
      </w:r>
      <w:r w:rsidR="0095412E" w:rsidRPr="0025691D">
        <w:rPr>
          <w:rFonts w:cs="Arial"/>
          <w:szCs w:val="20"/>
        </w:rPr>
        <w:t>MKRR</w:t>
      </w:r>
      <w:r w:rsidR="00DC0D86">
        <w:rPr>
          <w:rFonts w:cs="Arial"/>
          <w:szCs w:val="20"/>
        </w:rPr>
        <w:t>;</w:t>
      </w:r>
    </w:p>
    <w:p w14:paraId="748BC7BE" w14:textId="17C6BE93" w:rsidR="00A45FA6" w:rsidRPr="0025691D" w:rsidRDefault="00A45FA6" w:rsidP="00B60A05">
      <w:pPr>
        <w:pStyle w:val="Brezrazmikov"/>
        <w:numPr>
          <w:ilvl w:val="0"/>
          <w:numId w:val="39"/>
        </w:numPr>
        <w:ind w:left="426"/>
        <w:rPr>
          <w:rFonts w:cs="Arial"/>
          <w:szCs w:val="20"/>
        </w:rPr>
      </w:pPr>
      <w:r w:rsidRPr="0025691D">
        <w:rPr>
          <w:rFonts w:cs="Arial"/>
          <w:szCs w:val="20"/>
        </w:rPr>
        <w:t>se zavezuje, da bodo aktivnosti, za katere bo podan zahtevek za povračilo, pred izdajo zahtevka v celoti izvedene in</w:t>
      </w:r>
      <w:r w:rsidRPr="0025691D">
        <w:rPr>
          <w:rFonts w:cs="Arial"/>
          <w:spacing w:val="-1"/>
          <w:szCs w:val="20"/>
        </w:rPr>
        <w:t xml:space="preserve"> </w:t>
      </w:r>
      <w:r w:rsidRPr="0025691D">
        <w:rPr>
          <w:rFonts w:cs="Arial"/>
          <w:szCs w:val="20"/>
        </w:rPr>
        <w:t>plačane</w:t>
      </w:r>
      <w:r w:rsidR="00AD4D6D" w:rsidRPr="0025691D">
        <w:rPr>
          <w:rFonts w:cs="Arial"/>
          <w:szCs w:val="20"/>
        </w:rPr>
        <w:t xml:space="preserve"> oziroma bo pred vložitvijo zadnjega zahtevka za izplačilo končan celoten projekt. Vsi računi, ki jih upravičenec uveljavlja v zahtevku za izplačilu, morajo biti plačani in pridobljena morajo biti vsa potrebna dovoljenja in soglasja</w:t>
      </w:r>
      <w:r w:rsidR="00DC0D86">
        <w:rPr>
          <w:rFonts w:cs="Arial"/>
          <w:szCs w:val="20"/>
        </w:rPr>
        <w:t>;</w:t>
      </w:r>
    </w:p>
    <w:p w14:paraId="317ABEFB" w14:textId="46ECDB92" w:rsidR="00A45FA6" w:rsidRPr="0025691D" w:rsidRDefault="00A45FA6" w:rsidP="00B60A05">
      <w:pPr>
        <w:pStyle w:val="Brezrazmikov"/>
        <w:numPr>
          <w:ilvl w:val="0"/>
          <w:numId w:val="39"/>
        </w:numPr>
        <w:ind w:left="426"/>
        <w:rPr>
          <w:rFonts w:cs="Arial"/>
          <w:szCs w:val="20"/>
        </w:rPr>
      </w:pPr>
      <w:r w:rsidRPr="0025691D">
        <w:rPr>
          <w:rFonts w:cs="Arial"/>
          <w:szCs w:val="20"/>
        </w:rPr>
        <w:t>ima odgovornost za zagotavljanje izvedbe celotne</w:t>
      </w:r>
      <w:r w:rsidR="003F2D1B">
        <w:rPr>
          <w:rFonts w:cs="Arial"/>
          <w:szCs w:val="20"/>
        </w:rPr>
        <w:t>ga</w:t>
      </w:r>
      <w:r w:rsidRPr="0025691D">
        <w:rPr>
          <w:rFonts w:cs="Arial"/>
          <w:spacing w:val="1"/>
          <w:szCs w:val="20"/>
        </w:rPr>
        <w:t xml:space="preserve"> </w:t>
      </w:r>
      <w:r w:rsidRPr="0025691D">
        <w:rPr>
          <w:rFonts w:cs="Arial"/>
          <w:szCs w:val="20"/>
        </w:rPr>
        <w:t>projekta</w:t>
      </w:r>
      <w:r w:rsidR="00DC0D86">
        <w:rPr>
          <w:rFonts w:cs="Arial"/>
          <w:szCs w:val="20"/>
        </w:rPr>
        <w:t>;</w:t>
      </w:r>
    </w:p>
    <w:p w14:paraId="4CFD7FDF" w14:textId="07B05CD7" w:rsidR="00A45FA6" w:rsidRPr="0025691D" w:rsidRDefault="00A45FA6" w:rsidP="00B60A05">
      <w:pPr>
        <w:pStyle w:val="Brezrazmikov"/>
        <w:numPr>
          <w:ilvl w:val="0"/>
          <w:numId w:val="39"/>
        </w:numPr>
        <w:ind w:left="426"/>
        <w:rPr>
          <w:rFonts w:cs="Arial"/>
          <w:szCs w:val="20"/>
        </w:rPr>
      </w:pPr>
      <w:r w:rsidRPr="0025691D">
        <w:rPr>
          <w:rFonts w:cs="Arial"/>
          <w:szCs w:val="20"/>
        </w:rPr>
        <w:t>zagotavlja, da bodo izdatki, ki jih bodo navedli partnerji projekta, dejansko nastali pri izvajanju projekta in bodo ustrezali dejavnostim</w:t>
      </w:r>
      <w:r w:rsidR="003F2D1B">
        <w:rPr>
          <w:rFonts w:cs="Arial"/>
          <w:szCs w:val="20"/>
        </w:rPr>
        <w:t>,</w:t>
      </w:r>
      <w:r w:rsidRPr="0025691D">
        <w:rPr>
          <w:rFonts w:cs="Arial"/>
          <w:szCs w:val="20"/>
        </w:rPr>
        <w:t xml:space="preserve"> za katere so se dogovorili znotraj partnerstva</w:t>
      </w:r>
      <w:r w:rsidR="00DC0D86">
        <w:rPr>
          <w:rFonts w:cs="Arial"/>
          <w:szCs w:val="20"/>
        </w:rPr>
        <w:t>;</w:t>
      </w:r>
    </w:p>
    <w:p w14:paraId="341F5BF0" w14:textId="270EC3B3" w:rsidR="00A45FA6" w:rsidRPr="0025691D" w:rsidRDefault="00A45FA6" w:rsidP="00B60A05">
      <w:pPr>
        <w:pStyle w:val="Brezrazmikov"/>
        <w:numPr>
          <w:ilvl w:val="0"/>
          <w:numId w:val="39"/>
        </w:numPr>
        <w:ind w:left="426"/>
        <w:rPr>
          <w:rFonts w:cs="Arial"/>
          <w:szCs w:val="20"/>
        </w:rPr>
      </w:pPr>
      <w:bookmarkStart w:id="7" w:name="_Hlk163572530"/>
      <w:r w:rsidRPr="0025691D">
        <w:rPr>
          <w:rFonts w:cs="Arial"/>
          <w:szCs w:val="20"/>
        </w:rPr>
        <w:t>zagotovi razliko finančnih sredstev med dodeljenimi sredstvi in dejansko vrednostjo izvedenih aktivnosti za svoj del projekta</w:t>
      </w:r>
      <w:r w:rsidR="00DC0D86">
        <w:rPr>
          <w:rFonts w:cs="Arial"/>
          <w:szCs w:val="20"/>
        </w:rPr>
        <w:t>;</w:t>
      </w:r>
    </w:p>
    <w:bookmarkEnd w:id="7"/>
    <w:p w14:paraId="3216DC6E" w14:textId="4BA5AD50" w:rsidR="00A45FA6" w:rsidRPr="0025691D" w:rsidRDefault="00A45FA6" w:rsidP="00B60A05">
      <w:pPr>
        <w:pStyle w:val="Brezrazmikov"/>
        <w:numPr>
          <w:ilvl w:val="0"/>
          <w:numId w:val="39"/>
        </w:numPr>
        <w:ind w:left="426"/>
        <w:rPr>
          <w:rFonts w:cs="Arial"/>
          <w:szCs w:val="20"/>
        </w:rPr>
      </w:pPr>
      <w:r w:rsidRPr="0025691D">
        <w:rPr>
          <w:rFonts w:cs="Arial"/>
          <w:szCs w:val="20"/>
        </w:rPr>
        <w:t xml:space="preserve">se zavezuje, da bodo aktivnosti </w:t>
      </w:r>
      <w:bookmarkStart w:id="8" w:name="_Hlk163572610"/>
      <w:r w:rsidRPr="0025691D">
        <w:rPr>
          <w:rFonts w:cs="Arial"/>
          <w:szCs w:val="20"/>
        </w:rPr>
        <w:t xml:space="preserve">izvedene v skladu z vso predpisano zakonodajo ter navodili LAS in </w:t>
      </w:r>
      <w:r w:rsidR="0095412E" w:rsidRPr="0025691D">
        <w:rPr>
          <w:rFonts w:cs="Arial"/>
          <w:szCs w:val="20"/>
        </w:rPr>
        <w:t>MKRR</w:t>
      </w:r>
      <w:r w:rsidRPr="0025691D">
        <w:rPr>
          <w:rFonts w:cs="Arial"/>
          <w:szCs w:val="20"/>
        </w:rPr>
        <w:t xml:space="preserve"> ter bodo zanje pridobljena vsa potrebna</w:t>
      </w:r>
      <w:r w:rsidRPr="0025691D">
        <w:rPr>
          <w:rFonts w:cs="Arial"/>
          <w:spacing w:val="-2"/>
          <w:szCs w:val="20"/>
        </w:rPr>
        <w:t xml:space="preserve"> </w:t>
      </w:r>
      <w:r w:rsidRPr="0025691D">
        <w:rPr>
          <w:rFonts w:cs="Arial"/>
          <w:szCs w:val="20"/>
        </w:rPr>
        <w:t>dovoljenja do predložitve zadnjega zahtevka za izplačilo</w:t>
      </w:r>
      <w:r w:rsidR="00DC0D86">
        <w:rPr>
          <w:rFonts w:cs="Arial"/>
          <w:szCs w:val="20"/>
        </w:rPr>
        <w:t>;</w:t>
      </w:r>
    </w:p>
    <w:bookmarkEnd w:id="8"/>
    <w:p w14:paraId="3213446C" w14:textId="2EE0E506" w:rsidR="00A45FA6" w:rsidRPr="0025691D" w:rsidRDefault="00A45FA6" w:rsidP="00B60A05">
      <w:pPr>
        <w:pStyle w:val="Brezrazmikov"/>
        <w:numPr>
          <w:ilvl w:val="0"/>
          <w:numId w:val="39"/>
        </w:numPr>
        <w:ind w:left="426"/>
        <w:rPr>
          <w:rFonts w:cs="Arial"/>
          <w:szCs w:val="20"/>
        </w:rPr>
      </w:pPr>
      <w:r w:rsidRPr="0025691D">
        <w:rPr>
          <w:rFonts w:cs="Arial"/>
          <w:szCs w:val="20"/>
        </w:rPr>
        <w:t>je odgovoren, da bodo njegovi partnerji izpolnjevali svoje obveznosti</w:t>
      </w:r>
      <w:r w:rsidR="003F2D1B">
        <w:rPr>
          <w:rFonts w:cs="Arial"/>
          <w:szCs w:val="20"/>
        </w:rPr>
        <w:t>,</w:t>
      </w:r>
      <w:r w:rsidRPr="0025691D">
        <w:rPr>
          <w:rFonts w:cs="Arial"/>
          <w:szCs w:val="20"/>
        </w:rPr>
        <w:t xml:space="preserve"> za katere so se zavezali z oddajo vloge na </w:t>
      </w:r>
      <w:r w:rsidR="003F2D1B">
        <w:rPr>
          <w:rFonts w:cs="Arial"/>
          <w:szCs w:val="20"/>
        </w:rPr>
        <w:t>j</w:t>
      </w:r>
      <w:r w:rsidRPr="0025691D">
        <w:rPr>
          <w:rFonts w:cs="Arial"/>
          <w:szCs w:val="20"/>
        </w:rPr>
        <w:t>avni poziv</w:t>
      </w:r>
      <w:r w:rsidR="00DC0D86">
        <w:rPr>
          <w:rFonts w:cs="Arial"/>
          <w:szCs w:val="20"/>
        </w:rPr>
        <w:t>;</w:t>
      </w:r>
    </w:p>
    <w:p w14:paraId="2834C29F" w14:textId="31D1B278" w:rsidR="00A45FA6" w:rsidRPr="0025691D" w:rsidRDefault="00A45FA6" w:rsidP="00B60A05">
      <w:pPr>
        <w:pStyle w:val="Brezrazmikov"/>
        <w:numPr>
          <w:ilvl w:val="0"/>
          <w:numId w:val="39"/>
        </w:numPr>
        <w:ind w:left="426"/>
        <w:rPr>
          <w:rFonts w:cs="Arial"/>
          <w:szCs w:val="20"/>
        </w:rPr>
      </w:pPr>
      <w:r w:rsidRPr="0025691D">
        <w:rPr>
          <w:rFonts w:cs="Arial"/>
          <w:szCs w:val="20"/>
        </w:rPr>
        <w:t>se bo prepričal, da bodo partnerji prikazali dejanske izdatke (upravičene</w:t>
      </w:r>
      <w:r w:rsidRPr="0025691D">
        <w:rPr>
          <w:rFonts w:cs="Arial"/>
          <w:spacing w:val="-11"/>
          <w:szCs w:val="20"/>
        </w:rPr>
        <w:t xml:space="preserve"> </w:t>
      </w:r>
      <w:r w:rsidRPr="0025691D">
        <w:rPr>
          <w:rFonts w:cs="Arial"/>
          <w:szCs w:val="20"/>
        </w:rPr>
        <w:t>stroške)</w:t>
      </w:r>
      <w:r w:rsidR="00DC0D86">
        <w:rPr>
          <w:rFonts w:cs="Arial"/>
          <w:szCs w:val="20"/>
        </w:rPr>
        <w:t>;</w:t>
      </w:r>
    </w:p>
    <w:p w14:paraId="0B1B0A02" w14:textId="540450EC" w:rsidR="00A45FA6" w:rsidRPr="0025691D" w:rsidRDefault="00A45FA6" w:rsidP="00B60A05">
      <w:pPr>
        <w:pStyle w:val="Brezrazmikov"/>
        <w:numPr>
          <w:ilvl w:val="0"/>
          <w:numId w:val="39"/>
        </w:numPr>
        <w:ind w:left="426"/>
        <w:rPr>
          <w:rFonts w:cs="Arial"/>
          <w:szCs w:val="20"/>
        </w:rPr>
      </w:pPr>
      <w:r w:rsidRPr="0025691D">
        <w:rPr>
          <w:rFonts w:cs="Arial"/>
          <w:szCs w:val="20"/>
        </w:rPr>
        <w:t xml:space="preserve">bo spremembe projekta usklajeval z LAS </w:t>
      </w:r>
      <w:r w:rsidR="003F2D1B">
        <w:rPr>
          <w:rFonts w:cs="Arial"/>
          <w:szCs w:val="20"/>
        </w:rPr>
        <w:t>in</w:t>
      </w:r>
      <w:r w:rsidRPr="0025691D">
        <w:rPr>
          <w:rFonts w:cs="Arial"/>
          <w:szCs w:val="20"/>
        </w:rPr>
        <w:t xml:space="preserve"> odločitve posredoval</w:t>
      </w:r>
      <w:r w:rsidRPr="0025691D">
        <w:rPr>
          <w:rFonts w:cs="Arial"/>
          <w:spacing w:val="-30"/>
          <w:szCs w:val="20"/>
        </w:rPr>
        <w:t xml:space="preserve"> </w:t>
      </w:r>
      <w:r w:rsidRPr="0025691D">
        <w:rPr>
          <w:rFonts w:cs="Arial"/>
          <w:szCs w:val="20"/>
        </w:rPr>
        <w:t>partnerjem</w:t>
      </w:r>
      <w:r w:rsidR="00DC0D86">
        <w:rPr>
          <w:rFonts w:cs="Arial"/>
          <w:szCs w:val="20"/>
        </w:rPr>
        <w:t>;</w:t>
      </w:r>
    </w:p>
    <w:p w14:paraId="275BA3B4" w14:textId="73741FAB" w:rsidR="00A45FA6" w:rsidRPr="0025691D" w:rsidRDefault="003F2D1B" w:rsidP="00B60A05">
      <w:pPr>
        <w:pStyle w:val="Brezrazmikov"/>
        <w:numPr>
          <w:ilvl w:val="0"/>
          <w:numId w:val="39"/>
        </w:numPr>
        <w:ind w:left="426"/>
        <w:rPr>
          <w:rFonts w:cs="Arial"/>
          <w:szCs w:val="20"/>
        </w:rPr>
      </w:pPr>
      <w:r>
        <w:rPr>
          <w:rFonts w:cs="Arial"/>
          <w:szCs w:val="20"/>
        </w:rPr>
        <w:t xml:space="preserve">bo </w:t>
      </w:r>
      <w:r w:rsidR="00A45FA6" w:rsidRPr="0025691D">
        <w:rPr>
          <w:rFonts w:cs="Arial"/>
          <w:szCs w:val="20"/>
        </w:rPr>
        <w:t>pri partnerjih projekta zbiral informacije, preveril potrjene izdatke, obveščal LAS</w:t>
      </w:r>
      <w:r w:rsidR="00A45FA6" w:rsidRPr="0025691D">
        <w:rPr>
          <w:rFonts w:cs="Arial"/>
          <w:spacing w:val="11"/>
          <w:szCs w:val="20"/>
        </w:rPr>
        <w:t xml:space="preserve"> </w:t>
      </w:r>
      <w:r w:rsidR="00A45FA6" w:rsidRPr="0025691D">
        <w:rPr>
          <w:rFonts w:cs="Arial"/>
          <w:szCs w:val="20"/>
        </w:rPr>
        <w:t xml:space="preserve">o napredku projekta </w:t>
      </w:r>
      <w:r>
        <w:rPr>
          <w:rFonts w:cs="Arial"/>
          <w:szCs w:val="20"/>
        </w:rPr>
        <w:t>in</w:t>
      </w:r>
      <w:r w:rsidR="00A45FA6" w:rsidRPr="0025691D">
        <w:rPr>
          <w:rFonts w:cs="Arial"/>
          <w:szCs w:val="20"/>
        </w:rPr>
        <w:t xml:space="preserve"> posredoval poročila</w:t>
      </w:r>
      <w:r w:rsidR="00DC0D86">
        <w:rPr>
          <w:rFonts w:cs="Arial"/>
          <w:szCs w:val="20"/>
        </w:rPr>
        <w:t>;</w:t>
      </w:r>
    </w:p>
    <w:p w14:paraId="2416488A" w14:textId="35BA1B48" w:rsidR="001248C9" w:rsidRPr="0025691D" w:rsidRDefault="003F2D1B" w:rsidP="00B60A05">
      <w:pPr>
        <w:pStyle w:val="Brezrazmikov"/>
        <w:numPr>
          <w:ilvl w:val="0"/>
          <w:numId w:val="39"/>
        </w:numPr>
        <w:ind w:left="426"/>
        <w:rPr>
          <w:rFonts w:cs="Arial"/>
          <w:szCs w:val="20"/>
          <w:lang w:val="sl"/>
        </w:rPr>
      </w:pPr>
      <w:r>
        <w:rPr>
          <w:rFonts w:cs="Arial"/>
          <w:szCs w:val="20"/>
          <w:lang w:val="sl"/>
        </w:rPr>
        <w:t>k</w:t>
      </w:r>
      <w:r w:rsidR="001248C9" w:rsidRPr="0025691D">
        <w:rPr>
          <w:rFonts w:cs="Arial"/>
          <w:szCs w:val="20"/>
          <w:lang w:val="sl"/>
        </w:rPr>
        <w:t xml:space="preserve"> zahtevku za izplačilo mora biti priloženo poročilo o izvajanju projekta, iz katerega so razvidni doseženi kazalniki in druge priloge skladno z NUS in Prilogo 2 Uredbe CLLD.</w:t>
      </w:r>
    </w:p>
    <w:p w14:paraId="01A3F3FB" w14:textId="3F7B7ACE" w:rsidR="00A45FA6" w:rsidRPr="0025691D" w:rsidRDefault="00A45FA6" w:rsidP="0025691D">
      <w:pPr>
        <w:pStyle w:val="Brezrazmikov"/>
        <w:rPr>
          <w:rFonts w:cs="Arial"/>
          <w:szCs w:val="20"/>
        </w:rPr>
      </w:pPr>
    </w:p>
    <w:p w14:paraId="09D39185" w14:textId="77777777" w:rsidR="00A45FA6" w:rsidRPr="00DC0D86" w:rsidRDefault="00A45FA6" w:rsidP="0025691D">
      <w:pPr>
        <w:pStyle w:val="Brezrazmikov"/>
        <w:rPr>
          <w:rFonts w:cs="Arial"/>
          <w:b/>
          <w:bCs/>
          <w:szCs w:val="20"/>
        </w:rPr>
      </w:pPr>
      <w:r w:rsidRPr="00DC0D86">
        <w:rPr>
          <w:rFonts w:cs="Arial"/>
          <w:b/>
          <w:bCs/>
          <w:szCs w:val="20"/>
        </w:rPr>
        <w:t>Partnerji projekta:</w:t>
      </w:r>
    </w:p>
    <w:p w14:paraId="14824AAD" w14:textId="16EAFA5C" w:rsidR="00A45FA6" w:rsidRPr="0025691D" w:rsidRDefault="00A45FA6" w:rsidP="00B60A05">
      <w:pPr>
        <w:pStyle w:val="Brezrazmikov"/>
        <w:numPr>
          <w:ilvl w:val="0"/>
          <w:numId w:val="40"/>
        </w:numPr>
        <w:ind w:left="426"/>
        <w:rPr>
          <w:rFonts w:cs="Arial"/>
          <w:szCs w:val="20"/>
        </w:rPr>
      </w:pPr>
      <w:r w:rsidRPr="0025691D">
        <w:rPr>
          <w:rFonts w:cs="Arial"/>
          <w:szCs w:val="20"/>
        </w:rPr>
        <w:t>so dolžni izpolnjevali svoje obveznosti</w:t>
      </w:r>
      <w:r w:rsidR="003F2D1B">
        <w:rPr>
          <w:rFonts w:cs="Arial"/>
          <w:szCs w:val="20"/>
        </w:rPr>
        <w:t xml:space="preserve">, </w:t>
      </w:r>
      <w:r w:rsidRPr="0025691D">
        <w:rPr>
          <w:rFonts w:cs="Arial"/>
          <w:szCs w:val="20"/>
        </w:rPr>
        <w:t xml:space="preserve">za katere so se zavezali z oddajo vloge na </w:t>
      </w:r>
      <w:r w:rsidR="003F2D1B">
        <w:rPr>
          <w:rFonts w:cs="Arial"/>
          <w:szCs w:val="20"/>
        </w:rPr>
        <w:t>j</w:t>
      </w:r>
      <w:r w:rsidRPr="0025691D">
        <w:rPr>
          <w:rFonts w:cs="Arial"/>
          <w:szCs w:val="20"/>
        </w:rPr>
        <w:t>avni poziv</w:t>
      </w:r>
      <w:r w:rsidR="003F2D1B">
        <w:rPr>
          <w:rFonts w:cs="Arial"/>
          <w:szCs w:val="20"/>
        </w:rPr>
        <w:t>;</w:t>
      </w:r>
    </w:p>
    <w:p w14:paraId="65778608" w14:textId="1CF7BAFB" w:rsidR="00A45FA6" w:rsidRPr="0025691D" w:rsidRDefault="00A45FA6" w:rsidP="00B60A05">
      <w:pPr>
        <w:pStyle w:val="Brezrazmikov"/>
        <w:numPr>
          <w:ilvl w:val="0"/>
          <w:numId w:val="40"/>
        </w:numPr>
        <w:ind w:left="426"/>
        <w:rPr>
          <w:rFonts w:cs="Arial"/>
          <w:szCs w:val="20"/>
        </w:rPr>
      </w:pPr>
      <w:r w:rsidRPr="0025691D">
        <w:rPr>
          <w:rFonts w:cs="Arial"/>
          <w:szCs w:val="20"/>
        </w:rPr>
        <w:t>so odgovorni za izvedbo dogovorjenih nalog v</w:t>
      </w:r>
      <w:r w:rsidRPr="0025691D">
        <w:rPr>
          <w:rFonts w:cs="Arial"/>
          <w:spacing w:val="-2"/>
          <w:szCs w:val="20"/>
        </w:rPr>
        <w:t xml:space="preserve"> </w:t>
      </w:r>
      <w:r w:rsidRPr="0025691D">
        <w:rPr>
          <w:rFonts w:cs="Arial"/>
          <w:szCs w:val="20"/>
        </w:rPr>
        <w:t>projektu</w:t>
      </w:r>
      <w:r w:rsidR="003F2D1B">
        <w:rPr>
          <w:rFonts w:cs="Arial"/>
          <w:szCs w:val="20"/>
        </w:rPr>
        <w:t>;</w:t>
      </w:r>
    </w:p>
    <w:p w14:paraId="355DC56C" w14:textId="626EB1E7" w:rsidR="00A45FA6" w:rsidRPr="0025691D" w:rsidRDefault="00A45FA6" w:rsidP="00B60A05">
      <w:pPr>
        <w:pStyle w:val="Brezrazmikov"/>
        <w:numPr>
          <w:ilvl w:val="0"/>
          <w:numId w:val="40"/>
        </w:numPr>
        <w:ind w:left="426"/>
        <w:rPr>
          <w:rFonts w:cs="Arial"/>
          <w:szCs w:val="20"/>
        </w:rPr>
      </w:pPr>
      <w:r w:rsidRPr="0025691D">
        <w:rPr>
          <w:rFonts w:cs="Arial"/>
          <w:szCs w:val="20"/>
        </w:rPr>
        <w:t>so dolžni zagotoviti razliko finančnih sredstev med dodeljenimi sredstvi in dejansko vrednostjo izvedenih aktivnosti za svoj del projekta</w:t>
      </w:r>
      <w:r w:rsidR="003F2D1B">
        <w:rPr>
          <w:rFonts w:cs="Arial"/>
          <w:szCs w:val="20"/>
        </w:rPr>
        <w:t>;</w:t>
      </w:r>
    </w:p>
    <w:p w14:paraId="696BA097" w14:textId="5E25D34C" w:rsidR="00A45FA6" w:rsidRPr="0025691D" w:rsidRDefault="00A45FA6" w:rsidP="00B60A05">
      <w:pPr>
        <w:pStyle w:val="Brezrazmikov"/>
        <w:numPr>
          <w:ilvl w:val="0"/>
          <w:numId w:val="40"/>
        </w:numPr>
        <w:ind w:left="426"/>
        <w:rPr>
          <w:rFonts w:cs="Arial"/>
          <w:szCs w:val="20"/>
        </w:rPr>
      </w:pPr>
      <w:r w:rsidRPr="0025691D">
        <w:rPr>
          <w:rFonts w:cs="Arial"/>
          <w:szCs w:val="20"/>
        </w:rPr>
        <w:t>so dolžni prevzeti odgovornost za kakršnokoli nepravilnost glede prijavljenih</w:t>
      </w:r>
      <w:r w:rsidRPr="0025691D">
        <w:rPr>
          <w:rFonts w:cs="Arial"/>
          <w:spacing w:val="-10"/>
          <w:szCs w:val="20"/>
        </w:rPr>
        <w:t xml:space="preserve"> </w:t>
      </w:r>
      <w:r w:rsidRPr="0025691D">
        <w:rPr>
          <w:rFonts w:cs="Arial"/>
          <w:szCs w:val="20"/>
        </w:rPr>
        <w:t>izdatkov</w:t>
      </w:r>
      <w:r w:rsidR="003F2D1B">
        <w:rPr>
          <w:rFonts w:cs="Arial"/>
          <w:szCs w:val="20"/>
        </w:rPr>
        <w:t>;</w:t>
      </w:r>
    </w:p>
    <w:p w14:paraId="60FCB152" w14:textId="52AD335A" w:rsidR="00A45FA6" w:rsidRPr="0025691D" w:rsidRDefault="00A45FA6" w:rsidP="00B60A05">
      <w:pPr>
        <w:pStyle w:val="Brezrazmikov"/>
        <w:numPr>
          <w:ilvl w:val="0"/>
          <w:numId w:val="40"/>
        </w:numPr>
        <w:ind w:left="426"/>
        <w:rPr>
          <w:rFonts w:cs="Arial"/>
          <w:szCs w:val="20"/>
        </w:rPr>
      </w:pPr>
      <w:r w:rsidRPr="0025691D">
        <w:rPr>
          <w:rFonts w:cs="Arial"/>
          <w:szCs w:val="20"/>
        </w:rPr>
        <w:t>so dolžni posredovati zahtevana poročila in dokazila o izvedenih aktivnostih vodilnemu partnerju v rokih, ki jih določi vodja</w:t>
      </w:r>
      <w:r w:rsidRPr="0025691D">
        <w:rPr>
          <w:rFonts w:cs="Arial"/>
          <w:spacing w:val="-8"/>
          <w:szCs w:val="20"/>
        </w:rPr>
        <w:t xml:space="preserve"> </w:t>
      </w:r>
      <w:r w:rsidRPr="0025691D">
        <w:rPr>
          <w:rFonts w:cs="Arial"/>
          <w:szCs w:val="20"/>
        </w:rPr>
        <w:t>projekta</w:t>
      </w:r>
      <w:r w:rsidR="003F2D1B">
        <w:rPr>
          <w:rFonts w:cs="Arial"/>
          <w:szCs w:val="20"/>
        </w:rPr>
        <w:t>;</w:t>
      </w:r>
    </w:p>
    <w:p w14:paraId="592B8947" w14:textId="64F9AB39" w:rsidR="00A45FA6" w:rsidRPr="0025691D" w:rsidRDefault="00A45FA6" w:rsidP="00B60A05">
      <w:pPr>
        <w:pStyle w:val="Brezrazmikov"/>
        <w:numPr>
          <w:ilvl w:val="0"/>
          <w:numId w:val="40"/>
        </w:numPr>
        <w:ind w:left="426"/>
        <w:rPr>
          <w:rFonts w:cs="Arial"/>
          <w:szCs w:val="20"/>
        </w:rPr>
      </w:pPr>
      <w:r w:rsidRPr="0025691D">
        <w:rPr>
          <w:rFonts w:cs="Arial"/>
          <w:szCs w:val="20"/>
        </w:rPr>
        <w:t xml:space="preserve">zagotavljajo, da so aktivnosti v projektu izvedene v skladu z vso predpisano zakonodajo ter navodili LAS in </w:t>
      </w:r>
      <w:r w:rsidR="0095412E" w:rsidRPr="0025691D">
        <w:rPr>
          <w:rFonts w:cs="Arial"/>
          <w:szCs w:val="20"/>
        </w:rPr>
        <w:t>MKRR</w:t>
      </w:r>
      <w:r w:rsidRPr="0025691D">
        <w:rPr>
          <w:rFonts w:cs="Arial"/>
          <w:szCs w:val="20"/>
        </w:rPr>
        <w:t xml:space="preserve"> ter bodo zanje pridobljena vsa potrebna dovoljenja do predložitve zadnjega zahtevka za izplačilo.</w:t>
      </w:r>
    </w:p>
    <w:p w14:paraId="763E579C" w14:textId="77777777" w:rsidR="00A45FA6" w:rsidRPr="0025691D" w:rsidRDefault="00A45FA6" w:rsidP="0025691D">
      <w:pPr>
        <w:pStyle w:val="Brezrazmikov"/>
        <w:rPr>
          <w:rFonts w:cs="Arial"/>
          <w:b/>
          <w:szCs w:val="20"/>
        </w:rPr>
      </w:pPr>
    </w:p>
    <w:p w14:paraId="50B3EE50" w14:textId="77777777" w:rsidR="00A45FA6" w:rsidRPr="0025691D" w:rsidRDefault="00A45FA6" w:rsidP="0025691D">
      <w:pPr>
        <w:pStyle w:val="Brezrazmikov"/>
        <w:rPr>
          <w:rFonts w:cs="Arial"/>
          <w:b/>
          <w:szCs w:val="20"/>
        </w:rPr>
      </w:pPr>
      <w:r w:rsidRPr="0025691D">
        <w:rPr>
          <w:rFonts w:cs="Arial"/>
          <w:b/>
          <w:szCs w:val="20"/>
        </w:rPr>
        <w:t>Finančno upravljanje projektov</w:t>
      </w:r>
    </w:p>
    <w:p w14:paraId="21CA499B" w14:textId="6B484B5D" w:rsidR="00A45FA6" w:rsidRPr="0025691D" w:rsidRDefault="00A45FA6" w:rsidP="0025691D">
      <w:pPr>
        <w:pStyle w:val="Brezrazmikov"/>
        <w:rPr>
          <w:rFonts w:cs="Arial"/>
          <w:szCs w:val="20"/>
        </w:rPr>
      </w:pPr>
      <w:r w:rsidRPr="0025691D">
        <w:rPr>
          <w:rFonts w:cs="Arial"/>
          <w:szCs w:val="20"/>
        </w:rPr>
        <w:t>Vsak partner projekta mora voditi ločeno računovodsko evidenco za projekt. Vsak partner mora zagotoviti revizijsko sled: hraniti mora vse dokumente, povezane s projektom (originale)</w:t>
      </w:r>
      <w:r w:rsidR="003F2D1B">
        <w:rPr>
          <w:rFonts w:cs="Arial"/>
          <w:szCs w:val="20"/>
        </w:rPr>
        <w:t>,</w:t>
      </w:r>
      <w:r w:rsidRPr="0025691D">
        <w:rPr>
          <w:rFonts w:cs="Arial"/>
          <w:szCs w:val="20"/>
        </w:rPr>
        <w:t xml:space="preserve"> ter pri izboru zunanjih izvajalcev upoštevati Zakon o javnem naročanju (ZJN-3),</w:t>
      </w:r>
      <w:r w:rsidR="00564EC3" w:rsidRPr="0025691D">
        <w:rPr>
          <w:rFonts w:cs="Arial"/>
          <w:szCs w:val="20"/>
        </w:rPr>
        <w:t xml:space="preserve"> ravnati s skrbnostjo dobrega gospodarja, navodil</w:t>
      </w:r>
      <w:r w:rsidR="003F2D1B">
        <w:rPr>
          <w:rFonts w:cs="Arial"/>
          <w:szCs w:val="20"/>
        </w:rPr>
        <w:t>a</w:t>
      </w:r>
      <w:r w:rsidRPr="0025691D">
        <w:rPr>
          <w:rFonts w:cs="Arial"/>
          <w:szCs w:val="20"/>
        </w:rPr>
        <w:t xml:space="preserve"> LAS STIK</w:t>
      </w:r>
      <w:r w:rsidR="00564EC3" w:rsidRPr="0025691D">
        <w:rPr>
          <w:rFonts w:cs="Arial"/>
          <w:szCs w:val="20"/>
        </w:rPr>
        <w:t xml:space="preserve"> in pogodbo o sofinanciranju</w:t>
      </w:r>
      <w:r w:rsidRPr="0025691D">
        <w:rPr>
          <w:rFonts w:cs="Arial"/>
          <w:szCs w:val="20"/>
        </w:rPr>
        <w:t xml:space="preserve">. </w:t>
      </w:r>
    </w:p>
    <w:p w14:paraId="68769147" w14:textId="77777777" w:rsidR="00A45FA6" w:rsidRPr="0025691D" w:rsidRDefault="00A45FA6" w:rsidP="0025691D">
      <w:pPr>
        <w:pStyle w:val="Brezrazmikov"/>
        <w:rPr>
          <w:rFonts w:cs="Arial"/>
          <w:szCs w:val="20"/>
        </w:rPr>
      </w:pPr>
    </w:p>
    <w:p w14:paraId="4242E98B" w14:textId="1D1A6341" w:rsidR="00A45FA6" w:rsidRPr="0025691D" w:rsidRDefault="00A45FA6" w:rsidP="0025691D">
      <w:pPr>
        <w:pStyle w:val="Brezrazmikov"/>
        <w:rPr>
          <w:rFonts w:cs="Arial"/>
          <w:b/>
          <w:bCs/>
          <w:i/>
          <w:iCs/>
          <w:szCs w:val="20"/>
        </w:rPr>
      </w:pPr>
      <w:r w:rsidRPr="0025691D">
        <w:rPr>
          <w:rFonts w:cs="Arial"/>
          <w:szCs w:val="20"/>
        </w:rPr>
        <w:t xml:space="preserve">Upravičenci so dolžni </w:t>
      </w:r>
      <w:r w:rsidR="003F2D1B" w:rsidRPr="0025691D">
        <w:rPr>
          <w:rFonts w:cs="Arial"/>
          <w:szCs w:val="20"/>
        </w:rPr>
        <w:t xml:space="preserve">projekt </w:t>
      </w:r>
      <w:r w:rsidRPr="0025691D">
        <w:rPr>
          <w:rFonts w:cs="Arial"/>
          <w:szCs w:val="20"/>
        </w:rPr>
        <w:t xml:space="preserve">izvajati v skladu z </w:t>
      </w:r>
      <w:hyperlink r:id="rId27" w:history="1">
        <w:r w:rsidRPr="0025691D">
          <w:rPr>
            <w:rStyle w:val="Hiperpovezava"/>
            <w:rFonts w:cs="Arial"/>
            <w:b/>
            <w:bCs/>
            <w:i/>
            <w:iCs/>
            <w:szCs w:val="20"/>
          </w:rPr>
          <w:t xml:space="preserve">Navodila organa upravljanja o upravičenih stroških za sredstva evropske kohezijske politike </w:t>
        </w:r>
        <w:r w:rsidR="00564EC3" w:rsidRPr="0025691D">
          <w:rPr>
            <w:rStyle w:val="Hiperpovezava"/>
            <w:rFonts w:cs="Arial"/>
            <w:b/>
            <w:bCs/>
            <w:i/>
            <w:iCs/>
            <w:szCs w:val="20"/>
          </w:rPr>
          <w:t>v program</w:t>
        </w:r>
        <w:r w:rsidR="00CA6251" w:rsidRPr="0025691D">
          <w:rPr>
            <w:rStyle w:val="Hiperpovezava"/>
            <w:rFonts w:cs="Arial"/>
            <w:b/>
            <w:bCs/>
            <w:i/>
            <w:iCs/>
            <w:szCs w:val="20"/>
          </w:rPr>
          <w:t>skem obdobju 2021</w:t>
        </w:r>
        <w:r w:rsidR="003F2D1B">
          <w:rPr>
            <w:rStyle w:val="Hiperpovezava"/>
            <w:rFonts w:cs="Arial"/>
            <w:b/>
            <w:bCs/>
            <w:i/>
            <w:iCs/>
            <w:szCs w:val="20"/>
          </w:rPr>
          <w:t>–</w:t>
        </w:r>
        <w:r w:rsidR="00CA6251" w:rsidRPr="0025691D">
          <w:rPr>
            <w:rStyle w:val="Hiperpovezava"/>
            <w:rFonts w:cs="Arial"/>
            <w:b/>
            <w:bCs/>
            <w:i/>
            <w:iCs/>
            <w:szCs w:val="20"/>
          </w:rPr>
          <w:t>2027.</w:t>
        </w:r>
      </w:hyperlink>
    </w:p>
    <w:p w14:paraId="307C6B31" w14:textId="77777777" w:rsidR="00A45FA6" w:rsidRPr="0025691D" w:rsidRDefault="00A45FA6" w:rsidP="0025691D">
      <w:pPr>
        <w:pStyle w:val="Brezrazmikov"/>
        <w:rPr>
          <w:rFonts w:cs="Arial"/>
          <w:szCs w:val="20"/>
        </w:rPr>
      </w:pPr>
    </w:p>
    <w:p w14:paraId="3029040E" w14:textId="77777777" w:rsidR="00A45FA6" w:rsidRPr="0025691D" w:rsidRDefault="00A45FA6" w:rsidP="0025691D">
      <w:pPr>
        <w:pStyle w:val="Brezrazmikov"/>
        <w:rPr>
          <w:rFonts w:cs="Arial"/>
          <w:b/>
          <w:szCs w:val="20"/>
        </w:rPr>
      </w:pPr>
      <w:r w:rsidRPr="0025691D">
        <w:rPr>
          <w:rFonts w:cs="Arial"/>
          <w:b/>
          <w:szCs w:val="20"/>
        </w:rPr>
        <w:t>Spremembe projekta v času izvajanja projekta</w:t>
      </w:r>
    </w:p>
    <w:p w14:paraId="308D4AFA" w14:textId="0954239B" w:rsidR="00A45FA6" w:rsidRPr="0025691D" w:rsidRDefault="003F2D1B" w:rsidP="0025691D">
      <w:pPr>
        <w:pStyle w:val="Brezrazmikov"/>
        <w:rPr>
          <w:rFonts w:cs="Arial"/>
          <w:szCs w:val="20"/>
        </w:rPr>
      </w:pPr>
      <w:r>
        <w:rPr>
          <w:rFonts w:cs="Arial"/>
          <w:szCs w:val="20"/>
        </w:rPr>
        <w:t>Če</w:t>
      </w:r>
      <w:r w:rsidR="00A45FA6" w:rsidRPr="0025691D">
        <w:rPr>
          <w:rFonts w:cs="Arial"/>
          <w:szCs w:val="20"/>
        </w:rPr>
        <w:t xml:space="preserve"> med izvajanjem projekta partnerji ugotovijo, da je potrebno za doseganje v projektu predvidenih ciljev in rezultatov izvesti spremembe, ki vplivajo na vsebino projekta, višino finančnih sredstev ali predvideno dinamiko vlaganja zahtevkov, mora upravičenec projekta o tem nemudoma pisno obvestiti pisarno LAS, pri čemer mora obrazložiti spremembe in pojasniti razloge zanje.</w:t>
      </w:r>
    </w:p>
    <w:p w14:paraId="5E2CD3E5" w14:textId="2456A2F0" w:rsidR="00A45FA6" w:rsidRDefault="00A45FA6" w:rsidP="0025691D">
      <w:pPr>
        <w:pStyle w:val="Brezrazmikov"/>
        <w:rPr>
          <w:rFonts w:eastAsia="Arial" w:cs="Arial"/>
          <w:szCs w:val="20"/>
          <w:lang w:val="sl" w:eastAsia="sl"/>
        </w:rPr>
      </w:pPr>
      <w:r w:rsidRPr="0025691D">
        <w:rPr>
          <w:rFonts w:eastAsia="Arial" w:cs="Arial"/>
          <w:szCs w:val="20"/>
          <w:lang w:val="sl" w:eastAsia="sl"/>
        </w:rPr>
        <w:lastRenderedPageBreak/>
        <w:t xml:space="preserve">LAS na MKRR naslovi vlogo za spremembo projekta. MKRR z Aneksom k pogodbi o sofinanciranju poda soglasje k  predlagani spremembi. Po sklenitvi pogodbe o sofinanciranju je v obdobju izvajanja projekta in pred nastankom spremembe možno enkrat zaprositi za spremembo projekta. </w:t>
      </w:r>
    </w:p>
    <w:p w14:paraId="58F39436" w14:textId="77777777" w:rsidR="003F2D1B" w:rsidRPr="0025691D" w:rsidRDefault="003F2D1B" w:rsidP="0025691D">
      <w:pPr>
        <w:pStyle w:val="Brezrazmikov"/>
        <w:rPr>
          <w:rFonts w:eastAsia="Arial" w:cs="Arial"/>
          <w:szCs w:val="20"/>
          <w:lang w:val="sl" w:eastAsia="sl"/>
        </w:rPr>
      </w:pPr>
    </w:p>
    <w:p w14:paraId="768D54E5" w14:textId="662B24FC" w:rsidR="00A45FA6" w:rsidRPr="0025691D" w:rsidRDefault="00A45FA6" w:rsidP="0025691D">
      <w:pPr>
        <w:pStyle w:val="Brezrazmikov"/>
        <w:rPr>
          <w:rFonts w:eastAsia="Arial" w:cs="Arial"/>
          <w:szCs w:val="20"/>
          <w:lang w:val="sl" w:eastAsia="sl"/>
        </w:rPr>
      </w:pPr>
      <w:r w:rsidRPr="0025691D">
        <w:rPr>
          <w:rFonts w:eastAsia="Arial" w:cs="Arial"/>
          <w:szCs w:val="20"/>
          <w:lang w:val="sl" w:eastAsia="sl"/>
        </w:rPr>
        <w:t>Šele po odobritvi spremembe projekta s strani MKRR se aktivnosti projekta lahko nadaljujejo po spremenjenem vsebinskem, časovnem ali finančnem planu.</w:t>
      </w:r>
    </w:p>
    <w:p w14:paraId="0BF4E48E" w14:textId="77777777" w:rsidR="00A45FA6" w:rsidRPr="0025691D" w:rsidRDefault="00A45FA6" w:rsidP="0025691D">
      <w:pPr>
        <w:pStyle w:val="Brezrazmikov"/>
        <w:rPr>
          <w:rFonts w:cs="Arial"/>
          <w:b/>
          <w:szCs w:val="20"/>
        </w:rPr>
      </w:pPr>
    </w:p>
    <w:p w14:paraId="4CF0CE50" w14:textId="77777777" w:rsidR="00A45FA6" w:rsidRPr="0025691D" w:rsidRDefault="00A45FA6" w:rsidP="0025691D">
      <w:pPr>
        <w:pStyle w:val="Brezrazmikov"/>
        <w:rPr>
          <w:rFonts w:cs="Arial"/>
          <w:b/>
          <w:szCs w:val="20"/>
        </w:rPr>
      </w:pPr>
      <w:r w:rsidRPr="0025691D">
        <w:rPr>
          <w:rFonts w:cs="Arial"/>
          <w:b/>
          <w:szCs w:val="20"/>
        </w:rPr>
        <w:t>Poročanje, spremljanje in kontrola upravičenosti stroškov</w:t>
      </w:r>
    </w:p>
    <w:p w14:paraId="47588CC9" w14:textId="1A154B90" w:rsidR="001248C9" w:rsidRPr="0025691D" w:rsidRDefault="00A45FA6" w:rsidP="0025691D">
      <w:pPr>
        <w:pStyle w:val="Brezrazmikov"/>
        <w:rPr>
          <w:rFonts w:cs="Arial"/>
          <w:szCs w:val="20"/>
        </w:rPr>
      </w:pPr>
      <w:r w:rsidRPr="0025691D">
        <w:rPr>
          <w:rFonts w:cs="Arial"/>
          <w:szCs w:val="20"/>
        </w:rPr>
        <w:t>Podpora se upravičencem do podpor za izvajanje projektov v okviru SLR izplačuje na podlagi zahtevkov za izplačilo.</w:t>
      </w:r>
      <w:r w:rsidR="00B36870" w:rsidRPr="0025691D">
        <w:rPr>
          <w:rFonts w:cs="Arial"/>
          <w:szCs w:val="20"/>
        </w:rPr>
        <w:t xml:space="preserve"> Vodilni partner</w:t>
      </w:r>
      <w:r w:rsidRPr="0025691D">
        <w:rPr>
          <w:rFonts w:cs="Arial"/>
          <w:szCs w:val="20"/>
        </w:rPr>
        <w:t xml:space="preserve"> LAS je zastopnik za </w:t>
      </w:r>
      <w:r w:rsidR="00B36870" w:rsidRPr="0025691D">
        <w:rPr>
          <w:rFonts w:cs="Arial"/>
          <w:szCs w:val="20"/>
        </w:rPr>
        <w:t xml:space="preserve">oddajo vlog in </w:t>
      </w:r>
      <w:r w:rsidRPr="0025691D">
        <w:rPr>
          <w:rFonts w:cs="Arial"/>
          <w:szCs w:val="20"/>
        </w:rPr>
        <w:t>zahtevk</w:t>
      </w:r>
      <w:r w:rsidR="00B36870" w:rsidRPr="0025691D">
        <w:rPr>
          <w:rFonts w:cs="Arial"/>
          <w:szCs w:val="20"/>
        </w:rPr>
        <w:t>a</w:t>
      </w:r>
      <w:r w:rsidRPr="0025691D">
        <w:rPr>
          <w:rFonts w:cs="Arial"/>
          <w:szCs w:val="20"/>
        </w:rPr>
        <w:t xml:space="preserve"> za izplačilo ter njihovo dopolnitev na MKRR.</w:t>
      </w:r>
      <w:r w:rsidR="001248C9" w:rsidRPr="0025691D">
        <w:rPr>
          <w:rFonts w:cs="Arial"/>
          <w:szCs w:val="20"/>
        </w:rPr>
        <w:t xml:space="preserve"> </w:t>
      </w:r>
    </w:p>
    <w:p w14:paraId="4D27ABC7" w14:textId="123B6F5A" w:rsidR="00A45FA6" w:rsidRPr="0025691D" w:rsidRDefault="00A45FA6" w:rsidP="0025691D">
      <w:pPr>
        <w:pStyle w:val="Brezrazmikov"/>
        <w:rPr>
          <w:rFonts w:cs="Arial"/>
          <w:szCs w:val="20"/>
        </w:rPr>
      </w:pPr>
    </w:p>
    <w:p w14:paraId="05F5CD89" w14:textId="132D62B9" w:rsidR="00A45FA6" w:rsidRPr="003F2D1B" w:rsidRDefault="00A45FA6" w:rsidP="0025691D">
      <w:pPr>
        <w:pStyle w:val="Brezrazmikov"/>
        <w:rPr>
          <w:rFonts w:cs="Arial"/>
          <w:b/>
          <w:bCs/>
          <w:szCs w:val="20"/>
        </w:rPr>
      </w:pPr>
      <w:r w:rsidRPr="003F2D1B">
        <w:rPr>
          <w:rFonts w:cs="Arial"/>
          <w:b/>
          <w:bCs/>
          <w:szCs w:val="20"/>
        </w:rPr>
        <w:t>Zahtevki za izplačilo sredstev se pripravijo v skladu s 26</w:t>
      </w:r>
      <w:r w:rsidR="003F2D1B" w:rsidRPr="003F2D1B">
        <w:rPr>
          <w:rFonts w:cs="Arial"/>
          <w:b/>
          <w:bCs/>
          <w:szCs w:val="20"/>
        </w:rPr>
        <w:t>.</w:t>
      </w:r>
      <w:r w:rsidRPr="003F2D1B">
        <w:rPr>
          <w:rFonts w:cs="Arial"/>
          <w:b/>
          <w:bCs/>
          <w:szCs w:val="20"/>
        </w:rPr>
        <w:t xml:space="preserve"> in 27</w:t>
      </w:r>
      <w:r w:rsidR="003F2D1B" w:rsidRPr="003F2D1B">
        <w:rPr>
          <w:rFonts w:cs="Arial"/>
          <w:b/>
          <w:bCs/>
          <w:szCs w:val="20"/>
        </w:rPr>
        <w:t>.</w:t>
      </w:r>
      <w:r w:rsidRPr="003F2D1B">
        <w:rPr>
          <w:rFonts w:cs="Arial"/>
          <w:b/>
          <w:bCs/>
          <w:szCs w:val="20"/>
        </w:rPr>
        <w:t xml:space="preserve"> členom z Uredbe LEADER/CLLD in Prilogo 2 te iste Uredbe.</w:t>
      </w:r>
    </w:p>
    <w:p w14:paraId="41DAA4E3" w14:textId="77777777" w:rsidR="00A45FA6" w:rsidRPr="0025691D" w:rsidRDefault="00A45FA6" w:rsidP="0025691D">
      <w:pPr>
        <w:pStyle w:val="Brezrazmikov"/>
        <w:rPr>
          <w:rFonts w:cs="Arial"/>
          <w:szCs w:val="20"/>
        </w:rPr>
      </w:pPr>
    </w:p>
    <w:p w14:paraId="7BF46111" w14:textId="4CBE2029" w:rsidR="00A45FA6" w:rsidRPr="0025691D" w:rsidRDefault="00A45FA6" w:rsidP="0025691D">
      <w:pPr>
        <w:pStyle w:val="Brezrazmikov"/>
        <w:rPr>
          <w:rFonts w:cs="Arial"/>
          <w:szCs w:val="20"/>
        </w:rPr>
      </w:pPr>
      <w:r w:rsidRPr="0025691D">
        <w:rPr>
          <w:rFonts w:cs="Arial"/>
          <w:szCs w:val="20"/>
        </w:rPr>
        <w:t>Upravičenci projekta morajo o napredovanju projekta poročati na način, kot to določi LAS v skladu z zahtevami MKRR. Aktivnosti projekta morajo biti izvedene v celoti in na način, kot je predvideno v vlogi projekta. Pred oddajo zahtevka morajo biti izvedene vse aktivnosti, plačani vsi računi in pridobljena morajo biti vsa ustrezna dovoljenja. Vsa dokazila, priložena zahtevku se morajo glasiti na upravičenca</w:t>
      </w:r>
      <w:r w:rsidR="00133C8E" w:rsidRPr="0025691D">
        <w:rPr>
          <w:rFonts w:cs="Arial"/>
          <w:szCs w:val="20"/>
        </w:rPr>
        <w:t xml:space="preserve"> ali partnerja v projektu</w:t>
      </w:r>
      <w:r w:rsidRPr="0025691D">
        <w:rPr>
          <w:rFonts w:cs="Arial"/>
          <w:szCs w:val="20"/>
        </w:rPr>
        <w:t>.</w:t>
      </w:r>
    </w:p>
    <w:p w14:paraId="693CC9C0" w14:textId="77777777" w:rsidR="00A45FA6" w:rsidRPr="0025691D" w:rsidRDefault="00A45FA6" w:rsidP="0025691D">
      <w:pPr>
        <w:pStyle w:val="Brezrazmikov"/>
        <w:rPr>
          <w:rFonts w:cs="Arial"/>
          <w:szCs w:val="20"/>
        </w:rPr>
      </w:pPr>
    </w:p>
    <w:p w14:paraId="5C14BF43" w14:textId="6ADBD26C" w:rsidR="00A45FA6" w:rsidRPr="0025691D" w:rsidRDefault="00A45FA6" w:rsidP="0025691D">
      <w:pPr>
        <w:pStyle w:val="Brezrazmikov"/>
        <w:rPr>
          <w:rFonts w:cs="Arial"/>
          <w:szCs w:val="20"/>
        </w:rPr>
      </w:pPr>
      <w:r w:rsidRPr="0025691D">
        <w:rPr>
          <w:rFonts w:cs="Arial"/>
          <w:szCs w:val="20"/>
        </w:rPr>
        <w:t xml:space="preserve">Po zaključku projekta </w:t>
      </w:r>
      <w:r w:rsidR="002B180C" w:rsidRPr="0025691D">
        <w:rPr>
          <w:rFonts w:cs="Arial"/>
          <w:szCs w:val="20"/>
        </w:rPr>
        <w:t>oziroma</w:t>
      </w:r>
      <w:r w:rsidRPr="0025691D">
        <w:rPr>
          <w:rFonts w:cs="Arial"/>
          <w:szCs w:val="20"/>
        </w:rPr>
        <w:t xml:space="preserve"> faze projekta vodilni partner projekta predloži LAS poročilo o izvedbi</w:t>
      </w:r>
      <w:r w:rsidR="00EA5852" w:rsidRPr="0025691D">
        <w:rPr>
          <w:rFonts w:cs="Arial"/>
          <w:szCs w:val="20"/>
        </w:rPr>
        <w:t>, iz katerega so razvidni doseženi kazalniki</w:t>
      </w:r>
      <w:r w:rsidRPr="0025691D">
        <w:rPr>
          <w:rFonts w:cs="Arial"/>
          <w:szCs w:val="20"/>
        </w:rPr>
        <w:t xml:space="preserve"> z vsemi zahtevanimi prilogami</w:t>
      </w:r>
      <w:r w:rsidR="00EA5852" w:rsidRPr="0025691D">
        <w:rPr>
          <w:rFonts w:cs="Arial"/>
          <w:szCs w:val="20"/>
        </w:rPr>
        <w:t xml:space="preserve"> v skladu s Prilogo 2 Uredbe LEADER/CLLD</w:t>
      </w:r>
      <w:r w:rsidRPr="0025691D">
        <w:rPr>
          <w:rFonts w:cs="Arial"/>
          <w:szCs w:val="20"/>
        </w:rPr>
        <w:t xml:space="preserve">. Na podlagi poročila in predloženih listin </w:t>
      </w:r>
      <w:r w:rsidR="00C561EF">
        <w:rPr>
          <w:rFonts w:cs="Arial"/>
          <w:szCs w:val="20"/>
        </w:rPr>
        <w:t xml:space="preserve">vodilni partner </w:t>
      </w:r>
      <w:r w:rsidRPr="0025691D">
        <w:rPr>
          <w:rFonts w:cs="Arial"/>
          <w:szCs w:val="20"/>
        </w:rPr>
        <w:t>LAS pripravi zahtevek za izplačilo sredstev in ga posreduje MKRR.</w:t>
      </w:r>
    </w:p>
    <w:p w14:paraId="22FA587D" w14:textId="77777777" w:rsidR="00A45FA6" w:rsidRPr="0025691D" w:rsidRDefault="00A45FA6" w:rsidP="0025691D">
      <w:pPr>
        <w:pStyle w:val="Brezrazmikov"/>
        <w:rPr>
          <w:rFonts w:cs="Arial"/>
          <w:szCs w:val="20"/>
        </w:rPr>
      </w:pPr>
    </w:p>
    <w:p w14:paraId="71EE6575" w14:textId="3289FA42" w:rsidR="00A45FA6" w:rsidRPr="0025691D" w:rsidRDefault="00A45FA6" w:rsidP="0025691D">
      <w:pPr>
        <w:pStyle w:val="Brezrazmikov"/>
        <w:rPr>
          <w:rFonts w:cs="Arial"/>
          <w:szCs w:val="20"/>
        </w:rPr>
      </w:pPr>
      <w:r w:rsidRPr="0025691D">
        <w:rPr>
          <w:rFonts w:cs="Arial"/>
          <w:szCs w:val="20"/>
        </w:rPr>
        <w:t xml:space="preserve">Na podlagi potrjenega popolnega zahtevka MKRR ustrezni del upravičenih stroškov nakaže na račun vlagatelja/vodilnega partnerja projekta, ki potem sredstva, v skladu z dogovorom v </w:t>
      </w:r>
      <w:proofErr w:type="spellStart"/>
      <w:r w:rsidR="007D104E">
        <w:rPr>
          <w:rFonts w:cs="Arial"/>
          <w:szCs w:val="20"/>
        </w:rPr>
        <w:t>k</w:t>
      </w:r>
      <w:r w:rsidRPr="0025691D">
        <w:rPr>
          <w:rFonts w:cs="Arial"/>
          <w:szCs w:val="20"/>
        </w:rPr>
        <w:t>onzorcijski</w:t>
      </w:r>
      <w:proofErr w:type="spellEnd"/>
      <w:r w:rsidRPr="0025691D">
        <w:rPr>
          <w:rFonts w:cs="Arial"/>
          <w:szCs w:val="20"/>
        </w:rPr>
        <w:t xml:space="preserve"> pogodbi, v roku </w:t>
      </w:r>
      <w:r w:rsidR="00B12E13">
        <w:rPr>
          <w:rFonts w:cs="Arial"/>
          <w:szCs w:val="20"/>
        </w:rPr>
        <w:t>osmih</w:t>
      </w:r>
      <w:r w:rsidRPr="0025691D">
        <w:rPr>
          <w:rFonts w:cs="Arial"/>
          <w:szCs w:val="20"/>
        </w:rPr>
        <w:t xml:space="preserve"> </w:t>
      </w:r>
      <w:r w:rsidR="003F2D1B">
        <w:rPr>
          <w:rFonts w:cs="Arial"/>
          <w:szCs w:val="20"/>
        </w:rPr>
        <w:t>(</w:t>
      </w:r>
      <w:r w:rsidR="00B12E13">
        <w:rPr>
          <w:rFonts w:cs="Arial"/>
          <w:szCs w:val="20"/>
        </w:rPr>
        <w:t>8</w:t>
      </w:r>
      <w:r w:rsidR="003F2D1B">
        <w:rPr>
          <w:rFonts w:cs="Arial"/>
          <w:szCs w:val="20"/>
        </w:rPr>
        <w:t xml:space="preserve">) </w:t>
      </w:r>
      <w:r w:rsidRPr="0025691D">
        <w:rPr>
          <w:rFonts w:cs="Arial"/>
          <w:szCs w:val="20"/>
        </w:rPr>
        <w:t xml:space="preserve">delovnih dni nakaže partnerjem projekta. Takoj po izvedenem nakazilu na LAS posreduje dokazilo o izvedenih transakcijah. </w:t>
      </w:r>
    </w:p>
    <w:p w14:paraId="61B73788" w14:textId="77777777" w:rsidR="00A45FA6" w:rsidRPr="0025691D" w:rsidRDefault="00A45FA6" w:rsidP="0025691D">
      <w:pPr>
        <w:pStyle w:val="Brezrazmikov"/>
        <w:rPr>
          <w:rFonts w:cs="Arial"/>
          <w:szCs w:val="20"/>
        </w:rPr>
      </w:pPr>
    </w:p>
    <w:p w14:paraId="4CDA4A53" w14:textId="67A6F82A" w:rsidR="00A45FA6" w:rsidRPr="0025691D" w:rsidRDefault="00A45FA6" w:rsidP="0025691D">
      <w:pPr>
        <w:pStyle w:val="Brezrazmikov"/>
        <w:rPr>
          <w:rFonts w:cs="Arial"/>
          <w:szCs w:val="20"/>
        </w:rPr>
      </w:pPr>
      <w:r w:rsidRPr="0025691D">
        <w:rPr>
          <w:rFonts w:cs="Arial"/>
          <w:szCs w:val="20"/>
        </w:rPr>
        <w:t xml:space="preserve">V primeru nepopolnega zahtevka MKRR pozove LAS na dopolnitev. Partnerji projekta morajo v dogovorjenem roku, ki je odvisen od roka, ki ga postavi MKRR, na LAS dostaviti zahtevano dokumentacijo </w:t>
      </w:r>
      <w:r w:rsidR="002B180C" w:rsidRPr="0025691D">
        <w:rPr>
          <w:rFonts w:cs="Arial"/>
          <w:szCs w:val="20"/>
        </w:rPr>
        <w:t>oziroma</w:t>
      </w:r>
      <w:r w:rsidRPr="0025691D">
        <w:rPr>
          <w:rFonts w:cs="Arial"/>
          <w:szCs w:val="20"/>
        </w:rPr>
        <w:t xml:space="preserve"> pojasnila. Če se zahtevek ne dopolni ustrezno, ga MKRR lahko delno ali v celoti zavrne. </w:t>
      </w:r>
    </w:p>
    <w:p w14:paraId="292E437E" w14:textId="77777777" w:rsidR="00A45FA6" w:rsidRPr="0025691D" w:rsidRDefault="00A45FA6" w:rsidP="0025691D">
      <w:pPr>
        <w:pStyle w:val="Brezrazmikov"/>
        <w:rPr>
          <w:rFonts w:cs="Arial"/>
          <w:szCs w:val="20"/>
        </w:rPr>
      </w:pPr>
    </w:p>
    <w:p w14:paraId="6EE001FA" w14:textId="74F41CF7" w:rsidR="00A45FA6" w:rsidRPr="0025691D" w:rsidRDefault="00A45FA6" w:rsidP="0025691D">
      <w:pPr>
        <w:pStyle w:val="Brezrazmikov"/>
        <w:rPr>
          <w:rFonts w:cs="Arial"/>
          <w:szCs w:val="20"/>
        </w:rPr>
      </w:pPr>
      <w:r w:rsidRPr="0025691D">
        <w:rPr>
          <w:rFonts w:cs="Arial"/>
          <w:szCs w:val="20"/>
        </w:rPr>
        <w:t xml:space="preserve">Kontrola s strani LAS zajema: administrativne, tehnične in fizične vidike projekta. Opravi se administrativno preverjanje vsakega zahtevka za povračilo sredstev (vključujoč navezavo na vsebino </w:t>
      </w:r>
      <w:r w:rsidR="002B180C" w:rsidRPr="0025691D">
        <w:rPr>
          <w:rFonts w:cs="Arial"/>
          <w:szCs w:val="20"/>
        </w:rPr>
        <w:t>oziroma</w:t>
      </w:r>
      <w:r w:rsidRPr="0025691D">
        <w:rPr>
          <w:rFonts w:cs="Arial"/>
          <w:szCs w:val="20"/>
        </w:rPr>
        <w:t xml:space="preserve"> povezanost s cilji, aktivnostmi in rezultati projekta). LAS je dolžen spremljati izvajanje projekta na terenu </w:t>
      </w:r>
      <w:r w:rsidR="003F2D1B">
        <w:rPr>
          <w:rFonts w:cs="Arial"/>
          <w:szCs w:val="20"/>
        </w:rPr>
        <w:t>–</w:t>
      </w:r>
      <w:r w:rsidRPr="0025691D">
        <w:rPr>
          <w:rFonts w:cs="Arial"/>
          <w:szCs w:val="20"/>
        </w:rPr>
        <w:t xml:space="preserve">  na kraju samem.</w:t>
      </w:r>
    </w:p>
    <w:p w14:paraId="22B8BF6B" w14:textId="77777777" w:rsidR="00A45FA6" w:rsidRPr="0025691D" w:rsidRDefault="00A45FA6" w:rsidP="0025691D">
      <w:pPr>
        <w:pStyle w:val="Brezrazmikov"/>
        <w:rPr>
          <w:rFonts w:cs="Arial"/>
          <w:szCs w:val="20"/>
        </w:rPr>
      </w:pPr>
    </w:p>
    <w:p w14:paraId="24943F6B" w14:textId="77777777" w:rsidR="00A45FA6" w:rsidRPr="0025691D" w:rsidRDefault="00A45FA6" w:rsidP="0025691D">
      <w:pPr>
        <w:pStyle w:val="Brezrazmikov"/>
        <w:rPr>
          <w:rFonts w:cs="Arial"/>
          <w:b/>
          <w:szCs w:val="20"/>
        </w:rPr>
      </w:pPr>
      <w:r w:rsidRPr="0025691D">
        <w:rPr>
          <w:rFonts w:cs="Arial"/>
          <w:b/>
          <w:szCs w:val="20"/>
        </w:rPr>
        <w:t>Obveznosti upravičencev</w:t>
      </w:r>
    </w:p>
    <w:p w14:paraId="5829B3A5" w14:textId="40BE93EB" w:rsidR="001248C9" w:rsidRPr="0025691D" w:rsidRDefault="00A45FA6" w:rsidP="0025691D">
      <w:pPr>
        <w:pStyle w:val="Brezrazmikov"/>
        <w:rPr>
          <w:rFonts w:cs="Arial"/>
          <w:szCs w:val="20"/>
        </w:rPr>
      </w:pPr>
      <w:r w:rsidRPr="0025691D">
        <w:rPr>
          <w:rFonts w:cs="Arial"/>
          <w:szCs w:val="20"/>
        </w:rPr>
        <w:t xml:space="preserve">Upravičenec projekta mora ohranjati dejavnost, za namen katere je bila izvedena naložba, za katero je bila javna podpora izplačana v skladu s 65. členom Uredbe 2021/1060/EU, še najmanj pet </w:t>
      </w:r>
      <w:r w:rsidR="003F2D1B">
        <w:rPr>
          <w:rFonts w:cs="Arial"/>
          <w:szCs w:val="20"/>
        </w:rPr>
        <w:t xml:space="preserve">(5) </w:t>
      </w:r>
      <w:r w:rsidRPr="0025691D">
        <w:rPr>
          <w:rFonts w:cs="Arial"/>
          <w:szCs w:val="20"/>
        </w:rPr>
        <w:t xml:space="preserve">koledarskih let po vložitvi zadnjega zahtevka za izplačilo sredstev za podpore za izvajanje projektov v okviru SLR. Kadar je upravičenec MSP, je ta rok </w:t>
      </w:r>
      <w:r w:rsidR="003F2D1B">
        <w:rPr>
          <w:rFonts w:cs="Arial"/>
          <w:szCs w:val="20"/>
        </w:rPr>
        <w:t>tri (</w:t>
      </w:r>
      <w:r w:rsidRPr="0025691D">
        <w:rPr>
          <w:rFonts w:cs="Arial"/>
          <w:szCs w:val="20"/>
        </w:rPr>
        <w:t>3</w:t>
      </w:r>
      <w:r w:rsidR="003F2D1B">
        <w:rPr>
          <w:rFonts w:cs="Arial"/>
          <w:szCs w:val="20"/>
        </w:rPr>
        <w:t>)</w:t>
      </w:r>
      <w:r w:rsidRPr="0025691D">
        <w:rPr>
          <w:rFonts w:cs="Arial"/>
          <w:szCs w:val="20"/>
        </w:rPr>
        <w:t xml:space="preserve"> leta.</w:t>
      </w:r>
    </w:p>
    <w:p w14:paraId="6765E7F4" w14:textId="77777777" w:rsidR="00A45FA6" w:rsidRPr="0025691D" w:rsidRDefault="00A45FA6" w:rsidP="0025691D">
      <w:pPr>
        <w:pStyle w:val="Brezrazmikov"/>
        <w:rPr>
          <w:rFonts w:cs="Arial"/>
          <w:szCs w:val="20"/>
        </w:rPr>
      </w:pPr>
    </w:p>
    <w:p w14:paraId="4B80771F" w14:textId="7747745D" w:rsidR="00A45FA6" w:rsidRPr="0025691D" w:rsidRDefault="00A45FA6" w:rsidP="0025691D">
      <w:pPr>
        <w:pStyle w:val="Brezrazmikov"/>
        <w:rPr>
          <w:rFonts w:cs="Arial"/>
          <w:szCs w:val="20"/>
        </w:rPr>
      </w:pPr>
      <w:r w:rsidRPr="0025691D">
        <w:rPr>
          <w:rFonts w:cs="Arial"/>
          <w:szCs w:val="20"/>
        </w:rPr>
        <w:t>Upravičenec projekta mora po vložitvi vloge omogočiti dostop do dokumentacije o naložbi oziroma projektu ter omogočiti preglede na kraju samem</w:t>
      </w:r>
      <w:r w:rsidR="00425DE2" w:rsidRPr="0025691D">
        <w:rPr>
          <w:rFonts w:cs="Arial"/>
          <w:szCs w:val="20"/>
        </w:rPr>
        <w:t xml:space="preserve"> MKRR,</w:t>
      </w:r>
      <w:r w:rsidRPr="0025691D">
        <w:rPr>
          <w:rFonts w:cs="Arial"/>
          <w:szCs w:val="20"/>
        </w:rPr>
        <w:t xml:space="preserve"> revizijskemu organu, izvajalcu vrednotenja, ki ga pooblastijo organi upravljanja, in drugim nadzornim organom Evropske unije in Republike Slovenije.</w:t>
      </w:r>
    </w:p>
    <w:p w14:paraId="1A66C74A" w14:textId="77777777" w:rsidR="00A45FA6" w:rsidRPr="0025691D" w:rsidRDefault="00A45FA6" w:rsidP="0025691D">
      <w:pPr>
        <w:pStyle w:val="Brezrazmikov"/>
        <w:rPr>
          <w:rFonts w:cs="Arial"/>
          <w:szCs w:val="20"/>
        </w:rPr>
      </w:pPr>
    </w:p>
    <w:p w14:paraId="6C509CBB" w14:textId="77777777" w:rsidR="00A45FA6" w:rsidRPr="0025691D" w:rsidRDefault="00A45FA6" w:rsidP="0025691D">
      <w:pPr>
        <w:pStyle w:val="Brezrazmikov"/>
        <w:rPr>
          <w:rFonts w:cs="Arial"/>
          <w:szCs w:val="20"/>
        </w:rPr>
      </w:pPr>
      <w:r w:rsidRPr="0025691D">
        <w:rPr>
          <w:rFonts w:cs="Arial"/>
          <w:szCs w:val="20"/>
        </w:rPr>
        <w:t xml:space="preserve">Upravičenec projekta mora izpolnjevati obveznosti obveščanja javnosti iz 47. in 50. člena Uredbe 2021/1060/EU ter glede označevanja vira sofinanciranja v skladu z </w:t>
      </w:r>
      <w:r w:rsidRPr="0025691D">
        <w:rPr>
          <w:rFonts w:cs="Arial"/>
          <w:i/>
          <w:iCs/>
          <w:szCs w:val="20"/>
        </w:rPr>
        <w:t>Navodili organa upravljanja na področju zagotavljanja prepoznavnosti, preglednosti in komuniciranja evropske kohezijske politike v obdobju 2021–2027.</w:t>
      </w:r>
    </w:p>
    <w:p w14:paraId="13B0AA0C" w14:textId="77777777" w:rsidR="00A45FA6" w:rsidRPr="0025691D" w:rsidRDefault="00A45FA6" w:rsidP="0025691D">
      <w:pPr>
        <w:pStyle w:val="Brezrazmikov"/>
        <w:rPr>
          <w:rFonts w:cs="Arial"/>
          <w:szCs w:val="20"/>
        </w:rPr>
      </w:pPr>
    </w:p>
    <w:p w14:paraId="7B7851DE" w14:textId="77777777" w:rsidR="00A45FA6" w:rsidRPr="0025691D" w:rsidRDefault="00A45FA6" w:rsidP="0025691D">
      <w:pPr>
        <w:pStyle w:val="Brezrazmikov"/>
        <w:rPr>
          <w:rFonts w:cs="Arial"/>
          <w:szCs w:val="20"/>
        </w:rPr>
      </w:pPr>
      <w:r w:rsidRPr="0025691D">
        <w:rPr>
          <w:rFonts w:cs="Arial"/>
          <w:szCs w:val="20"/>
        </w:rPr>
        <w:lastRenderedPageBreak/>
        <w:t>Upravičenec projekta mora razširjati informacije o rezultatih in dosežkih projekta ter z njimi seznaniti prebivalce območja LAS.</w:t>
      </w:r>
    </w:p>
    <w:p w14:paraId="51E9A4BD" w14:textId="77777777" w:rsidR="00A45FA6" w:rsidRPr="0025691D" w:rsidRDefault="00A45FA6" w:rsidP="0025691D">
      <w:pPr>
        <w:pStyle w:val="Brezrazmikov"/>
        <w:rPr>
          <w:rFonts w:cs="Arial"/>
          <w:szCs w:val="20"/>
        </w:rPr>
      </w:pPr>
    </w:p>
    <w:p w14:paraId="0B61C081" w14:textId="0468B3AF" w:rsidR="00A45FA6" w:rsidRPr="0025691D" w:rsidRDefault="00A45FA6" w:rsidP="0025691D">
      <w:pPr>
        <w:pStyle w:val="Brezrazmikov"/>
        <w:rPr>
          <w:rFonts w:cs="Arial"/>
          <w:szCs w:val="20"/>
        </w:rPr>
      </w:pPr>
      <w:r w:rsidRPr="0025691D">
        <w:rPr>
          <w:rFonts w:cs="Arial"/>
          <w:szCs w:val="20"/>
        </w:rPr>
        <w:t>Upravičenec proj</w:t>
      </w:r>
      <w:r w:rsidR="00425DE2" w:rsidRPr="0025691D">
        <w:rPr>
          <w:rFonts w:cs="Arial"/>
          <w:szCs w:val="20"/>
        </w:rPr>
        <w:t>ekta, ki prejme podporo iz ESRR</w:t>
      </w:r>
      <w:r w:rsidRPr="0025691D">
        <w:rPr>
          <w:rFonts w:cs="Arial"/>
          <w:szCs w:val="20"/>
        </w:rPr>
        <w:t xml:space="preserve">, mora vso dokumentacijo, ki je bila podlaga za pridobitev, izplačilo sredstev ali ugotavljanje izpolnjevanja obveznosti projekta, hraniti še najmanj pet </w:t>
      </w:r>
      <w:r w:rsidR="003F2D1B">
        <w:rPr>
          <w:rFonts w:cs="Arial"/>
          <w:szCs w:val="20"/>
        </w:rPr>
        <w:t xml:space="preserve">(5) </w:t>
      </w:r>
      <w:r w:rsidRPr="0025691D">
        <w:rPr>
          <w:rFonts w:cs="Arial"/>
          <w:szCs w:val="20"/>
        </w:rPr>
        <w:t>let od dneva zadnjega izplačila sredstev, razen če ni v skladu s shemo državnih pomoči opredeljeno drugače.</w:t>
      </w:r>
    </w:p>
    <w:p w14:paraId="4022C02C" w14:textId="77777777" w:rsidR="00A45FA6" w:rsidRPr="0025691D" w:rsidRDefault="00A45FA6" w:rsidP="0025691D">
      <w:pPr>
        <w:pStyle w:val="Brezrazmikov"/>
        <w:rPr>
          <w:rFonts w:cs="Arial"/>
          <w:szCs w:val="20"/>
        </w:rPr>
      </w:pPr>
    </w:p>
    <w:p w14:paraId="10333161" w14:textId="77777777" w:rsidR="00A45FA6" w:rsidRPr="0025691D" w:rsidRDefault="00A45FA6" w:rsidP="0025691D">
      <w:pPr>
        <w:pStyle w:val="Brezrazmikov"/>
        <w:rPr>
          <w:rFonts w:cs="Arial"/>
          <w:b/>
          <w:szCs w:val="20"/>
        </w:rPr>
      </w:pPr>
      <w:r w:rsidRPr="0025691D">
        <w:rPr>
          <w:rFonts w:cs="Arial"/>
          <w:b/>
          <w:szCs w:val="20"/>
        </w:rPr>
        <w:t>Sankcije za neizpolnjevanje obveznosti</w:t>
      </w:r>
    </w:p>
    <w:p w14:paraId="036ED99B" w14:textId="3FC1E43E" w:rsidR="00BC111A" w:rsidRPr="0025691D" w:rsidRDefault="00BC111A" w:rsidP="0025691D">
      <w:pPr>
        <w:pStyle w:val="Brezrazmikov"/>
        <w:rPr>
          <w:rFonts w:cs="Arial"/>
          <w:szCs w:val="20"/>
        </w:rPr>
      </w:pPr>
      <w:r w:rsidRPr="0025691D">
        <w:rPr>
          <w:rFonts w:cs="Arial"/>
          <w:szCs w:val="20"/>
        </w:rPr>
        <w:t>Sankcije za neizpolnjene obveznosti se izvedejo v skladu z 37. členom uredbe LEADER/CLLD in Prilogo 3 Uredbe LEADER/CLLD.</w:t>
      </w:r>
    </w:p>
    <w:p w14:paraId="167973E2" w14:textId="77777777" w:rsidR="00BC111A" w:rsidRPr="0025691D" w:rsidRDefault="00BC111A" w:rsidP="0025691D">
      <w:pPr>
        <w:pStyle w:val="Brezrazmikov"/>
        <w:rPr>
          <w:rFonts w:cs="Arial"/>
          <w:szCs w:val="20"/>
        </w:rPr>
      </w:pPr>
    </w:p>
    <w:p w14:paraId="5304B0CC" w14:textId="6A1A8551" w:rsidR="00A45FA6" w:rsidRPr="0025691D" w:rsidRDefault="00A45FA6" w:rsidP="0025691D">
      <w:pPr>
        <w:pStyle w:val="Brezrazmikov"/>
        <w:rPr>
          <w:rFonts w:cs="Arial"/>
          <w:szCs w:val="20"/>
        </w:rPr>
      </w:pPr>
      <w:r w:rsidRPr="0025691D">
        <w:rPr>
          <w:rFonts w:cs="Arial"/>
          <w:szCs w:val="20"/>
        </w:rPr>
        <w:t>Neizpolnjevanje in kršitev obveznosti, sofinanciranih iz naslova ESRR, se sankcionira v skladu z Uredbo 2021/1060/EU.</w:t>
      </w:r>
    </w:p>
    <w:p w14:paraId="75FF64C9" w14:textId="77777777" w:rsidR="00A45FA6" w:rsidRPr="0025691D" w:rsidRDefault="00A45FA6" w:rsidP="0025691D">
      <w:pPr>
        <w:pStyle w:val="Brezrazmikov"/>
        <w:rPr>
          <w:rFonts w:cs="Arial"/>
          <w:szCs w:val="20"/>
        </w:rPr>
      </w:pPr>
    </w:p>
    <w:p w14:paraId="61CA7BB0" w14:textId="77777777" w:rsidR="00A45FA6" w:rsidRPr="0025691D" w:rsidRDefault="00A45FA6" w:rsidP="0025691D">
      <w:pPr>
        <w:pStyle w:val="Brezrazmikov"/>
        <w:rPr>
          <w:rFonts w:cs="Arial"/>
          <w:szCs w:val="20"/>
        </w:rPr>
      </w:pPr>
      <w:r w:rsidRPr="0025691D">
        <w:rPr>
          <w:rFonts w:cs="Arial"/>
          <w:szCs w:val="20"/>
        </w:rPr>
        <w:t>Upravičenec, ki ne hrani dokumentacije o izvedbi projekta, mora za sklad ESRR v proračun Republike Slovenije vrniti vsa izplačana sredstva ali njihov sorazmerni del.</w:t>
      </w:r>
    </w:p>
    <w:p w14:paraId="2FF7F4C4" w14:textId="77777777" w:rsidR="00A45FA6" w:rsidRPr="0025691D" w:rsidRDefault="00A45FA6" w:rsidP="0025691D">
      <w:pPr>
        <w:pStyle w:val="Brezrazmikov"/>
        <w:rPr>
          <w:rFonts w:cs="Arial"/>
          <w:szCs w:val="20"/>
        </w:rPr>
      </w:pPr>
    </w:p>
    <w:p w14:paraId="5675D746" w14:textId="77777777" w:rsidR="00A45FA6" w:rsidRPr="0025691D" w:rsidRDefault="00A45FA6" w:rsidP="0025691D">
      <w:pPr>
        <w:pStyle w:val="Brezrazmikov"/>
        <w:rPr>
          <w:rFonts w:cs="Arial"/>
          <w:szCs w:val="20"/>
        </w:rPr>
      </w:pPr>
      <w:r w:rsidRPr="0025691D">
        <w:rPr>
          <w:rFonts w:cs="Arial"/>
          <w:szCs w:val="20"/>
        </w:rPr>
        <w:t>Če upravičenec ne doseže ciljev in kazalnikov projekta, kot je to opredelil v vlogi, se mu obseg podpore v sorazmernem deležu zniža, kar pomeni, da se mu zniža delež podpore v enakem odstotku, kot ni bil dosežen zastavljeni cilj.</w:t>
      </w:r>
    </w:p>
    <w:p w14:paraId="01D06AA1" w14:textId="77777777" w:rsidR="00A45FA6" w:rsidRPr="0025691D" w:rsidRDefault="00A45FA6" w:rsidP="0025691D">
      <w:pPr>
        <w:pStyle w:val="Brezrazmikov"/>
        <w:rPr>
          <w:rFonts w:cs="Arial"/>
          <w:szCs w:val="20"/>
        </w:rPr>
      </w:pPr>
    </w:p>
    <w:p w14:paraId="33975FEE" w14:textId="77777777" w:rsidR="00A45FA6" w:rsidRPr="0025691D" w:rsidRDefault="00A45FA6" w:rsidP="0025691D">
      <w:pPr>
        <w:pStyle w:val="Brezrazmikov"/>
        <w:rPr>
          <w:rFonts w:cs="Arial"/>
          <w:szCs w:val="20"/>
        </w:rPr>
      </w:pPr>
      <w:r w:rsidRPr="0025691D">
        <w:rPr>
          <w:rFonts w:cs="Arial"/>
          <w:szCs w:val="20"/>
        </w:rPr>
        <w:t>Kadar upravičenec projekta v okviru SLR ne izvede v skladu s pogodbo o sofinanciranju in krši določbe 7. člena Uredbe LEADER/CLLD, se mu sredstva ne izplačajo.</w:t>
      </w:r>
    </w:p>
    <w:p w14:paraId="51480534" w14:textId="77777777" w:rsidR="00A45FA6" w:rsidRPr="0025691D" w:rsidRDefault="00A45FA6" w:rsidP="0025691D">
      <w:pPr>
        <w:pStyle w:val="Brezrazmikov"/>
        <w:rPr>
          <w:rFonts w:cs="Arial"/>
          <w:szCs w:val="20"/>
        </w:rPr>
      </w:pPr>
    </w:p>
    <w:p w14:paraId="52FC8145" w14:textId="77777777" w:rsidR="00A45FA6" w:rsidRPr="0025691D" w:rsidRDefault="00A45FA6" w:rsidP="0025691D">
      <w:pPr>
        <w:pStyle w:val="Brezrazmikov"/>
        <w:rPr>
          <w:rFonts w:cs="Arial"/>
          <w:szCs w:val="20"/>
        </w:rPr>
      </w:pPr>
      <w:r w:rsidRPr="0025691D">
        <w:rPr>
          <w:rFonts w:cs="Arial"/>
          <w:szCs w:val="20"/>
        </w:rPr>
        <w:t>Če upravičenec zamudi 30-dnevni rok za odstop od izvedbe projekta, ki teče od podpisa pogodbe o sofinanciranju ali rok za vložitev zahtevka za izplačilo, ki je določen v pogodbi o sofinanciranju, ni upravičen do sredstev iz naslova podpore za izvajanje projektov v okviru SLR, za koledarsko leto neizpolnitve obveznosti in naslednje koledarsko leto.</w:t>
      </w:r>
    </w:p>
    <w:p w14:paraId="3BF804B1" w14:textId="77777777" w:rsidR="00A45FA6" w:rsidRPr="0025691D" w:rsidRDefault="00A45FA6" w:rsidP="0025691D">
      <w:pPr>
        <w:pStyle w:val="Brezrazmikov"/>
        <w:rPr>
          <w:rFonts w:cs="Arial"/>
          <w:szCs w:val="20"/>
        </w:rPr>
      </w:pPr>
    </w:p>
    <w:p w14:paraId="34D8BEDC" w14:textId="77777777" w:rsidR="00A45FA6" w:rsidRPr="0025691D" w:rsidRDefault="00A45FA6" w:rsidP="0025691D">
      <w:pPr>
        <w:pStyle w:val="Brezrazmikov"/>
        <w:rPr>
          <w:rFonts w:cs="Arial"/>
          <w:szCs w:val="20"/>
        </w:rPr>
      </w:pPr>
      <w:r w:rsidRPr="0025691D">
        <w:rPr>
          <w:rFonts w:cs="Arial"/>
          <w:szCs w:val="20"/>
        </w:rPr>
        <w:t>Upravičenec, ki uvede bistvene spremembe, določene v 65. členu Uredbe 2021/1060/EU, odtuji predmet podpore ali predmet podpore uporablja v nasprotju z namenom, za katerega je prejel javno podporo, mora vsa izplačana sredstva vrniti v proračun Republike Slovenije skupaj z zakonitimi zamudnimi obrestmi oziroma se mu obseg podpore zniža skladno s 65. členom Uredbe 2021/1060/EU.</w:t>
      </w:r>
    </w:p>
    <w:p w14:paraId="7A1EDF7A" w14:textId="77777777" w:rsidR="00A45FA6" w:rsidRPr="0025691D" w:rsidRDefault="00A45FA6" w:rsidP="0025691D">
      <w:pPr>
        <w:pStyle w:val="Brezrazmikov"/>
        <w:rPr>
          <w:rFonts w:cs="Arial"/>
          <w:szCs w:val="20"/>
        </w:rPr>
      </w:pPr>
    </w:p>
    <w:p w14:paraId="0D703832" w14:textId="453399B4" w:rsidR="00A45FA6" w:rsidRPr="0025691D" w:rsidRDefault="00A45FA6" w:rsidP="0025691D">
      <w:pPr>
        <w:pStyle w:val="Brezrazmikov"/>
        <w:rPr>
          <w:rFonts w:cs="Arial"/>
          <w:szCs w:val="20"/>
        </w:rPr>
      </w:pPr>
      <w:r w:rsidRPr="0025691D">
        <w:rPr>
          <w:rFonts w:cs="Arial"/>
          <w:szCs w:val="20"/>
        </w:rPr>
        <w:t>Če se ugotovi, da je upravičenec namerno vložil napačno vlogo za odobritev projekta ali zahtevek za izplačilo podpore (navajanje lažnih podatkov, izjav), mora v proračun Republike Slovenije vrniti vsa izplačana sredstva skupaj z zakonitimi zamudnimi obrestmi. Upravičenec je izključen iz posamezne podpore za koledarsko leto neizpolnitve obveznosti in naslednje koledarsko leto.</w:t>
      </w:r>
    </w:p>
    <w:p w14:paraId="679C71AB" w14:textId="77777777" w:rsidR="00EA5852" w:rsidRPr="0025691D" w:rsidRDefault="00EA5852" w:rsidP="0025691D">
      <w:pPr>
        <w:pStyle w:val="Brezrazmikov"/>
        <w:rPr>
          <w:rFonts w:cs="Arial"/>
          <w:szCs w:val="20"/>
        </w:rPr>
      </w:pPr>
    </w:p>
    <w:p w14:paraId="0ED34D2A" w14:textId="645A2FE6" w:rsidR="00EA5852" w:rsidRPr="0025691D" w:rsidRDefault="00EA5852" w:rsidP="003F2D1B">
      <w:pPr>
        <w:pStyle w:val="Brezrazmikov"/>
        <w:rPr>
          <w:rFonts w:cs="Arial"/>
          <w:szCs w:val="20"/>
        </w:rPr>
      </w:pPr>
      <w:r w:rsidRPr="0025691D">
        <w:rPr>
          <w:rFonts w:cs="Arial"/>
          <w:szCs w:val="20"/>
        </w:rPr>
        <w:t xml:space="preserve">Če upravičenec, ki uveljavlja predplačilo na podlagi prvega odstavka 10. člena </w:t>
      </w:r>
      <w:r w:rsidR="003F2D1B" w:rsidRPr="003F2D1B">
        <w:rPr>
          <w:rFonts w:cs="Arial"/>
          <w:szCs w:val="20"/>
        </w:rPr>
        <w:t>Uredbe LEADER/CLLD:</w:t>
      </w:r>
    </w:p>
    <w:p w14:paraId="5BE51D8D" w14:textId="5B6D2AA1" w:rsidR="00EA5852" w:rsidRPr="0025691D" w:rsidRDefault="00EA5852" w:rsidP="00B60A05">
      <w:pPr>
        <w:pStyle w:val="Brezrazmikov"/>
        <w:numPr>
          <w:ilvl w:val="0"/>
          <w:numId w:val="41"/>
        </w:numPr>
        <w:ind w:left="426"/>
        <w:rPr>
          <w:rFonts w:cs="Arial"/>
          <w:szCs w:val="20"/>
        </w:rPr>
      </w:pPr>
      <w:r w:rsidRPr="0025691D">
        <w:rPr>
          <w:rFonts w:cs="Arial"/>
          <w:szCs w:val="20"/>
        </w:rPr>
        <w:t>ne vloži zahtevka za izplačilo sredstev v skladu z drugim odstavkom 10. člena te uredbe, mora v proračun Republike Slovenije vrniti izplačana sredstva v višini predplačila;</w:t>
      </w:r>
    </w:p>
    <w:p w14:paraId="6E308D68" w14:textId="3E3391CD" w:rsidR="00EA5852" w:rsidRPr="0025691D" w:rsidRDefault="00EA5852" w:rsidP="00B60A05">
      <w:pPr>
        <w:pStyle w:val="Brezrazmikov"/>
        <w:numPr>
          <w:ilvl w:val="0"/>
          <w:numId w:val="41"/>
        </w:numPr>
        <w:ind w:left="426"/>
        <w:rPr>
          <w:rFonts w:cs="Arial"/>
          <w:szCs w:val="20"/>
        </w:rPr>
      </w:pPr>
      <w:r w:rsidRPr="0025691D">
        <w:rPr>
          <w:rFonts w:cs="Arial"/>
          <w:szCs w:val="20"/>
        </w:rPr>
        <w:t xml:space="preserve">z zahtevkom za izplačilo sredstev ne izkaže upravičenih stroškov v višini predplačila, mora v proračun </w:t>
      </w:r>
      <w:r w:rsidR="003F2D1B">
        <w:rPr>
          <w:rFonts w:cs="Arial"/>
          <w:szCs w:val="20"/>
        </w:rPr>
        <w:t xml:space="preserve"> R</w:t>
      </w:r>
      <w:r w:rsidRPr="0025691D">
        <w:rPr>
          <w:rFonts w:cs="Arial"/>
          <w:szCs w:val="20"/>
        </w:rPr>
        <w:t>epublike Slovenije vrniti razliko med višino izplačanega predplačila in izkazanimi upravičenimi stroški.</w:t>
      </w:r>
    </w:p>
    <w:p w14:paraId="252886CB" w14:textId="77777777" w:rsidR="00A45FA6" w:rsidRPr="0025691D" w:rsidRDefault="00A45FA6" w:rsidP="0025691D">
      <w:pPr>
        <w:pStyle w:val="Brezrazmikov"/>
        <w:rPr>
          <w:rFonts w:cs="Arial"/>
          <w:szCs w:val="20"/>
        </w:rPr>
      </w:pPr>
    </w:p>
    <w:p w14:paraId="1EC7EF2B" w14:textId="2DF39177" w:rsidR="00A45FA6" w:rsidRPr="0025691D" w:rsidRDefault="00A45FA6" w:rsidP="0025691D">
      <w:pPr>
        <w:pStyle w:val="Brezrazmikov"/>
        <w:rPr>
          <w:rFonts w:cs="Arial"/>
          <w:szCs w:val="20"/>
        </w:rPr>
      </w:pPr>
      <w:r w:rsidRPr="0025691D">
        <w:rPr>
          <w:rFonts w:cs="Arial"/>
          <w:szCs w:val="20"/>
        </w:rPr>
        <w:t>Upravičenec, ki iz neutemeljenega razloga ne omogoči</w:t>
      </w:r>
      <w:r w:rsidR="00425DE2" w:rsidRPr="0025691D">
        <w:rPr>
          <w:rFonts w:cs="Arial"/>
          <w:szCs w:val="20"/>
        </w:rPr>
        <w:t xml:space="preserve"> dostopa do dokumentacije o projektu </w:t>
      </w:r>
      <w:r w:rsidR="00A53189">
        <w:rPr>
          <w:rFonts w:cs="Arial"/>
          <w:szCs w:val="20"/>
        </w:rPr>
        <w:t>in</w:t>
      </w:r>
      <w:r w:rsidR="00425DE2" w:rsidRPr="0025691D">
        <w:rPr>
          <w:rFonts w:cs="Arial"/>
          <w:szCs w:val="20"/>
        </w:rPr>
        <w:t xml:space="preserve"> kontrolo </w:t>
      </w:r>
      <w:r w:rsidRPr="0025691D">
        <w:rPr>
          <w:rFonts w:cs="Arial"/>
          <w:szCs w:val="20"/>
        </w:rPr>
        <w:t xml:space="preserve">na kraju samem </w:t>
      </w:r>
      <w:r w:rsidR="00A53189">
        <w:rPr>
          <w:rFonts w:cs="Arial"/>
          <w:szCs w:val="20"/>
        </w:rPr>
        <w:t>ter</w:t>
      </w:r>
      <w:r w:rsidRPr="0025691D">
        <w:rPr>
          <w:rFonts w:cs="Arial"/>
          <w:szCs w:val="20"/>
        </w:rPr>
        <w:t xml:space="preserve"> ga nepreklicno odkloni, mora v proračun Republike Slovenije vrniti vsa izplačana sredstva skupaj z zakonitimi zamudnimi obrestmi.</w:t>
      </w:r>
    </w:p>
    <w:p w14:paraId="772EFACB" w14:textId="77777777" w:rsidR="00A45FA6" w:rsidRPr="0025691D" w:rsidRDefault="00A45FA6" w:rsidP="0025691D">
      <w:pPr>
        <w:pStyle w:val="Brezrazmikov"/>
        <w:rPr>
          <w:rFonts w:cs="Arial"/>
          <w:szCs w:val="20"/>
        </w:rPr>
      </w:pPr>
    </w:p>
    <w:p w14:paraId="525DDAF0" w14:textId="77777777" w:rsidR="00A53189" w:rsidRPr="000D168E" w:rsidRDefault="00A45FA6" w:rsidP="00A53189">
      <w:pPr>
        <w:pStyle w:val="Telobesedila"/>
        <w:spacing w:after="120" w:line="276" w:lineRule="auto"/>
        <w:ind w:right="144"/>
        <w:contextualSpacing/>
        <w:jc w:val="both"/>
        <w:rPr>
          <w:rFonts w:cs="Arial"/>
        </w:rPr>
      </w:pPr>
      <w:bookmarkStart w:id="9" w:name="_Hlk163586387"/>
      <w:r w:rsidRPr="0025691D">
        <w:rPr>
          <w:rFonts w:cs="Arial"/>
        </w:rPr>
        <w:t xml:space="preserve">Podrobneje so sankcije za neizpolnjevanje obveznosti določene v Prilogi 3 Uredbe </w:t>
      </w:r>
      <w:bookmarkEnd w:id="9"/>
      <w:r w:rsidR="00A53189">
        <w:rPr>
          <w:rFonts w:cs="Arial"/>
        </w:rPr>
        <w:t>(kontrolni sistem in sistem upravnih sankcij: označevanje, javno naročanje, kontrole projektov)</w:t>
      </w:r>
      <w:r w:rsidR="00A53189" w:rsidRPr="000D168E">
        <w:rPr>
          <w:rFonts w:cs="Arial"/>
        </w:rPr>
        <w:t>.</w:t>
      </w:r>
    </w:p>
    <w:p w14:paraId="1BA4792A" w14:textId="75A50113" w:rsidR="00A45FA6" w:rsidRPr="0025691D" w:rsidRDefault="00A45FA6" w:rsidP="0025691D">
      <w:pPr>
        <w:pStyle w:val="Brezrazmikov"/>
        <w:rPr>
          <w:rFonts w:cs="Arial"/>
          <w:szCs w:val="20"/>
        </w:rPr>
      </w:pPr>
    </w:p>
    <w:p w14:paraId="5062727D" w14:textId="77777777" w:rsidR="00EC7B69" w:rsidRPr="0025691D" w:rsidRDefault="00EC7B69" w:rsidP="0025691D">
      <w:pPr>
        <w:pStyle w:val="Brezrazmikov"/>
        <w:rPr>
          <w:rFonts w:cs="Arial"/>
          <w:szCs w:val="20"/>
        </w:rPr>
      </w:pPr>
    </w:p>
    <w:p w14:paraId="196DD872" w14:textId="4A781FD2" w:rsidR="00A53189" w:rsidRPr="00A53189" w:rsidRDefault="00A53189" w:rsidP="0025691D">
      <w:pPr>
        <w:pStyle w:val="Brezrazmikov"/>
        <w:rPr>
          <w:rFonts w:cs="Arial"/>
          <w:b/>
          <w:bCs/>
          <w:szCs w:val="20"/>
          <w:u w:val="single"/>
        </w:rPr>
      </w:pPr>
      <w:r w:rsidRPr="00A53189">
        <w:rPr>
          <w:rFonts w:cs="Arial"/>
          <w:b/>
          <w:bCs/>
          <w:szCs w:val="20"/>
          <w:u w:val="single"/>
        </w:rPr>
        <w:lastRenderedPageBreak/>
        <w:t>14. VAROVANJE OSEBNIH PODATKOV</w:t>
      </w:r>
    </w:p>
    <w:p w14:paraId="1972907A" w14:textId="77777777" w:rsidR="00A53189" w:rsidRDefault="00A53189" w:rsidP="0025691D">
      <w:pPr>
        <w:pStyle w:val="Brezrazmikov"/>
        <w:rPr>
          <w:rFonts w:cs="Arial"/>
          <w:szCs w:val="20"/>
        </w:rPr>
      </w:pPr>
    </w:p>
    <w:p w14:paraId="49A7658E" w14:textId="542C5FF2" w:rsidR="00A45FA6" w:rsidRPr="0025691D" w:rsidRDefault="00A45FA6" w:rsidP="0025691D">
      <w:pPr>
        <w:pStyle w:val="Brezrazmikov"/>
        <w:rPr>
          <w:rFonts w:cs="Arial"/>
          <w:szCs w:val="20"/>
        </w:rPr>
      </w:pPr>
      <w:r w:rsidRPr="0025691D">
        <w:rPr>
          <w:rFonts w:cs="Arial"/>
          <w:szCs w:val="20"/>
        </w:rPr>
        <w:t xml:space="preserve">S prijavo projekta na </w:t>
      </w:r>
      <w:r w:rsidR="00A53189">
        <w:rPr>
          <w:rFonts w:cs="Arial"/>
          <w:szCs w:val="20"/>
        </w:rPr>
        <w:t>j</w:t>
      </w:r>
      <w:r w:rsidRPr="0025691D">
        <w:rPr>
          <w:rFonts w:cs="Arial"/>
          <w:szCs w:val="20"/>
        </w:rPr>
        <w:t>avni poziv LAS STIK se strinjate, da vaše osebne podatke hranimo, uporabljamo za komuniciranje, posredujemo tretjim osebam za namen pridobivanja sredstev ter pri obveščanju javnosti o prejetih vlogah v medijih in na spletu.</w:t>
      </w:r>
    </w:p>
    <w:p w14:paraId="2B54A0F7" w14:textId="77777777" w:rsidR="000776E2" w:rsidRPr="0025691D" w:rsidRDefault="000776E2" w:rsidP="0025691D">
      <w:pPr>
        <w:pStyle w:val="Brezrazmikov"/>
        <w:rPr>
          <w:rFonts w:cs="Arial"/>
          <w:szCs w:val="20"/>
        </w:rPr>
      </w:pPr>
    </w:p>
    <w:p w14:paraId="763585EC" w14:textId="16106B81" w:rsidR="000776E2" w:rsidRPr="0025691D" w:rsidRDefault="000776E2" w:rsidP="0025691D">
      <w:pPr>
        <w:pStyle w:val="Brezrazmikov"/>
        <w:rPr>
          <w:rFonts w:cs="Arial"/>
          <w:szCs w:val="20"/>
        </w:rPr>
      </w:pPr>
      <w:r w:rsidRPr="0025691D">
        <w:rPr>
          <w:rFonts w:cs="Arial"/>
          <w:szCs w:val="20"/>
        </w:rPr>
        <w:t xml:space="preserve">Vlagatelji se v skladu s šestim odstavek 25. člena Uredbe </w:t>
      </w:r>
      <w:r w:rsidR="00A53189" w:rsidRPr="003F2D1B">
        <w:rPr>
          <w:rFonts w:cs="Arial"/>
          <w:szCs w:val="20"/>
        </w:rPr>
        <w:t>LEADER/CLLD</w:t>
      </w:r>
      <w:r w:rsidR="00A53189" w:rsidRPr="0025691D">
        <w:rPr>
          <w:rFonts w:cs="Arial"/>
          <w:szCs w:val="20"/>
        </w:rPr>
        <w:t xml:space="preserve"> </w:t>
      </w:r>
      <w:r w:rsidRPr="0025691D">
        <w:rPr>
          <w:rFonts w:cs="Arial"/>
          <w:szCs w:val="20"/>
        </w:rPr>
        <w:t>in v skladu z 99. členom Uredbe 2021/2116/EU seznanijo z objavo in obdelavo njihovih podatkov ter njihovimi pravicami v zvezi z varstvom osebnih podatkov.</w:t>
      </w:r>
    </w:p>
    <w:p w14:paraId="49FE6D13" w14:textId="77777777" w:rsidR="00A45FA6" w:rsidRPr="0025691D" w:rsidRDefault="00A45FA6" w:rsidP="0025691D">
      <w:pPr>
        <w:pStyle w:val="Brezrazmikov"/>
        <w:rPr>
          <w:rFonts w:cs="Arial"/>
          <w:b/>
          <w:bCs/>
          <w:szCs w:val="20"/>
        </w:rPr>
      </w:pPr>
    </w:p>
    <w:p w14:paraId="7AA8CA78" w14:textId="77777777" w:rsidR="00EC7B69" w:rsidRPr="0025691D" w:rsidRDefault="00EC7B69" w:rsidP="0025691D">
      <w:pPr>
        <w:pStyle w:val="Brezrazmikov"/>
        <w:rPr>
          <w:rFonts w:cs="Arial"/>
          <w:b/>
          <w:bCs/>
          <w:szCs w:val="20"/>
        </w:rPr>
      </w:pPr>
    </w:p>
    <w:p w14:paraId="386C4CB7" w14:textId="77777777" w:rsidR="00EC7B69" w:rsidRPr="0025691D" w:rsidRDefault="00EC7B69" w:rsidP="0025691D">
      <w:pPr>
        <w:pStyle w:val="Brezrazmikov"/>
        <w:rPr>
          <w:rFonts w:cs="Arial"/>
          <w:b/>
          <w:bCs/>
          <w:szCs w:val="20"/>
          <w:u w:val="single"/>
        </w:rPr>
      </w:pPr>
      <w:r w:rsidRPr="0025691D">
        <w:rPr>
          <w:rFonts w:cs="Arial"/>
          <w:b/>
          <w:bCs/>
          <w:szCs w:val="20"/>
          <w:u w:val="single"/>
        </w:rPr>
        <w:t>15. PRAVICE LAS</w:t>
      </w:r>
    </w:p>
    <w:p w14:paraId="2DC7CA58" w14:textId="77777777" w:rsidR="00EC7B69" w:rsidRPr="0025691D" w:rsidRDefault="00EC7B69" w:rsidP="0025691D">
      <w:pPr>
        <w:pStyle w:val="Brezrazmikov"/>
        <w:rPr>
          <w:rFonts w:cs="Arial"/>
          <w:szCs w:val="20"/>
        </w:rPr>
      </w:pPr>
    </w:p>
    <w:p w14:paraId="501D9F08" w14:textId="77777777" w:rsidR="00A45FA6" w:rsidRPr="0025691D" w:rsidRDefault="00A45FA6" w:rsidP="0025691D">
      <w:pPr>
        <w:pStyle w:val="Brezrazmikov"/>
        <w:rPr>
          <w:rFonts w:cs="Arial"/>
          <w:szCs w:val="20"/>
        </w:rPr>
      </w:pPr>
      <w:r w:rsidRPr="0025691D">
        <w:rPr>
          <w:rFonts w:cs="Arial"/>
          <w:szCs w:val="20"/>
        </w:rPr>
        <w:t>LAS si pridržuje pravico, da:</w:t>
      </w:r>
    </w:p>
    <w:p w14:paraId="1B6AC3AF" w14:textId="26F8C701" w:rsidR="00A45FA6" w:rsidRPr="0025691D" w:rsidRDefault="00A45FA6" w:rsidP="00B60A05">
      <w:pPr>
        <w:pStyle w:val="Brezrazmikov"/>
        <w:numPr>
          <w:ilvl w:val="0"/>
          <w:numId w:val="42"/>
        </w:numPr>
        <w:ind w:left="426"/>
        <w:rPr>
          <w:rFonts w:cs="Arial"/>
          <w:szCs w:val="20"/>
        </w:rPr>
      </w:pPr>
      <w:r w:rsidRPr="0025691D">
        <w:rPr>
          <w:rFonts w:cs="Arial"/>
          <w:szCs w:val="20"/>
        </w:rPr>
        <w:t xml:space="preserve">ne razdeli kvote vseh razpisanih sredstev iz </w:t>
      </w:r>
      <w:r w:rsidR="00A53189">
        <w:rPr>
          <w:rFonts w:cs="Arial"/>
          <w:szCs w:val="20"/>
        </w:rPr>
        <w:t>4.</w:t>
      </w:r>
      <w:r w:rsidRPr="0025691D">
        <w:rPr>
          <w:rFonts w:cs="Arial"/>
          <w:szCs w:val="20"/>
        </w:rPr>
        <w:t xml:space="preserve"> javnega poziva za leto 202</w:t>
      </w:r>
      <w:r w:rsidR="00A53189">
        <w:rPr>
          <w:rFonts w:cs="Arial"/>
          <w:szCs w:val="20"/>
        </w:rPr>
        <w:t>6</w:t>
      </w:r>
      <w:r w:rsidRPr="0025691D">
        <w:rPr>
          <w:rFonts w:cs="Arial"/>
          <w:szCs w:val="20"/>
        </w:rPr>
        <w:t xml:space="preserve">, </w:t>
      </w:r>
    </w:p>
    <w:p w14:paraId="69E1D8E1" w14:textId="01811481" w:rsidR="00A45FA6" w:rsidRPr="0025691D" w:rsidRDefault="00A53189" w:rsidP="00B60A05">
      <w:pPr>
        <w:pStyle w:val="Brezrazmikov"/>
        <w:numPr>
          <w:ilvl w:val="0"/>
          <w:numId w:val="42"/>
        </w:numPr>
        <w:ind w:left="426"/>
        <w:rPr>
          <w:rFonts w:cs="Arial"/>
          <w:szCs w:val="20"/>
        </w:rPr>
      </w:pPr>
      <w:r>
        <w:rPr>
          <w:rFonts w:cs="Arial"/>
          <w:szCs w:val="20"/>
        </w:rPr>
        <w:t>če</w:t>
      </w:r>
      <w:r w:rsidR="00A45FA6" w:rsidRPr="0025691D">
        <w:rPr>
          <w:rFonts w:cs="Arial"/>
          <w:szCs w:val="20"/>
        </w:rPr>
        <w:t xml:space="preserve"> podatki o vlagateljih in partnerjih niso dosegljivi v javnih evidencah, od prijaviteljev/partnerjev zahteva dodatna dokazila</w:t>
      </w:r>
      <w:r>
        <w:rPr>
          <w:rFonts w:cs="Arial"/>
          <w:szCs w:val="20"/>
        </w:rPr>
        <w:t>,</w:t>
      </w:r>
      <w:r w:rsidR="00A45FA6" w:rsidRPr="0025691D">
        <w:rPr>
          <w:rFonts w:cs="Arial"/>
          <w:szCs w:val="20"/>
        </w:rPr>
        <w:t xml:space="preserve"> kot so dokazila o registraciji, statu</w:t>
      </w:r>
      <w:r>
        <w:rPr>
          <w:rFonts w:cs="Arial"/>
          <w:szCs w:val="20"/>
        </w:rPr>
        <w:t>tu in podobno.</w:t>
      </w:r>
    </w:p>
    <w:p w14:paraId="184A1472" w14:textId="55D7D67B" w:rsidR="00A45FA6" w:rsidRPr="00A53189" w:rsidRDefault="00A45FA6" w:rsidP="0025691D">
      <w:pPr>
        <w:pStyle w:val="Brezrazmikov"/>
        <w:rPr>
          <w:rFonts w:cs="Arial"/>
          <w:b/>
          <w:bCs/>
          <w:szCs w:val="20"/>
        </w:rPr>
      </w:pPr>
    </w:p>
    <w:p w14:paraId="544BFEBB" w14:textId="42028F25" w:rsidR="00EA5852" w:rsidRPr="00A53189" w:rsidRDefault="00EA5852" w:rsidP="0025691D">
      <w:pPr>
        <w:pStyle w:val="Brezrazmikov"/>
        <w:rPr>
          <w:rFonts w:cs="Arial"/>
          <w:b/>
          <w:bCs/>
          <w:szCs w:val="20"/>
        </w:rPr>
      </w:pPr>
    </w:p>
    <w:p w14:paraId="1755A39D" w14:textId="77777777" w:rsidR="00EA5852" w:rsidRPr="0025691D" w:rsidRDefault="00EA5852" w:rsidP="0025691D">
      <w:pPr>
        <w:pStyle w:val="Brezrazmikov"/>
        <w:rPr>
          <w:rFonts w:cs="Arial"/>
          <w:szCs w:val="20"/>
        </w:rPr>
      </w:pPr>
      <w:r w:rsidRPr="0025691D">
        <w:rPr>
          <w:rFonts w:cs="Arial"/>
          <w:b/>
          <w:bCs/>
          <w:szCs w:val="20"/>
          <w:u w:val="single"/>
        </w:rPr>
        <w:t>16. DRUGE DOLOČBE</w:t>
      </w:r>
    </w:p>
    <w:p w14:paraId="4B7288BD" w14:textId="77777777" w:rsidR="00EA5852" w:rsidRPr="0025691D" w:rsidRDefault="00EA5852" w:rsidP="0025691D">
      <w:pPr>
        <w:pStyle w:val="Brezrazmikov"/>
        <w:rPr>
          <w:rFonts w:cs="Arial"/>
          <w:szCs w:val="20"/>
        </w:rPr>
      </w:pPr>
    </w:p>
    <w:p w14:paraId="03F4982D" w14:textId="4FFC3928" w:rsidR="00EA5852" w:rsidRPr="0025691D" w:rsidRDefault="00EA5852" w:rsidP="0025691D">
      <w:pPr>
        <w:pStyle w:val="Brezrazmikov"/>
        <w:rPr>
          <w:rFonts w:cs="Arial"/>
          <w:szCs w:val="20"/>
        </w:rPr>
      </w:pPr>
      <w:r w:rsidRPr="0025691D">
        <w:rPr>
          <w:rFonts w:cs="Arial"/>
          <w:szCs w:val="20"/>
        </w:rPr>
        <w:t>Rezultati tega javnega poziva predstavljajo informacije javnega značaja in bodo po zaključenih postopkih izbora projektov za sofinanciranje objavljeni na spletni strani</w:t>
      </w:r>
      <w:r w:rsidR="00A53189">
        <w:rPr>
          <w:rFonts w:cs="Arial"/>
          <w:szCs w:val="20"/>
        </w:rPr>
        <w:t>:</w:t>
      </w:r>
      <w:r w:rsidRPr="0025691D">
        <w:rPr>
          <w:rFonts w:cs="Arial"/>
          <w:szCs w:val="20"/>
        </w:rPr>
        <w:t xml:space="preserve"> </w:t>
      </w:r>
      <w:hyperlink r:id="rId28" w:history="1">
        <w:r w:rsidRPr="0025691D">
          <w:rPr>
            <w:rStyle w:val="Hiperpovezava"/>
            <w:rFonts w:cs="Arial"/>
            <w:color w:val="auto"/>
            <w:szCs w:val="20"/>
          </w:rPr>
          <w:t>www.las-stik.si</w:t>
        </w:r>
      </w:hyperlink>
      <w:r w:rsidRPr="0025691D">
        <w:rPr>
          <w:rFonts w:cs="Arial"/>
          <w:szCs w:val="20"/>
        </w:rPr>
        <w:t xml:space="preserve">. </w:t>
      </w:r>
    </w:p>
    <w:p w14:paraId="773A47F1" w14:textId="77777777" w:rsidR="00EA5852" w:rsidRPr="0025691D" w:rsidRDefault="00EA5852" w:rsidP="0025691D">
      <w:pPr>
        <w:pStyle w:val="Brezrazmikov"/>
        <w:rPr>
          <w:rFonts w:cs="Arial"/>
          <w:szCs w:val="20"/>
        </w:rPr>
      </w:pPr>
    </w:p>
    <w:p w14:paraId="2FF34642" w14:textId="3E9AE0D8" w:rsidR="000964D0" w:rsidRPr="0025691D" w:rsidRDefault="000964D0" w:rsidP="0025691D">
      <w:pPr>
        <w:pStyle w:val="Brezrazmikov"/>
        <w:rPr>
          <w:rFonts w:cs="Arial"/>
          <w:szCs w:val="20"/>
        </w:rPr>
      </w:pPr>
    </w:p>
    <w:p w14:paraId="5EF840F6" w14:textId="77777777" w:rsidR="000964D0" w:rsidRDefault="000964D0" w:rsidP="0025691D">
      <w:pPr>
        <w:pStyle w:val="Brezrazmikov"/>
        <w:rPr>
          <w:rFonts w:cs="Arial"/>
          <w:szCs w:val="20"/>
        </w:rPr>
      </w:pPr>
    </w:p>
    <w:p w14:paraId="6DBF4947" w14:textId="77777777" w:rsidR="00A53189" w:rsidRDefault="00A53189" w:rsidP="00A53189">
      <w:pPr>
        <w:widowControl w:val="0"/>
        <w:overflowPunct w:val="0"/>
        <w:autoSpaceDE w:val="0"/>
        <w:autoSpaceDN w:val="0"/>
        <w:adjustRightInd w:val="0"/>
        <w:spacing w:after="0"/>
        <w:jc w:val="both"/>
        <w:rPr>
          <w:rFonts w:ascii="Arial" w:hAnsi="Arial" w:cs="Arial"/>
          <w:sz w:val="20"/>
          <w:szCs w:val="20"/>
        </w:rPr>
      </w:pPr>
    </w:p>
    <w:p w14:paraId="5E6B1BF5" w14:textId="3387D5DC" w:rsidR="00A53189" w:rsidRPr="00B771AB" w:rsidRDefault="00A53189" w:rsidP="00A53189">
      <w:pPr>
        <w:widowControl w:val="0"/>
        <w:autoSpaceDE w:val="0"/>
        <w:autoSpaceDN w:val="0"/>
        <w:adjustRightInd w:val="0"/>
        <w:spacing w:after="0"/>
        <w:jc w:val="both"/>
        <w:rPr>
          <w:rFonts w:ascii="Arial" w:hAnsi="Arial" w:cs="Arial"/>
          <w:sz w:val="20"/>
          <w:szCs w:val="20"/>
        </w:rPr>
      </w:pPr>
      <w:r>
        <w:rPr>
          <w:rFonts w:ascii="Arial" w:hAnsi="Arial" w:cs="Arial"/>
          <w:sz w:val="20"/>
          <w:szCs w:val="20"/>
        </w:rPr>
        <w:t xml:space="preserve">V Trebnjem, </w:t>
      </w:r>
      <w:r w:rsidR="00FF2B89">
        <w:rPr>
          <w:rFonts w:ascii="Arial" w:hAnsi="Arial" w:cs="Arial"/>
          <w:sz w:val="20"/>
          <w:szCs w:val="20"/>
        </w:rPr>
        <w:t>8. 6. 2026</w:t>
      </w:r>
    </w:p>
    <w:p w14:paraId="4E1C66E3" w14:textId="6A95C791" w:rsidR="00A53189" w:rsidRDefault="00A53189" w:rsidP="00A53189">
      <w:pPr>
        <w:widowControl w:val="0"/>
        <w:overflowPunct w:val="0"/>
        <w:autoSpaceDE w:val="0"/>
        <w:autoSpaceDN w:val="0"/>
        <w:adjustRightInd w:val="0"/>
        <w:spacing w:after="0"/>
        <w:jc w:val="both"/>
        <w:rPr>
          <w:rFonts w:ascii="Arial" w:hAnsi="Arial" w:cs="Arial"/>
          <w:sz w:val="20"/>
          <w:szCs w:val="20"/>
        </w:rPr>
      </w:pPr>
      <w:r w:rsidRPr="00631249">
        <w:rPr>
          <w:rFonts w:ascii="Arial" w:hAnsi="Arial" w:cs="Arial"/>
          <w:sz w:val="20"/>
          <w:szCs w:val="20"/>
        </w:rPr>
        <w:t xml:space="preserve">Številka: </w:t>
      </w:r>
      <w:r w:rsidR="00631249" w:rsidRPr="00631249">
        <w:rPr>
          <w:rFonts w:ascii="Arial" w:hAnsi="Arial" w:cs="Arial"/>
          <w:sz w:val="20"/>
          <w:szCs w:val="20"/>
        </w:rPr>
        <w:t>024-4/2024-306</w:t>
      </w:r>
    </w:p>
    <w:p w14:paraId="32A3E6FC" w14:textId="77777777" w:rsidR="00A53189" w:rsidRDefault="00A53189" w:rsidP="00A53189">
      <w:pPr>
        <w:widowControl w:val="0"/>
        <w:overflowPunct w:val="0"/>
        <w:autoSpaceDE w:val="0"/>
        <w:autoSpaceDN w:val="0"/>
        <w:adjustRightInd w:val="0"/>
        <w:spacing w:after="0"/>
        <w:jc w:val="both"/>
        <w:rPr>
          <w:rFonts w:ascii="Arial" w:hAnsi="Arial" w:cs="Arial"/>
          <w:sz w:val="20"/>
          <w:szCs w:val="20"/>
        </w:rPr>
      </w:pPr>
    </w:p>
    <w:p w14:paraId="54E12730" w14:textId="77777777" w:rsidR="00A53189" w:rsidRPr="00B771AB" w:rsidRDefault="00A53189" w:rsidP="00A53189">
      <w:pPr>
        <w:widowControl w:val="0"/>
        <w:overflowPunct w:val="0"/>
        <w:autoSpaceDE w:val="0"/>
        <w:autoSpaceDN w:val="0"/>
        <w:adjustRightInd w:val="0"/>
        <w:spacing w:after="0"/>
        <w:jc w:val="both"/>
        <w:rPr>
          <w:rFonts w:ascii="Arial" w:hAnsi="Arial" w:cs="Arial"/>
          <w:sz w:val="20"/>
          <w:szCs w:val="20"/>
        </w:rPr>
      </w:pPr>
    </w:p>
    <w:p w14:paraId="5CA94DE1" w14:textId="77777777" w:rsidR="00A53189" w:rsidRDefault="00A53189" w:rsidP="00A53189">
      <w:pPr>
        <w:widowControl w:val="0"/>
        <w:overflowPunct w:val="0"/>
        <w:autoSpaceDE w:val="0"/>
        <w:autoSpaceDN w:val="0"/>
        <w:adjustRightInd w:val="0"/>
        <w:spacing w:after="0"/>
        <w:ind w:left="5040" w:firstLine="720"/>
        <w:jc w:val="center"/>
        <w:rPr>
          <w:rFonts w:ascii="Arial" w:hAnsi="Arial" w:cs="Arial"/>
          <w:sz w:val="20"/>
          <w:szCs w:val="20"/>
        </w:rPr>
      </w:pPr>
      <w:r>
        <w:rPr>
          <w:rFonts w:ascii="Arial" w:hAnsi="Arial" w:cs="Arial"/>
          <w:sz w:val="20"/>
          <w:szCs w:val="20"/>
        </w:rPr>
        <w:t>Vodilni partner LAS STIK –</w:t>
      </w:r>
    </w:p>
    <w:p w14:paraId="661D8ABA" w14:textId="77777777" w:rsidR="00A53189" w:rsidRDefault="00A53189" w:rsidP="00A53189">
      <w:pPr>
        <w:widowControl w:val="0"/>
        <w:overflowPunct w:val="0"/>
        <w:autoSpaceDE w:val="0"/>
        <w:autoSpaceDN w:val="0"/>
        <w:adjustRightInd w:val="0"/>
        <w:spacing w:after="0"/>
        <w:ind w:left="5040" w:firstLine="720"/>
        <w:jc w:val="center"/>
        <w:rPr>
          <w:rFonts w:ascii="Arial" w:hAnsi="Arial" w:cs="Arial"/>
          <w:sz w:val="20"/>
          <w:szCs w:val="20"/>
        </w:rPr>
      </w:pPr>
      <w:r>
        <w:rPr>
          <w:rFonts w:ascii="Arial" w:hAnsi="Arial" w:cs="Arial"/>
          <w:sz w:val="20"/>
          <w:szCs w:val="20"/>
        </w:rPr>
        <w:t>CIK Trebnje:</w:t>
      </w:r>
    </w:p>
    <w:p w14:paraId="165FE12F" w14:textId="77777777" w:rsidR="00A53189" w:rsidRDefault="00A53189" w:rsidP="00A53189">
      <w:pPr>
        <w:widowControl w:val="0"/>
        <w:overflowPunct w:val="0"/>
        <w:autoSpaceDE w:val="0"/>
        <w:autoSpaceDN w:val="0"/>
        <w:adjustRightInd w:val="0"/>
        <w:spacing w:after="0"/>
        <w:ind w:left="5040" w:firstLine="720"/>
        <w:jc w:val="center"/>
        <w:rPr>
          <w:rFonts w:ascii="Arial" w:hAnsi="Arial" w:cs="Arial"/>
          <w:sz w:val="20"/>
          <w:szCs w:val="20"/>
        </w:rPr>
      </w:pPr>
      <w:r>
        <w:rPr>
          <w:rFonts w:ascii="Arial" w:hAnsi="Arial" w:cs="Arial"/>
          <w:sz w:val="20"/>
          <w:szCs w:val="20"/>
        </w:rPr>
        <w:t>Sabina Tori Selan, direktorica</w:t>
      </w:r>
    </w:p>
    <w:p w14:paraId="774E72DB" w14:textId="77777777" w:rsidR="00A53189" w:rsidRDefault="00A53189" w:rsidP="00A53189">
      <w:pPr>
        <w:widowControl w:val="0"/>
        <w:overflowPunct w:val="0"/>
        <w:autoSpaceDE w:val="0"/>
        <w:autoSpaceDN w:val="0"/>
        <w:adjustRightInd w:val="0"/>
        <w:spacing w:after="0"/>
        <w:ind w:left="5040" w:firstLine="720"/>
        <w:jc w:val="center"/>
        <w:rPr>
          <w:rFonts w:ascii="Arial" w:hAnsi="Arial" w:cs="Arial"/>
          <w:sz w:val="20"/>
          <w:szCs w:val="20"/>
        </w:rPr>
      </w:pPr>
    </w:p>
    <w:p w14:paraId="179930E6" w14:textId="77777777" w:rsidR="00A53189" w:rsidRDefault="00A53189" w:rsidP="00A53189">
      <w:pPr>
        <w:widowControl w:val="0"/>
        <w:overflowPunct w:val="0"/>
        <w:autoSpaceDE w:val="0"/>
        <w:autoSpaceDN w:val="0"/>
        <w:adjustRightInd w:val="0"/>
        <w:spacing w:after="0"/>
        <w:ind w:left="5040" w:firstLine="720"/>
        <w:jc w:val="center"/>
        <w:rPr>
          <w:rFonts w:ascii="Arial" w:hAnsi="Arial" w:cs="Arial"/>
          <w:sz w:val="20"/>
          <w:szCs w:val="20"/>
        </w:rPr>
      </w:pPr>
      <w:r>
        <w:rPr>
          <w:rFonts w:ascii="Arial" w:hAnsi="Arial" w:cs="Arial"/>
          <w:sz w:val="20"/>
          <w:szCs w:val="20"/>
        </w:rPr>
        <w:t>__________________________________</w:t>
      </w:r>
    </w:p>
    <w:p w14:paraId="6AF5AC69" w14:textId="77777777" w:rsidR="00A53189" w:rsidRDefault="00A53189" w:rsidP="00A53189">
      <w:pPr>
        <w:widowControl w:val="0"/>
        <w:overflowPunct w:val="0"/>
        <w:autoSpaceDE w:val="0"/>
        <w:autoSpaceDN w:val="0"/>
        <w:adjustRightInd w:val="0"/>
        <w:spacing w:after="0"/>
        <w:ind w:left="5040" w:firstLine="720"/>
        <w:rPr>
          <w:rFonts w:ascii="Arial" w:hAnsi="Arial" w:cs="Arial"/>
          <w:sz w:val="20"/>
          <w:szCs w:val="20"/>
        </w:rPr>
      </w:pPr>
    </w:p>
    <w:p w14:paraId="6DE43592" w14:textId="77777777" w:rsidR="00A53189" w:rsidRDefault="00A53189" w:rsidP="00A53189">
      <w:pPr>
        <w:widowControl w:val="0"/>
        <w:overflowPunct w:val="0"/>
        <w:autoSpaceDE w:val="0"/>
        <w:autoSpaceDN w:val="0"/>
        <w:adjustRightInd w:val="0"/>
        <w:spacing w:after="0"/>
        <w:rPr>
          <w:rFonts w:ascii="Arial" w:hAnsi="Arial" w:cs="Arial"/>
          <w:sz w:val="20"/>
          <w:szCs w:val="20"/>
        </w:rPr>
      </w:pPr>
    </w:p>
    <w:p w14:paraId="66E824F0" w14:textId="77777777" w:rsidR="00A53189" w:rsidRDefault="00A53189" w:rsidP="00A53189">
      <w:pPr>
        <w:widowControl w:val="0"/>
        <w:overflowPunct w:val="0"/>
        <w:autoSpaceDE w:val="0"/>
        <w:autoSpaceDN w:val="0"/>
        <w:adjustRightInd w:val="0"/>
        <w:spacing w:after="0"/>
        <w:rPr>
          <w:rFonts w:ascii="Arial" w:hAnsi="Arial" w:cs="Arial"/>
          <w:sz w:val="20"/>
          <w:szCs w:val="20"/>
        </w:rPr>
      </w:pPr>
    </w:p>
    <w:p w14:paraId="72DDF19D" w14:textId="77777777" w:rsidR="00A53189" w:rsidRDefault="00A53189" w:rsidP="00A53189">
      <w:pPr>
        <w:widowControl w:val="0"/>
        <w:overflowPunct w:val="0"/>
        <w:autoSpaceDE w:val="0"/>
        <w:autoSpaceDN w:val="0"/>
        <w:adjustRightInd w:val="0"/>
        <w:spacing w:after="0"/>
        <w:rPr>
          <w:rFonts w:ascii="Arial" w:hAnsi="Arial" w:cs="Arial"/>
          <w:sz w:val="20"/>
          <w:szCs w:val="20"/>
        </w:rPr>
      </w:pPr>
    </w:p>
    <w:p w14:paraId="478AF97D" w14:textId="77777777" w:rsidR="00A53189" w:rsidRDefault="00A53189" w:rsidP="00A53189">
      <w:pPr>
        <w:widowControl w:val="0"/>
        <w:overflowPunct w:val="0"/>
        <w:autoSpaceDE w:val="0"/>
        <w:autoSpaceDN w:val="0"/>
        <w:adjustRightInd w:val="0"/>
        <w:spacing w:after="0"/>
        <w:rPr>
          <w:rFonts w:ascii="Arial" w:hAnsi="Arial" w:cs="Arial"/>
          <w:sz w:val="20"/>
          <w:szCs w:val="20"/>
        </w:rPr>
      </w:pPr>
    </w:p>
    <w:p w14:paraId="39920827" w14:textId="77777777" w:rsidR="00A53189" w:rsidRPr="00B771AB" w:rsidRDefault="00A53189" w:rsidP="00A53189">
      <w:pPr>
        <w:widowControl w:val="0"/>
        <w:overflowPunct w:val="0"/>
        <w:autoSpaceDE w:val="0"/>
        <w:autoSpaceDN w:val="0"/>
        <w:adjustRightInd w:val="0"/>
        <w:spacing w:after="0"/>
        <w:ind w:left="5040" w:firstLine="720"/>
        <w:rPr>
          <w:rFonts w:ascii="Arial" w:hAnsi="Arial" w:cs="Arial"/>
          <w:sz w:val="20"/>
          <w:szCs w:val="20"/>
        </w:rPr>
      </w:pPr>
      <w:r>
        <w:rPr>
          <w:rFonts w:ascii="Arial" w:hAnsi="Arial" w:cs="Arial"/>
          <w:sz w:val="20"/>
          <w:szCs w:val="20"/>
        </w:rPr>
        <w:t xml:space="preserve">  </w:t>
      </w:r>
      <w:r w:rsidRPr="00B771AB">
        <w:rPr>
          <w:rFonts w:ascii="Arial" w:hAnsi="Arial" w:cs="Arial"/>
          <w:sz w:val="20"/>
          <w:szCs w:val="20"/>
        </w:rPr>
        <w:t>LAS Suhe krajine, Temenice in Krke</w:t>
      </w:r>
      <w:r>
        <w:rPr>
          <w:rFonts w:ascii="Arial" w:hAnsi="Arial" w:cs="Arial"/>
          <w:sz w:val="20"/>
          <w:szCs w:val="20"/>
        </w:rPr>
        <w:t>:</w:t>
      </w:r>
    </w:p>
    <w:p w14:paraId="324F8E8B" w14:textId="77777777" w:rsidR="00A53189" w:rsidRDefault="00A53189" w:rsidP="00A53189">
      <w:pPr>
        <w:widowControl w:val="0"/>
        <w:overflowPunct w:val="0"/>
        <w:autoSpaceDE w:val="0"/>
        <w:autoSpaceDN w:val="0"/>
        <w:adjustRightInd w:val="0"/>
        <w:spacing w:after="0"/>
        <w:jc w:val="both"/>
        <w:rPr>
          <w:rFonts w:ascii="Arial" w:hAnsi="Arial" w:cs="Arial"/>
          <w:sz w:val="20"/>
          <w:szCs w:val="20"/>
        </w:rPr>
      </w:pPr>
      <w:r>
        <w:rPr>
          <w:rFonts w:ascii="Arial" w:hAnsi="Arial" w:cs="Arial"/>
          <w:sz w:val="20"/>
          <w:szCs w:val="20"/>
        </w:rPr>
        <w:t xml:space="preserve">                                        </w:t>
      </w:r>
      <w:r w:rsidRPr="00B771AB">
        <w:rPr>
          <w:rFonts w:ascii="Arial" w:hAnsi="Arial" w:cs="Arial"/>
          <w:sz w:val="20"/>
          <w:szCs w:val="20"/>
        </w:rPr>
        <w:t xml:space="preserve">                                                                        </w:t>
      </w:r>
      <w:r>
        <w:rPr>
          <w:rFonts w:ascii="Arial" w:hAnsi="Arial" w:cs="Arial"/>
          <w:sz w:val="20"/>
          <w:szCs w:val="20"/>
        </w:rPr>
        <w:t xml:space="preserve">     </w:t>
      </w:r>
      <w:r w:rsidRPr="00B771AB">
        <w:rPr>
          <w:rFonts w:ascii="Arial" w:hAnsi="Arial" w:cs="Arial"/>
          <w:sz w:val="20"/>
          <w:szCs w:val="20"/>
        </w:rPr>
        <w:t xml:space="preserve">  </w:t>
      </w:r>
      <w:r>
        <w:rPr>
          <w:rFonts w:ascii="Arial" w:hAnsi="Arial" w:cs="Arial"/>
          <w:sz w:val="20"/>
          <w:szCs w:val="20"/>
        </w:rPr>
        <w:t>Tomaž Smole</w:t>
      </w:r>
      <w:r w:rsidRPr="00B771AB">
        <w:rPr>
          <w:rFonts w:ascii="Arial" w:hAnsi="Arial" w:cs="Arial"/>
          <w:sz w:val="20"/>
          <w:szCs w:val="20"/>
        </w:rPr>
        <w:t>,</w:t>
      </w:r>
      <w:r>
        <w:rPr>
          <w:rFonts w:ascii="Arial" w:hAnsi="Arial" w:cs="Arial"/>
          <w:sz w:val="20"/>
          <w:szCs w:val="20"/>
        </w:rPr>
        <w:t xml:space="preserve"> p</w:t>
      </w:r>
      <w:r w:rsidRPr="00B771AB">
        <w:rPr>
          <w:rFonts w:ascii="Arial" w:hAnsi="Arial" w:cs="Arial"/>
          <w:sz w:val="20"/>
          <w:szCs w:val="20"/>
        </w:rPr>
        <w:t>redsednik</w:t>
      </w:r>
    </w:p>
    <w:p w14:paraId="2470A92D" w14:textId="3B156D2F" w:rsidR="00A53189" w:rsidRDefault="00A53189" w:rsidP="00A53189">
      <w:pPr>
        <w:widowControl w:val="0"/>
        <w:overflowPunct w:val="0"/>
        <w:autoSpaceDE w:val="0"/>
        <w:autoSpaceDN w:val="0"/>
        <w:adjustRightInd w:val="0"/>
        <w:spacing w:after="0"/>
        <w:jc w:val="both"/>
        <w:rPr>
          <w:rFonts w:ascii="Arial" w:hAnsi="Arial" w:cs="Arial"/>
          <w:sz w:val="20"/>
          <w:szCs w:val="20"/>
        </w:rPr>
      </w:pPr>
      <w:r w:rsidRPr="00B771AB">
        <w:rPr>
          <w:rFonts w:ascii="Arial" w:hAnsi="Arial" w:cs="Arial"/>
          <w:sz w:val="20"/>
          <w:szCs w:val="20"/>
        </w:rPr>
        <w:t xml:space="preserve"> </w:t>
      </w:r>
    </w:p>
    <w:p w14:paraId="1116DE9E" w14:textId="77777777" w:rsidR="00A53189" w:rsidRDefault="00A53189" w:rsidP="00A53189">
      <w:pPr>
        <w:widowControl w:val="0"/>
        <w:overflowPunct w:val="0"/>
        <w:autoSpaceDE w:val="0"/>
        <w:autoSpaceDN w:val="0"/>
        <w:adjustRightInd w:val="0"/>
        <w:spacing w:after="0"/>
        <w:jc w:val="right"/>
        <w:rPr>
          <w:rFonts w:ascii="Arial" w:hAnsi="Arial" w:cs="Arial"/>
          <w:sz w:val="20"/>
          <w:szCs w:val="20"/>
        </w:rPr>
      </w:pPr>
      <w:r>
        <w:rPr>
          <w:rFonts w:ascii="Arial" w:hAnsi="Arial" w:cs="Arial"/>
          <w:sz w:val="20"/>
          <w:szCs w:val="20"/>
        </w:rPr>
        <w:t>___________________________________</w:t>
      </w:r>
    </w:p>
    <w:p w14:paraId="356720E0" w14:textId="77777777" w:rsidR="00A53189" w:rsidRDefault="00A53189" w:rsidP="00A53189">
      <w:pPr>
        <w:widowControl w:val="0"/>
        <w:overflowPunct w:val="0"/>
        <w:autoSpaceDE w:val="0"/>
        <w:autoSpaceDN w:val="0"/>
        <w:adjustRightInd w:val="0"/>
        <w:spacing w:after="0"/>
        <w:jc w:val="both"/>
        <w:rPr>
          <w:rFonts w:ascii="Arial" w:hAnsi="Arial" w:cs="Arial"/>
          <w:sz w:val="20"/>
          <w:szCs w:val="20"/>
        </w:rPr>
      </w:pPr>
    </w:p>
    <w:p w14:paraId="2E003C3D" w14:textId="77777777" w:rsidR="00A45FA6" w:rsidRPr="0025691D" w:rsidRDefault="00A45FA6" w:rsidP="00A53189">
      <w:pPr>
        <w:pStyle w:val="Brezrazmikov"/>
        <w:rPr>
          <w:rFonts w:cs="Arial"/>
          <w:szCs w:val="20"/>
        </w:rPr>
      </w:pPr>
    </w:p>
    <w:sectPr w:rsidR="00A45FA6" w:rsidRPr="0025691D" w:rsidSect="00252A34">
      <w:headerReference w:type="default" r:id="rId29"/>
      <w:footerReference w:type="default" r:id="rId30"/>
      <w:pgSz w:w="11906" w:h="16838"/>
      <w:pgMar w:top="1440" w:right="1120" w:bottom="1276" w:left="1140" w:header="708" w:footer="708" w:gutter="0"/>
      <w:pgNumType w:start="1"/>
      <w:cols w:space="708" w:equalWidth="0">
        <w:col w:w="96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607D4" w14:textId="77777777" w:rsidR="00BE741E" w:rsidRDefault="00BE741E" w:rsidP="00983BC5">
      <w:pPr>
        <w:spacing w:after="0" w:line="240" w:lineRule="auto"/>
      </w:pPr>
      <w:r>
        <w:separator/>
      </w:r>
    </w:p>
  </w:endnote>
  <w:endnote w:type="continuationSeparator" w:id="0">
    <w:p w14:paraId="52567EDD" w14:textId="77777777" w:rsidR="00BE741E" w:rsidRDefault="00BE741E" w:rsidP="0098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4DED" w14:textId="7F0508CD" w:rsidR="006D57C0" w:rsidRDefault="006D57C0">
    <w:pPr>
      <w:pStyle w:val="Noga"/>
      <w:jc w:val="right"/>
    </w:pPr>
  </w:p>
  <w:p w14:paraId="2E0B8026" w14:textId="486BD146" w:rsidR="006D57C0" w:rsidRDefault="00252A34" w:rsidP="00252A34">
    <w:pPr>
      <w:pStyle w:val="Noga"/>
      <w:tabs>
        <w:tab w:val="clear" w:pos="4536"/>
        <w:tab w:val="clear" w:pos="9072"/>
        <w:tab w:val="left" w:pos="1185"/>
      </w:tabs>
    </w:pP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180E" w14:textId="77777777" w:rsidR="00252A34" w:rsidRDefault="00252A34">
    <w:pPr>
      <w:pStyle w:val="Noga"/>
      <w:jc w:val="right"/>
    </w:pPr>
    <w:r w:rsidRPr="00F47406">
      <w:rPr>
        <w:rFonts w:ascii="Arial" w:hAnsi="Arial" w:cs="Arial"/>
        <w:noProof/>
      </w:rPr>
      <w:drawing>
        <wp:anchor distT="0" distB="0" distL="114300" distR="114300" simplePos="0" relativeHeight="251663360" behindDoc="0" locked="0" layoutInCell="1" allowOverlap="1" wp14:anchorId="7B88BE74" wp14:editId="47FF583C">
          <wp:simplePos x="0" y="0"/>
          <wp:positionH relativeFrom="column">
            <wp:posOffset>1628775</wp:posOffset>
          </wp:positionH>
          <wp:positionV relativeFrom="paragraph">
            <wp:posOffset>-24130</wp:posOffset>
          </wp:positionV>
          <wp:extent cx="1080135" cy="622935"/>
          <wp:effectExtent l="0" t="0" r="5715" b="5715"/>
          <wp:wrapNone/>
          <wp:docPr id="1156327428" name="Slika 1156327428" descr="Slika, ki vsebuje besede besedilo, pisava, posnetek zaslo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32663" name="Slika 1619932663" descr="Slika, ki vsebuje besede besedilo, pisava, posnetek zaslona, logotip&#10;&#10;Vsebina, ustvarjena z UI, morda ni pravilna."/>
                  <pic:cNvPicPr>
                    <a:picLocks noChangeAspect="1" noChangeArrowheads="1"/>
                  </pic:cNvPicPr>
                </pic:nvPicPr>
                <pic:blipFill rotWithShape="1">
                  <a:blip r:embed="rId1">
                    <a:extLst>
                      <a:ext uri="{28A0092B-C50C-407E-A947-70E740481C1C}">
                        <a14:useLocalDpi xmlns:a14="http://schemas.microsoft.com/office/drawing/2010/main" val="0"/>
                      </a:ext>
                    </a:extLst>
                  </a:blip>
                  <a:srcRect l="64253" b="20416"/>
                  <a:stretch/>
                </pic:blipFill>
                <pic:spPr bwMode="auto">
                  <a:xfrm>
                    <a:off x="0" y="0"/>
                    <a:ext cx="1080135" cy="622935"/>
                  </a:xfrm>
                  <a:prstGeom prst="rect">
                    <a:avLst/>
                  </a:prstGeom>
                  <a:noFill/>
                  <a:ln>
                    <a:noFill/>
                  </a:ln>
                  <a:extLst>
                    <a:ext uri="{53640926-AAD7-44D8-BBD7-CCE9431645EC}">
                      <a14:shadowObscured xmlns:a14="http://schemas.microsoft.com/office/drawing/2010/main"/>
                    </a:ext>
                  </a:extLst>
                </pic:spPr>
              </pic:pic>
            </a:graphicData>
          </a:graphic>
        </wp:anchor>
      </w:drawing>
    </w:r>
    <w:r w:rsidRPr="00F47406">
      <w:rPr>
        <w:rFonts w:ascii="Arial" w:hAnsi="Arial" w:cs="Arial"/>
        <w:noProof/>
      </w:rPr>
      <w:drawing>
        <wp:anchor distT="0" distB="0" distL="114300" distR="114300" simplePos="0" relativeHeight="251664384" behindDoc="0" locked="0" layoutInCell="1" allowOverlap="1" wp14:anchorId="29E8C573" wp14:editId="61EB8379">
          <wp:simplePos x="0" y="0"/>
          <wp:positionH relativeFrom="column">
            <wp:posOffset>2676525</wp:posOffset>
          </wp:positionH>
          <wp:positionV relativeFrom="paragraph">
            <wp:posOffset>-62230</wp:posOffset>
          </wp:positionV>
          <wp:extent cx="1943100" cy="665480"/>
          <wp:effectExtent l="0" t="0" r="0" b="0"/>
          <wp:wrapNone/>
          <wp:docPr id="70228600" name="Slika 70228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569" t="-41958" r="61618" b="-33521"/>
                  <a:stretch/>
                </pic:blipFill>
                <pic:spPr bwMode="auto">
                  <a:xfrm>
                    <a:off x="0" y="0"/>
                    <a:ext cx="1943100" cy="665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4</w:t>
    </w:r>
    <w:r>
      <w:rPr>
        <w:noProof/>
      </w:rPr>
      <w:fldChar w:fldCharType="end"/>
    </w:r>
  </w:p>
  <w:p w14:paraId="605D6F6E" w14:textId="77777777" w:rsidR="00252A34" w:rsidRDefault="00252A34" w:rsidP="00252A34">
    <w:pPr>
      <w:pStyle w:val="Noga"/>
      <w:tabs>
        <w:tab w:val="clear" w:pos="4536"/>
        <w:tab w:val="clear" w:pos="9072"/>
        <w:tab w:val="left" w:pos="1185"/>
      </w:tabs>
    </w:pP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96D2F" w14:textId="77777777" w:rsidR="00BE741E" w:rsidRDefault="00BE741E" w:rsidP="00983BC5">
      <w:pPr>
        <w:spacing w:after="0" w:line="240" w:lineRule="auto"/>
      </w:pPr>
      <w:r>
        <w:separator/>
      </w:r>
    </w:p>
  </w:footnote>
  <w:footnote w:type="continuationSeparator" w:id="0">
    <w:p w14:paraId="7F8E16B0" w14:textId="77777777" w:rsidR="00BE741E" w:rsidRDefault="00BE741E" w:rsidP="0098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5738" w14:textId="48AED024" w:rsidR="006D57C0" w:rsidRDefault="006D57C0" w:rsidP="00247A0E">
    <w:pPr>
      <w:pStyle w:val="Glav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50E0" w14:textId="27EBB86A" w:rsidR="00252A34" w:rsidRDefault="00252A34" w:rsidP="00252A34">
    <w:pPr>
      <w:pStyle w:val="Glava"/>
      <w:pBdr>
        <w:bottom w:val="single" w:sz="4" w:space="1" w:color="auto"/>
      </w:pBdr>
      <w:ind w:firstLine="720"/>
    </w:pPr>
    <w:r w:rsidRPr="0050059A">
      <w:rPr>
        <w:noProof/>
      </w:rPr>
      <w:drawing>
        <wp:anchor distT="0" distB="0" distL="114300" distR="114300" simplePos="0" relativeHeight="251667456" behindDoc="0" locked="0" layoutInCell="1" allowOverlap="1" wp14:anchorId="566649A0" wp14:editId="51FA78C9">
          <wp:simplePos x="0" y="0"/>
          <wp:positionH relativeFrom="margin">
            <wp:posOffset>-36576</wp:posOffset>
          </wp:positionH>
          <wp:positionV relativeFrom="paragraph">
            <wp:posOffset>-187680</wp:posOffset>
          </wp:positionV>
          <wp:extent cx="928971" cy="508929"/>
          <wp:effectExtent l="0" t="0" r="5080" b="5715"/>
          <wp:wrapNone/>
          <wp:docPr id="6" name="Slika 6" descr="Slika, ki vsebuje besede besedilo, logotip, pisava, grafi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Slika, ki vsebuje besede besedilo, logotip, pisava, grafika&#10;&#10;Vsebina, ustvarjena z UI, morda ni pravilna."/>
                  <pic:cNvPicPr/>
                </pic:nvPicPr>
                <pic:blipFill>
                  <a:blip r:embed="rId1"/>
                  <a:stretch>
                    <a:fillRect/>
                  </a:stretch>
                </pic:blipFill>
                <pic:spPr>
                  <a:xfrm>
                    <a:off x="0" y="0"/>
                    <a:ext cx="928971" cy="508929"/>
                  </a:xfrm>
                  <a:prstGeom prst="rect">
                    <a:avLst/>
                  </a:prstGeom>
                </pic:spPr>
              </pic:pic>
            </a:graphicData>
          </a:graphic>
        </wp:anchor>
      </w:drawing>
    </w:r>
    <w:r>
      <w:rPr>
        <w:noProof/>
      </w:rPr>
      <w:drawing>
        <wp:anchor distT="0" distB="0" distL="114300" distR="114300" simplePos="0" relativeHeight="251666432" behindDoc="0" locked="0" layoutInCell="1" allowOverlap="1" wp14:anchorId="0B4D04DC" wp14:editId="7AB5A4CF">
          <wp:simplePos x="0" y="0"/>
          <wp:positionH relativeFrom="margin">
            <wp:align>right</wp:align>
          </wp:positionH>
          <wp:positionV relativeFrom="paragraph">
            <wp:posOffset>6350</wp:posOffset>
          </wp:positionV>
          <wp:extent cx="1122680" cy="269875"/>
          <wp:effectExtent l="0" t="0" r="1270" b="0"/>
          <wp:wrapNone/>
          <wp:docPr id="1" name="Slika 1" descr="C:\Users\liljana.omerzu\Downloads\LEADER_logo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jana.omerzu\Downloads\LEADER_logo_page-0001.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5942" t="11775" r="53013" b="82956"/>
                  <a:stretch/>
                </pic:blipFill>
                <pic:spPr bwMode="auto">
                  <a:xfrm>
                    <a:off x="0" y="0"/>
                    <a:ext cx="1122680" cy="269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7BCCC8" w14:textId="41305648" w:rsidR="00252A34" w:rsidRPr="00252A34" w:rsidRDefault="00252A34" w:rsidP="00252A34">
    <w:pPr>
      <w:pStyle w:val="Glava"/>
      <w:pBdr>
        <w:bottom w:val="single" w:sz="4" w:space="1" w:color="auto"/>
      </w:pBd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C4F"/>
    <w:multiLevelType w:val="hybridMultilevel"/>
    <w:tmpl w:val="3AEA853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2475DC"/>
    <w:multiLevelType w:val="hybridMultilevel"/>
    <w:tmpl w:val="ACB8B612"/>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01003D"/>
    <w:multiLevelType w:val="hybridMultilevel"/>
    <w:tmpl w:val="92009BA2"/>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291D32"/>
    <w:multiLevelType w:val="hybridMultilevel"/>
    <w:tmpl w:val="59CEA7C6"/>
    <w:lvl w:ilvl="0" w:tplc="A4F0FD14">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61A34D3"/>
    <w:multiLevelType w:val="hybridMultilevel"/>
    <w:tmpl w:val="76946BA0"/>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102358"/>
    <w:multiLevelType w:val="hybridMultilevel"/>
    <w:tmpl w:val="64A22EE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C2467B1"/>
    <w:multiLevelType w:val="hybridMultilevel"/>
    <w:tmpl w:val="69E26410"/>
    <w:lvl w:ilvl="0" w:tplc="973C81A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D2D307F"/>
    <w:multiLevelType w:val="hybridMultilevel"/>
    <w:tmpl w:val="8076D1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6E04425"/>
    <w:multiLevelType w:val="hybridMultilevel"/>
    <w:tmpl w:val="F3D4BE76"/>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A4492D"/>
    <w:multiLevelType w:val="hybridMultilevel"/>
    <w:tmpl w:val="0CE40A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EAA2943"/>
    <w:multiLevelType w:val="hybridMultilevel"/>
    <w:tmpl w:val="6874C572"/>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D11A3F"/>
    <w:multiLevelType w:val="hybridMultilevel"/>
    <w:tmpl w:val="34E247EC"/>
    <w:lvl w:ilvl="0" w:tplc="973C81A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B25A6C"/>
    <w:multiLevelType w:val="hybridMultilevel"/>
    <w:tmpl w:val="78FE40DE"/>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B982F44"/>
    <w:multiLevelType w:val="hybridMultilevel"/>
    <w:tmpl w:val="E592CDC0"/>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021FFD"/>
    <w:multiLevelType w:val="hybridMultilevel"/>
    <w:tmpl w:val="E3722E1C"/>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E04EB3"/>
    <w:multiLevelType w:val="hybridMultilevel"/>
    <w:tmpl w:val="9E20D6AA"/>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E87C3E"/>
    <w:multiLevelType w:val="hybridMultilevel"/>
    <w:tmpl w:val="E05A8A06"/>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670950"/>
    <w:multiLevelType w:val="hybridMultilevel"/>
    <w:tmpl w:val="FD460AFC"/>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6092549"/>
    <w:multiLevelType w:val="hybridMultilevel"/>
    <w:tmpl w:val="E4006102"/>
    <w:lvl w:ilvl="0" w:tplc="FFFFFFFF">
      <w:start w:val="1"/>
      <w:numFmt w:val="decimal"/>
      <w:lvlText w:val="%1."/>
      <w:lvlJc w:val="left"/>
      <w:pPr>
        <w:ind w:left="720" w:hanging="360"/>
      </w:pPr>
    </w:lvl>
    <w:lvl w:ilvl="1" w:tplc="490806AA">
      <w:start w:val="1"/>
      <w:numFmt w:val="bullet"/>
      <w:lvlText w:val="-"/>
      <w:lvlJc w:val="left"/>
      <w:pPr>
        <w:ind w:left="720" w:hanging="360"/>
      </w:pPr>
      <w:rPr>
        <w:rFonts w:ascii="Calibri Light" w:hAnsi="Calibri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1343A8"/>
    <w:multiLevelType w:val="hybridMultilevel"/>
    <w:tmpl w:val="A74C84B0"/>
    <w:lvl w:ilvl="0" w:tplc="973C81A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78F2A2A"/>
    <w:multiLevelType w:val="hybridMultilevel"/>
    <w:tmpl w:val="5BDA4012"/>
    <w:lvl w:ilvl="0" w:tplc="490806AA">
      <w:start w:val="1"/>
      <w:numFmt w:val="bullet"/>
      <w:lvlText w:val="-"/>
      <w:lvlJc w:val="left"/>
      <w:pPr>
        <w:ind w:left="720" w:hanging="360"/>
      </w:pPr>
      <w:rPr>
        <w:rFonts w:ascii="Calibri Light" w:hAnsi="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9355D9A"/>
    <w:multiLevelType w:val="hybridMultilevel"/>
    <w:tmpl w:val="46C2CDA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D1A4790"/>
    <w:multiLevelType w:val="hybridMultilevel"/>
    <w:tmpl w:val="44AA9040"/>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32C1F24"/>
    <w:multiLevelType w:val="hybridMultilevel"/>
    <w:tmpl w:val="CFEE7B66"/>
    <w:lvl w:ilvl="0" w:tplc="B24CB4F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51F7C95"/>
    <w:multiLevelType w:val="hybridMultilevel"/>
    <w:tmpl w:val="80DCE940"/>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70551CA"/>
    <w:multiLevelType w:val="hybridMultilevel"/>
    <w:tmpl w:val="274ABBAC"/>
    <w:lvl w:ilvl="0" w:tplc="56FEBE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025F1E"/>
    <w:multiLevelType w:val="hybridMultilevel"/>
    <w:tmpl w:val="AF6679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0AB7DEF"/>
    <w:multiLevelType w:val="hybridMultilevel"/>
    <w:tmpl w:val="11D0CEEE"/>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B5D43E2"/>
    <w:multiLevelType w:val="hybridMultilevel"/>
    <w:tmpl w:val="0D18B22A"/>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C8769DF"/>
    <w:multiLevelType w:val="hybridMultilevel"/>
    <w:tmpl w:val="B4162486"/>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E2F09AD"/>
    <w:multiLevelType w:val="hybridMultilevel"/>
    <w:tmpl w:val="C9264A86"/>
    <w:lvl w:ilvl="0" w:tplc="973C81A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12C325E"/>
    <w:multiLevelType w:val="hybridMultilevel"/>
    <w:tmpl w:val="003C7336"/>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9541059"/>
    <w:multiLevelType w:val="hybridMultilevel"/>
    <w:tmpl w:val="BDC82D1A"/>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95709C6"/>
    <w:multiLevelType w:val="hybridMultilevel"/>
    <w:tmpl w:val="1F30005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6BD934E5"/>
    <w:multiLevelType w:val="hybridMultilevel"/>
    <w:tmpl w:val="4CDE790E"/>
    <w:lvl w:ilvl="0" w:tplc="973C81A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D39059B"/>
    <w:multiLevelType w:val="hybridMultilevel"/>
    <w:tmpl w:val="9784469E"/>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FA44879"/>
    <w:multiLevelType w:val="hybridMultilevel"/>
    <w:tmpl w:val="CFC8B22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5737BDA"/>
    <w:multiLevelType w:val="hybridMultilevel"/>
    <w:tmpl w:val="3E1C421C"/>
    <w:lvl w:ilvl="0" w:tplc="973C81A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6D65122"/>
    <w:multiLevelType w:val="hybridMultilevel"/>
    <w:tmpl w:val="FF609C60"/>
    <w:lvl w:ilvl="0" w:tplc="B21680AA">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1E2EA4"/>
    <w:multiLevelType w:val="hybridMultilevel"/>
    <w:tmpl w:val="2034BFA6"/>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D67258A"/>
    <w:multiLevelType w:val="hybridMultilevel"/>
    <w:tmpl w:val="97AC1B8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F6C2FBF"/>
    <w:multiLevelType w:val="hybridMultilevel"/>
    <w:tmpl w:val="6ADC0F1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35779835">
    <w:abstractNumId w:val="23"/>
  </w:num>
  <w:num w:numId="2" w16cid:durableId="539558189">
    <w:abstractNumId w:val="19"/>
  </w:num>
  <w:num w:numId="3" w16cid:durableId="1598248836">
    <w:abstractNumId w:val="37"/>
  </w:num>
  <w:num w:numId="4" w16cid:durableId="2146504316">
    <w:abstractNumId w:val="30"/>
  </w:num>
  <w:num w:numId="5" w16cid:durableId="2042507506">
    <w:abstractNumId w:val="11"/>
  </w:num>
  <w:num w:numId="6" w16cid:durableId="1413114770">
    <w:abstractNumId w:val="6"/>
  </w:num>
  <w:num w:numId="7" w16cid:durableId="1509295996">
    <w:abstractNumId w:val="34"/>
  </w:num>
  <w:num w:numId="8" w16cid:durableId="195394646">
    <w:abstractNumId w:val="16"/>
  </w:num>
  <w:num w:numId="9" w16cid:durableId="488599608">
    <w:abstractNumId w:val="28"/>
  </w:num>
  <w:num w:numId="10" w16cid:durableId="168981833">
    <w:abstractNumId w:val="15"/>
  </w:num>
  <w:num w:numId="11" w16cid:durableId="1775173695">
    <w:abstractNumId w:val="12"/>
  </w:num>
  <w:num w:numId="12" w16cid:durableId="715663080">
    <w:abstractNumId w:val="22"/>
  </w:num>
  <w:num w:numId="13" w16cid:durableId="542132774">
    <w:abstractNumId w:val="24"/>
  </w:num>
  <w:num w:numId="14" w16cid:durableId="2037611144">
    <w:abstractNumId w:val="39"/>
  </w:num>
  <w:num w:numId="15" w16cid:durableId="1408764583">
    <w:abstractNumId w:val="35"/>
  </w:num>
  <w:num w:numId="16" w16cid:durableId="1207987880">
    <w:abstractNumId w:val="32"/>
  </w:num>
  <w:num w:numId="17" w16cid:durableId="1168133939">
    <w:abstractNumId w:val="20"/>
  </w:num>
  <w:num w:numId="18" w16cid:durableId="985086766">
    <w:abstractNumId w:val="0"/>
  </w:num>
  <w:num w:numId="19" w16cid:durableId="909193662">
    <w:abstractNumId w:val="2"/>
  </w:num>
  <w:num w:numId="20" w16cid:durableId="1324046813">
    <w:abstractNumId w:val="14"/>
  </w:num>
  <w:num w:numId="21" w16cid:durableId="553393841">
    <w:abstractNumId w:val="9"/>
  </w:num>
  <w:num w:numId="22" w16cid:durableId="1317995459">
    <w:abstractNumId w:val="1"/>
  </w:num>
  <w:num w:numId="23" w16cid:durableId="893929840">
    <w:abstractNumId w:val="4"/>
  </w:num>
  <w:num w:numId="24" w16cid:durableId="5333492">
    <w:abstractNumId w:val="8"/>
  </w:num>
  <w:num w:numId="25" w16cid:durableId="1237134837">
    <w:abstractNumId w:val="26"/>
  </w:num>
  <w:num w:numId="26" w16cid:durableId="1360470815">
    <w:abstractNumId w:val="5"/>
  </w:num>
  <w:num w:numId="27" w16cid:durableId="320282681">
    <w:abstractNumId w:val="18"/>
  </w:num>
  <w:num w:numId="28" w16cid:durableId="2021002332">
    <w:abstractNumId w:val="29"/>
  </w:num>
  <w:num w:numId="29" w16cid:durableId="1551574669">
    <w:abstractNumId w:val="21"/>
  </w:num>
  <w:num w:numId="30" w16cid:durableId="688070533">
    <w:abstractNumId w:val="41"/>
  </w:num>
  <w:num w:numId="31" w16cid:durableId="2049792333">
    <w:abstractNumId w:val="33"/>
  </w:num>
  <w:num w:numId="32" w16cid:durableId="649597721">
    <w:abstractNumId w:val="25"/>
  </w:num>
  <w:num w:numId="33" w16cid:durableId="1363705847">
    <w:abstractNumId w:val="3"/>
  </w:num>
  <w:num w:numId="34" w16cid:durableId="1241863706">
    <w:abstractNumId w:val="36"/>
  </w:num>
  <w:num w:numId="35" w16cid:durableId="1003245876">
    <w:abstractNumId w:val="38"/>
  </w:num>
  <w:num w:numId="36" w16cid:durableId="1986667089">
    <w:abstractNumId w:val="13"/>
  </w:num>
  <w:num w:numId="37" w16cid:durableId="731192682">
    <w:abstractNumId w:val="17"/>
  </w:num>
  <w:num w:numId="38" w16cid:durableId="1175001466">
    <w:abstractNumId w:val="10"/>
  </w:num>
  <w:num w:numId="39" w16cid:durableId="898515200">
    <w:abstractNumId w:val="27"/>
  </w:num>
  <w:num w:numId="40" w16cid:durableId="2141338487">
    <w:abstractNumId w:val="40"/>
  </w:num>
  <w:num w:numId="41" w16cid:durableId="345518893">
    <w:abstractNumId w:val="7"/>
  </w:num>
  <w:num w:numId="42" w16cid:durableId="1531068302">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25"/>
    <w:rsid w:val="000017E5"/>
    <w:rsid w:val="000025D2"/>
    <w:rsid w:val="00006771"/>
    <w:rsid w:val="000110F9"/>
    <w:rsid w:val="000135FD"/>
    <w:rsid w:val="0001409F"/>
    <w:rsid w:val="000143F9"/>
    <w:rsid w:val="00015557"/>
    <w:rsid w:val="000158FD"/>
    <w:rsid w:val="00021DD1"/>
    <w:rsid w:val="0002362B"/>
    <w:rsid w:val="00024261"/>
    <w:rsid w:val="0002450C"/>
    <w:rsid w:val="00024B6E"/>
    <w:rsid w:val="00026D8E"/>
    <w:rsid w:val="000305AE"/>
    <w:rsid w:val="000306B9"/>
    <w:rsid w:val="000325D9"/>
    <w:rsid w:val="00034083"/>
    <w:rsid w:val="0003422B"/>
    <w:rsid w:val="00035623"/>
    <w:rsid w:val="00041122"/>
    <w:rsid w:val="000416B8"/>
    <w:rsid w:val="00041D67"/>
    <w:rsid w:val="00051819"/>
    <w:rsid w:val="00056892"/>
    <w:rsid w:val="000633D2"/>
    <w:rsid w:val="00064783"/>
    <w:rsid w:val="0006542A"/>
    <w:rsid w:val="00067074"/>
    <w:rsid w:val="000709D9"/>
    <w:rsid w:val="00071559"/>
    <w:rsid w:val="00071B26"/>
    <w:rsid w:val="000765A1"/>
    <w:rsid w:val="000776E2"/>
    <w:rsid w:val="00083F04"/>
    <w:rsid w:val="00085A96"/>
    <w:rsid w:val="00086225"/>
    <w:rsid w:val="0008722D"/>
    <w:rsid w:val="000909E3"/>
    <w:rsid w:val="00091AE0"/>
    <w:rsid w:val="00093E60"/>
    <w:rsid w:val="000941C2"/>
    <w:rsid w:val="00094FBC"/>
    <w:rsid w:val="00095D58"/>
    <w:rsid w:val="000964D0"/>
    <w:rsid w:val="0009779E"/>
    <w:rsid w:val="000B1FDF"/>
    <w:rsid w:val="000B50CB"/>
    <w:rsid w:val="000B56A8"/>
    <w:rsid w:val="000B62CD"/>
    <w:rsid w:val="000B705C"/>
    <w:rsid w:val="000C43C2"/>
    <w:rsid w:val="000D0067"/>
    <w:rsid w:val="000E14F5"/>
    <w:rsid w:val="000E38A8"/>
    <w:rsid w:val="000E3EEB"/>
    <w:rsid w:val="000E5443"/>
    <w:rsid w:val="000E7A51"/>
    <w:rsid w:val="000E7C1D"/>
    <w:rsid w:val="000F152E"/>
    <w:rsid w:val="000F28A1"/>
    <w:rsid w:val="000F64CD"/>
    <w:rsid w:val="00103CB0"/>
    <w:rsid w:val="00103FE4"/>
    <w:rsid w:val="00111D06"/>
    <w:rsid w:val="00113792"/>
    <w:rsid w:val="00121830"/>
    <w:rsid w:val="00122EF0"/>
    <w:rsid w:val="00123635"/>
    <w:rsid w:val="001248C9"/>
    <w:rsid w:val="00124CBE"/>
    <w:rsid w:val="00126BF8"/>
    <w:rsid w:val="001311D8"/>
    <w:rsid w:val="00131678"/>
    <w:rsid w:val="00132903"/>
    <w:rsid w:val="00133C82"/>
    <w:rsid w:val="00133C8E"/>
    <w:rsid w:val="00134C9A"/>
    <w:rsid w:val="00136064"/>
    <w:rsid w:val="00141D01"/>
    <w:rsid w:val="00142F77"/>
    <w:rsid w:val="00146DAF"/>
    <w:rsid w:val="00147167"/>
    <w:rsid w:val="001507FB"/>
    <w:rsid w:val="00153B09"/>
    <w:rsid w:val="00153E5B"/>
    <w:rsid w:val="00155137"/>
    <w:rsid w:val="001559F3"/>
    <w:rsid w:val="00155E0B"/>
    <w:rsid w:val="00157E58"/>
    <w:rsid w:val="00160DA1"/>
    <w:rsid w:val="00162FAC"/>
    <w:rsid w:val="00167B43"/>
    <w:rsid w:val="00186F71"/>
    <w:rsid w:val="00194A37"/>
    <w:rsid w:val="001974B4"/>
    <w:rsid w:val="001A15FA"/>
    <w:rsid w:val="001A1A90"/>
    <w:rsid w:val="001A35B4"/>
    <w:rsid w:val="001A3EC7"/>
    <w:rsid w:val="001B03E7"/>
    <w:rsid w:val="001C2362"/>
    <w:rsid w:val="001C2BE6"/>
    <w:rsid w:val="001E1D22"/>
    <w:rsid w:val="001E24FF"/>
    <w:rsid w:val="001E38BD"/>
    <w:rsid w:val="001E3B2C"/>
    <w:rsid w:val="001F598F"/>
    <w:rsid w:val="001F66F0"/>
    <w:rsid w:val="00204800"/>
    <w:rsid w:val="00207F9A"/>
    <w:rsid w:val="00211DD8"/>
    <w:rsid w:val="00212237"/>
    <w:rsid w:val="00215304"/>
    <w:rsid w:val="00215CAC"/>
    <w:rsid w:val="002207A6"/>
    <w:rsid w:val="002210E4"/>
    <w:rsid w:val="0023037F"/>
    <w:rsid w:val="002348D9"/>
    <w:rsid w:val="00236A0E"/>
    <w:rsid w:val="00237CCC"/>
    <w:rsid w:val="00244780"/>
    <w:rsid w:val="00247A0E"/>
    <w:rsid w:val="00252A34"/>
    <w:rsid w:val="0025691D"/>
    <w:rsid w:val="00260B2C"/>
    <w:rsid w:val="00265240"/>
    <w:rsid w:val="00274EA9"/>
    <w:rsid w:val="002770B7"/>
    <w:rsid w:val="00277D50"/>
    <w:rsid w:val="002823AC"/>
    <w:rsid w:val="002862D2"/>
    <w:rsid w:val="00297A91"/>
    <w:rsid w:val="002A097C"/>
    <w:rsid w:val="002A0F35"/>
    <w:rsid w:val="002A3791"/>
    <w:rsid w:val="002B10EF"/>
    <w:rsid w:val="002B180C"/>
    <w:rsid w:val="002B405C"/>
    <w:rsid w:val="002C0A6A"/>
    <w:rsid w:val="002C1FDC"/>
    <w:rsid w:val="002C204B"/>
    <w:rsid w:val="002C23D7"/>
    <w:rsid w:val="002C3345"/>
    <w:rsid w:val="002C4FB0"/>
    <w:rsid w:val="002C5EB4"/>
    <w:rsid w:val="002C63F1"/>
    <w:rsid w:val="002C7977"/>
    <w:rsid w:val="002D0BA4"/>
    <w:rsid w:val="002D5D4B"/>
    <w:rsid w:val="002E06CE"/>
    <w:rsid w:val="002E1247"/>
    <w:rsid w:val="002E267E"/>
    <w:rsid w:val="002E3417"/>
    <w:rsid w:val="002E4510"/>
    <w:rsid w:val="002E462D"/>
    <w:rsid w:val="002F0EC2"/>
    <w:rsid w:val="003007E7"/>
    <w:rsid w:val="003026DD"/>
    <w:rsid w:val="00310410"/>
    <w:rsid w:val="003113A1"/>
    <w:rsid w:val="003135EB"/>
    <w:rsid w:val="00313C1C"/>
    <w:rsid w:val="00315E6C"/>
    <w:rsid w:val="0032432B"/>
    <w:rsid w:val="00324AA4"/>
    <w:rsid w:val="00324C2E"/>
    <w:rsid w:val="003253A2"/>
    <w:rsid w:val="003258D2"/>
    <w:rsid w:val="00327487"/>
    <w:rsid w:val="00327ED1"/>
    <w:rsid w:val="0033336C"/>
    <w:rsid w:val="00336380"/>
    <w:rsid w:val="00336AF7"/>
    <w:rsid w:val="00336F8F"/>
    <w:rsid w:val="00340B96"/>
    <w:rsid w:val="00341B52"/>
    <w:rsid w:val="00344A8B"/>
    <w:rsid w:val="00344FEF"/>
    <w:rsid w:val="00347AB3"/>
    <w:rsid w:val="00350C6A"/>
    <w:rsid w:val="003523B8"/>
    <w:rsid w:val="0035415A"/>
    <w:rsid w:val="00354290"/>
    <w:rsid w:val="00356AB3"/>
    <w:rsid w:val="00357126"/>
    <w:rsid w:val="00360F27"/>
    <w:rsid w:val="0036364D"/>
    <w:rsid w:val="0036776B"/>
    <w:rsid w:val="003700C1"/>
    <w:rsid w:val="003742C0"/>
    <w:rsid w:val="00374F78"/>
    <w:rsid w:val="00386FE6"/>
    <w:rsid w:val="00387350"/>
    <w:rsid w:val="0039242D"/>
    <w:rsid w:val="00392720"/>
    <w:rsid w:val="003A0267"/>
    <w:rsid w:val="003A22F2"/>
    <w:rsid w:val="003A39DB"/>
    <w:rsid w:val="003A3BAF"/>
    <w:rsid w:val="003A500B"/>
    <w:rsid w:val="003A7176"/>
    <w:rsid w:val="003A74E6"/>
    <w:rsid w:val="003B0134"/>
    <w:rsid w:val="003B0DCF"/>
    <w:rsid w:val="003B3F6B"/>
    <w:rsid w:val="003B602D"/>
    <w:rsid w:val="003B7314"/>
    <w:rsid w:val="003C25EB"/>
    <w:rsid w:val="003C37B6"/>
    <w:rsid w:val="003C52EB"/>
    <w:rsid w:val="003D0B18"/>
    <w:rsid w:val="003D2EEC"/>
    <w:rsid w:val="003D4C55"/>
    <w:rsid w:val="003D5154"/>
    <w:rsid w:val="003D5604"/>
    <w:rsid w:val="003E406C"/>
    <w:rsid w:val="003E5B05"/>
    <w:rsid w:val="003F10A4"/>
    <w:rsid w:val="003F2D1B"/>
    <w:rsid w:val="003F4B5D"/>
    <w:rsid w:val="003F5B2E"/>
    <w:rsid w:val="003F7186"/>
    <w:rsid w:val="004018B6"/>
    <w:rsid w:val="00404A5F"/>
    <w:rsid w:val="0040534F"/>
    <w:rsid w:val="00406D3D"/>
    <w:rsid w:val="00414DD3"/>
    <w:rsid w:val="0041546F"/>
    <w:rsid w:val="004172B6"/>
    <w:rsid w:val="00417464"/>
    <w:rsid w:val="0042198B"/>
    <w:rsid w:val="004237A3"/>
    <w:rsid w:val="00425DE2"/>
    <w:rsid w:val="00427412"/>
    <w:rsid w:val="0043105E"/>
    <w:rsid w:val="0043721D"/>
    <w:rsid w:val="00444CEB"/>
    <w:rsid w:val="00445E8C"/>
    <w:rsid w:val="00446436"/>
    <w:rsid w:val="00451DB0"/>
    <w:rsid w:val="00452D19"/>
    <w:rsid w:val="0045445A"/>
    <w:rsid w:val="00454DDB"/>
    <w:rsid w:val="00472203"/>
    <w:rsid w:val="00473D4D"/>
    <w:rsid w:val="00474391"/>
    <w:rsid w:val="0047522E"/>
    <w:rsid w:val="00476921"/>
    <w:rsid w:val="004804E6"/>
    <w:rsid w:val="00482A57"/>
    <w:rsid w:val="00483A12"/>
    <w:rsid w:val="00490465"/>
    <w:rsid w:val="00492868"/>
    <w:rsid w:val="00496B43"/>
    <w:rsid w:val="004A1885"/>
    <w:rsid w:val="004A34B6"/>
    <w:rsid w:val="004A37B5"/>
    <w:rsid w:val="004A3EA1"/>
    <w:rsid w:val="004A69FF"/>
    <w:rsid w:val="004B0428"/>
    <w:rsid w:val="004B65D0"/>
    <w:rsid w:val="004B6EFA"/>
    <w:rsid w:val="004B7FD6"/>
    <w:rsid w:val="004C20E6"/>
    <w:rsid w:val="004C44AD"/>
    <w:rsid w:val="004C58A9"/>
    <w:rsid w:val="004D56B8"/>
    <w:rsid w:val="004D6790"/>
    <w:rsid w:val="004E372C"/>
    <w:rsid w:val="004E3A73"/>
    <w:rsid w:val="004E53D1"/>
    <w:rsid w:val="004E5E46"/>
    <w:rsid w:val="004E6935"/>
    <w:rsid w:val="004E7771"/>
    <w:rsid w:val="004F44AE"/>
    <w:rsid w:val="004F73B7"/>
    <w:rsid w:val="004F776D"/>
    <w:rsid w:val="00501164"/>
    <w:rsid w:val="00501C1F"/>
    <w:rsid w:val="00503A0B"/>
    <w:rsid w:val="00504C43"/>
    <w:rsid w:val="005055F4"/>
    <w:rsid w:val="005122E6"/>
    <w:rsid w:val="00514D5C"/>
    <w:rsid w:val="00516487"/>
    <w:rsid w:val="00517D30"/>
    <w:rsid w:val="0052252C"/>
    <w:rsid w:val="0052387E"/>
    <w:rsid w:val="0052540C"/>
    <w:rsid w:val="005267CA"/>
    <w:rsid w:val="00533EEB"/>
    <w:rsid w:val="0053455C"/>
    <w:rsid w:val="00534AD5"/>
    <w:rsid w:val="00536ED1"/>
    <w:rsid w:val="0053745D"/>
    <w:rsid w:val="00551825"/>
    <w:rsid w:val="005525ED"/>
    <w:rsid w:val="00553110"/>
    <w:rsid w:val="00553911"/>
    <w:rsid w:val="00555867"/>
    <w:rsid w:val="00556CC3"/>
    <w:rsid w:val="00563D2C"/>
    <w:rsid w:val="005646D8"/>
    <w:rsid w:val="00564EC3"/>
    <w:rsid w:val="00565138"/>
    <w:rsid w:val="00565FC3"/>
    <w:rsid w:val="005712DD"/>
    <w:rsid w:val="0057194F"/>
    <w:rsid w:val="0057554B"/>
    <w:rsid w:val="00577BF7"/>
    <w:rsid w:val="00580709"/>
    <w:rsid w:val="005822CF"/>
    <w:rsid w:val="005854B8"/>
    <w:rsid w:val="005917F0"/>
    <w:rsid w:val="00595DDD"/>
    <w:rsid w:val="00596970"/>
    <w:rsid w:val="005975C8"/>
    <w:rsid w:val="005A12C1"/>
    <w:rsid w:val="005A439C"/>
    <w:rsid w:val="005A5A84"/>
    <w:rsid w:val="005A7EF1"/>
    <w:rsid w:val="005B3EC7"/>
    <w:rsid w:val="005B465A"/>
    <w:rsid w:val="005B6939"/>
    <w:rsid w:val="005C1EDA"/>
    <w:rsid w:val="005C2835"/>
    <w:rsid w:val="005C334C"/>
    <w:rsid w:val="005C7496"/>
    <w:rsid w:val="005D1B18"/>
    <w:rsid w:val="005D34F1"/>
    <w:rsid w:val="005D5A7B"/>
    <w:rsid w:val="005E0125"/>
    <w:rsid w:val="005E1ECF"/>
    <w:rsid w:val="005E4CCB"/>
    <w:rsid w:val="005E5875"/>
    <w:rsid w:val="005F212A"/>
    <w:rsid w:val="005F7FDC"/>
    <w:rsid w:val="0060196E"/>
    <w:rsid w:val="0060247E"/>
    <w:rsid w:val="006048CB"/>
    <w:rsid w:val="00610248"/>
    <w:rsid w:val="0061064F"/>
    <w:rsid w:val="006126BD"/>
    <w:rsid w:val="00613D47"/>
    <w:rsid w:val="00615723"/>
    <w:rsid w:val="00622234"/>
    <w:rsid w:val="00622667"/>
    <w:rsid w:val="0062318D"/>
    <w:rsid w:val="00623256"/>
    <w:rsid w:val="00624C30"/>
    <w:rsid w:val="00631249"/>
    <w:rsid w:val="0063764E"/>
    <w:rsid w:val="006408D5"/>
    <w:rsid w:val="00640DC4"/>
    <w:rsid w:val="00641797"/>
    <w:rsid w:val="0064293D"/>
    <w:rsid w:val="00645EDE"/>
    <w:rsid w:val="00646568"/>
    <w:rsid w:val="00646FED"/>
    <w:rsid w:val="00650909"/>
    <w:rsid w:val="0066186B"/>
    <w:rsid w:val="00666C39"/>
    <w:rsid w:val="006675CC"/>
    <w:rsid w:val="00667786"/>
    <w:rsid w:val="00667AB9"/>
    <w:rsid w:val="006710E8"/>
    <w:rsid w:val="006710FE"/>
    <w:rsid w:val="006725D5"/>
    <w:rsid w:val="006773D6"/>
    <w:rsid w:val="00677BC4"/>
    <w:rsid w:val="006806C4"/>
    <w:rsid w:val="0068450F"/>
    <w:rsid w:val="0068546F"/>
    <w:rsid w:val="006863B4"/>
    <w:rsid w:val="00691B1F"/>
    <w:rsid w:val="00692E70"/>
    <w:rsid w:val="00693001"/>
    <w:rsid w:val="00693BE7"/>
    <w:rsid w:val="00697A64"/>
    <w:rsid w:val="006B0110"/>
    <w:rsid w:val="006B3405"/>
    <w:rsid w:val="006B7C28"/>
    <w:rsid w:val="006C1250"/>
    <w:rsid w:val="006C197F"/>
    <w:rsid w:val="006C27D9"/>
    <w:rsid w:val="006C36F3"/>
    <w:rsid w:val="006C4997"/>
    <w:rsid w:val="006C528A"/>
    <w:rsid w:val="006D21D3"/>
    <w:rsid w:val="006D3392"/>
    <w:rsid w:val="006D57C0"/>
    <w:rsid w:val="006D5EC1"/>
    <w:rsid w:val="006D7275"/>
    <w:rsid w:val="006E0E2F"/>
    <w:rsid w:val="006E1814"/>
    <w:rsid w:val="006E2F0C"/>
    <w:rsid w:val="006E3D42"/>
    <w:rsid w:val="006F6FB5"/>
    <w:rsid w:val="006F7465"/>
    <w:rsid w:val="00700CC6"/>
    <w:rsid w:val="00710354"/>
    <w:rsid w:val="007130BB"/>
    <w:rsid w:val="00714BE4"/>
    <w:rsid w:val="00715BB2"/>
    <w:rsid w:val="00716252"/>
    <w:rsid w:val="00721F4E"/>
    <w:rsid w:val="00722C10"/>
    <w:rsid w:val="0072558C"/>
    <w:rsid w:val="00727B87"/>
    <w:rsid w:val="007302A4"/>
    <w:rsid w:val="00731D8C"/>
    <w:rsid w:val="0073216D"/>
    <w:rsid w:val="00732BA7"/>
    <w:rsid w:val="007346E1"/>
    <w:rsid w:val="007409CA"/>
    <w:rsid w:val="0074775E"/>
    <w:rsid w:val="00752AD3"/>
    <w:rsid w:val="00755648"/>
    <w:rsid w:val="00756947"/>
    <w:rsid w:val="00766C0E"/>
    <w:rsid w:val="00770AB0"/>
    <w:rsid w:val="00772642"/>
    <w:rsid w:val="0077304C"/>
    <w:rsid w:val="00777F24"/>
    <w:rsid w:val="00781DB4"/>
    <w:rsid w:val="00787E5C"/>
    <w:rsid w:val="0079060C"/>
    <w:rsid w:val="00791124"/>
    <w:rsid w:val="007A2392"/>
    <w:rsid w:val="007A34DD"/>
    <w:rsid w:val="007A53DD"/>
    <w:rsid w:val="007B0E57"/>
    <w:rsid w:val="007B46E0"/>
    <w:rsid w:val="007B684E"/>
    <w:rsid w:val="007C06AB"/>
    <w:rsid w:val="007C75E7"/>
    <w:rsid w:val="007D0912"/>
    <w:rsid w:val="007D104E"/>
    <w:rsid w:val="007D5E81"/>
    <w:rsid w:val="007D6804"/>
    <w:rsid w:val="007E3CBF"/>
    <w:rsid w:val="007E5DFC"/>
    <w:rsid w:val="007E7EE5"/>
    <w:rsid w:val="007F003A"/>
    <w:rsid w:val="007F0146"/>
    <w:rsid w:val="007F034F"/>
    <w:rsid w:val="007F0562"/>
    <w:rsid w:val="007F1325"/>
    <w:rsid w:val="007F49BA"/>
    <w:rsid w:val="007F537D"/>
    <w:rsid w:val="007F67A9"/>
    <w:rsid w:val="007F70BF"/>
    <w:rsid w:val="00800A3C"/>
    <w:rsid w:val="00802FB7"/>
    <w:rsid w:val="008035B1"/>
    <w:rsid w:val="00803F0E"/>
    <w:rsid w:val="0080479A"/>
    <w:rsid w:val="00811366"/>
    <w:rsid w:val="008160D0"/>
    <w:rsid w:val="00816EFD"/>
    <w:rsid w:val="00823385"/>
    <w:rsid w:val="00823794"/>
    <w:rsid w:val="00824976"/>
    <w:rsid w:val="00830807"/>
    <w:rsid w:val="00835E6F"/>
    <w:rsid w:val="00836BD4"/>
    <w:rsid w:val="00836C1A"/>
    <w:rsid w:val="0083769F"/>
    <w:rsid w:val="00840EA0"/>
    <w:rsid w:val="008430F7"/>
    <w:rsid w:val="008457F3"/>
    <w:rsid w:val="00846475"/>
    <w:rsid w:val="00846DB7"/>
    <w:rsid w:val="008476DB"/>
    <w:rsid w:val="00847AB3"/>
    <w:rsid w:val="00847EAD"/>
    <w:rsid w:val="008671DE"/>
    <w:rsid w:val="0087547C"/>
    <w:rsid w:val="00875BA6"/>
    <w:rsid w:val="008825C3"/>
    <w:rsid w:val="00883283"/>
    <w:rsid w:val="00884A50"/>
    <w:rsid w:val="00884AA9"/>
    <w:rsid w:val="00884EFE"/>
    <w:rsid w:val="00886007"/>
    <w:rsid w:val="00887665"/>
    <w:rsid w:val="00890548"/>
    <w:rsid w:val="008914C6"/>
    <w:rsid w:val="00892CB0"/>
    <w:rsid w:val="00894173"/>
    <w:rsid w:val="008963F3"/>
    <w:rsid w:val="008A072E"/>
    <w:rsid w:val="008A17B6"/>
    <w:rsid w:val="008A55E8"/>
    <w:rsid w:val="008B1618"/>
    <w:rsid w:val="008B305E"/>
    <w:rsid w:val="008B46DF"/>
    <w:rsid w:val="008B7C58"/>
    <w:rsid w:val="008C5E8B"/>
    <w:rsid w:val="008D13A5"/>
    <w:rsid w:val="008D1C7E"/>
    <w:rsid w:val="008E369A"/>
    <w:rsid w:val="008E520F"/>
    <w:rsid w:val="008E60CC"/>
    <w:rsid w:val="008F39A3"/>
    <w:rsid w:val="008F4769"/>
    <w:rsid w:val="008F491B"/>
    <w:rsid w:val="008F5BFD"/>
    <w:rsid w:val="008F6509"/>
    <w:rsid w:val="008F7034"/>
    <w:rsid w:val="008F7743"/>
    <w:rsid w:val="00907DA1"/>
    <w:rsid w:val="00911397"/>
    <w:rsid w:val="009149C1"/>
    <w:rsid w:val="009168D5"/>
    <w:rsid w:val="00916EC3"/>
    <w:rsid w:val="0092578D"/>
    <w:rsid w:val="0093081C"/>
    <w:rsid w:val="00930DB2"/>
    <w:rsid w:val="009326D6"/>
    <w:rsid w:val="009373D3"/>
    <w:rsid w:val="0094620E"/>
    <w:rsid w:val="0094713C"/>
    <w:rsid w:val="0095222C"/>
    <w:rsid w:val="0095412E"/>
    <w:rsid w:val="00956698"/>
    <w:rsid w:val="0095787F"/>
    <w:rsid w:val="00962E3C"/>
    <w:rsid w:val="00963FCA"/>
    <w:rsid w:val="0096456C"/>
    <w:rsid w:val="00966261"/>
    <w:rsid w:val="00981536"/>
    <w:rsid w:val="00983644"/>
    <w:rsid w:val="00983BC5"/>
    <w:rsid w:val="00994CF8"/>
    <w:rsid w:val="009A2BC5"/>
    <w:rsid w:val="009A63D0"/>
    <w:rsid w:val="009A7A27"/>
    <w:rsid w:val="009B23D4"/>
    <w:rsid w:val="009B3275"/>
    <w:rsid w:val="009C037B"/>
    <w:rsid w:val="009C6BEC"/>
    <w:rsid w:val="009C76C9"/>
    <w:rsid w:val="009C7BB7"/>
    <w:rsid w:val="009D0344"/>
    <w:rsid w:val="009D13C5"/>
    <w:rsid w:val="009D28FE"/>
    <w:rsid w:val="009D378A"/>
    <w:rsid w:val="009E6A97"/>
    <w:rsid w:val="009F1616"/>
    <w:rsid w:val="009F4E90"/>
    <w:rsid w:val="009F5550"/>
    <w:rsid w:val="009F6176"/>
    <w:rsid w:val="00A01A84"/>
    <w:rsid w:val="00A10575"/>
    <w:rsid w:val="00A129C8"/>
    <w:rsid w:val="00A27399"/>
    <w:rsid w:val="00A27FE1"/>
    <w:rsid w:val="00A40338"/>
    <w:rsid w:val="00A428CC"/>
    <w:rsid w:val="00A43464"/>
    <w:rsid w:val="00A45FA6"/>
    <w:rsid w:val="00A512C7"/>
    <w:rsid w:val="00A524C8"/>
    <w:rsid w:val="00A53189"/>
    <w:rsid w:val="00A544DB"/>
    <w:rsid w:val="00A57218"/>
    <w:rsid w:val="00A70E4D"/>
    <w:rsid w:val="00A718C5"/>
    <w:rsid w:val="00A74E4C"/>
    <w:rsid w:val="00A75C45"/>
    <w:rsid w:val="00A84BC0"/>
    <w:rsid w:val="00A85040"/>
    <w:rsid w:val="00A91CA4"/>
    <w:rsid w:val="00A91F32"/>
    <w:rsid w:val="00A927A8"/>
    <w:rsid w:val="00AA52C3"/>
    <w:rsid w:val="00AB26ED"/>
    <w:rsid w:val="00AB393F"/>
    <w:rsid w:val="00AB7DCF"/>
    <w:rsid w:val="00AC17BB"/>
    <w:rsid w:val="00AC3FE9"/>
    <w:rsid w:val="00AC4626"/>
    <w:rsid w:val="00AC65EE"/>
    <w:rsid w:val="00AC67BB"/>
    <w:rsid w:val="00AC708C"/>
    <w:rsid w:val="00AD1040"/>
    <w:rsid w:val="00AD20DD"/>
    <w:rsid w:val="00AD4D6D"/>
    <w:rsid w:val="00AD636B"/>
    <w:rsid w:val="00AD73B4"/>
    <w:rsid w:val="00AD7918"/>
    <w:rsid w:val="00AE1EC8"/>
    <w:rsid w:val="00AE2931"/>
    <w:rsid w:val="00AE357E"/>
    <w:rsid w:val="00AE5716"/>
    <w:rsid w:val="00AE7005"/>
    <w:rsid w:val="00AE70BD"/>
    <w:rsid w:val="00AF0E56"/>
    <w:rsid w:val="00B01EC0"/>
    <w:rsid w:val="00B02591"/>
    <w:rsid w:val="00B02AE6"/>
    <w:rsid w:val="00B03839"/>
    <w:rsid w:val="00B051A4"/>
    <w:rsid w:val="00B06082"/>
    <w:rsid w:val="00B10155"/>
    <w:rsid w:val="00B12E13"/>
    <w:rsid w:val="00B133EF"/>
    <w:rsid w:val="00B1597C"/>
    <w:rsid w:val="00B15F96"/>
    <w:rsid w:val="00B16E00"/>
    <w:rsid w:val="00B20D14"/>
    <w:rsid w:val="00B20EBC"/>
    <w:rsid w:val="00B2555E"/>
    <w:rsid w:val="00B31FD8"/>
    <w:rsid w:val="00B3422F"/>
    <w:rsid w:val="00B350C5"/>
    <w:rsid w:val="00B355F3"/>
    <w:rsid w:val="00B360C9"/>
    <w:rsid w:val="00B36870"/>
    <w:rsid w:val="00B375C4"/>
    <w:rsid w:val="00B41982"/>
    <w:rsid w:val="00B4453D"/>
    <w:rsid w:val="00B44E76"/>
    <w:rsid w:val="00B45763"/>
    <w:rsid w:val="00B479EA"/>
    <w:rsid w:val="00B50A3F"/>
    <w:rsid w:val="00B51366"/>
    <w:rsid w:val="00B51CF3"/>
    <w:rsid w:val="00B55945"/>
    <w:rsid w:val="00B6027F"/>
    <w:rsid w:val="00B60A05"/>
    <w:rsid w:val="00B60D4F"/>
    <w:rsid w:val="00B65374"/>
    <w:rsid w:val="00B6697A"/>
    <w:rsid w:val="00B6771D"/>
    <w:rsid w:val="00B67E11"/>
    <w:rsid w:val="00B73B7B"/>
    <w:rsid w:val="00B761EB"/>
    <w:rsid w:val="00B76C26"/>
    <w:rsid w:val="00B77B1D"/>
    <w:rsid w:val="00B77E3A"/>
    <w:rsid w:val="00B81442"/>
    <w:rsid w:val="00B92689"/>
    <w:rsid w:val="00B92D94"/>
    <w:rsid w:val="00BA499B"/>
    <w:rsid w:val="00BA7C8F"/>
    <w:rsid w:val="00BB0469"/>
    <w:rsid w:val="00BB28F2"/>
    <w:rsid w:val="00BB4046"/>
    <w:rsid w:val="00BB6688"/>
    <w:rsid w:val="00BB716E"/>
    <w:rsid w:val="00BC111A"/>
    <w:rsid w:val="00BC3525"/>
    <w:rsid w:val="00BC36B4"/>
    <w:rsid w:val="00BC3979"/>
    <w:rsid w:val="00BC4714"/>
    <w:rsid w:val="00BC69DA"/>
    <w:rsid w:val="00BC70A1"/>
    <w:rsid w:val="00BC7190"/>
    <w:rsid w:val="00BD08BF"/>
    <w:rsid w:val="00BD58E1"/>
    <w:rsid w:val="00BD5B3C"/>
    <w:rsid w:val="00BD7354"/>
    <w:rsid w:val="00BE00CE"/>
    <w:rsid w:val="00BE03F5"/>
    <w:rsid w:val="00BE70EB"/>
    <w:rsid w:val="00BE741E"/>
    <w:rsid w:val="00BE7BEF"/>
    <w:rsid w:val="00BF4B2C"/>
    <w:rsid w:val="00BF6C72"/>
    <w:rsid w:val="00BF761D"/>
    <w:rsid w:val="00C00C8E"/>
    <w:rsid w:val="00C02A5B"/>
    <w:rsid w:val="00C05D2E"/>
    <w:rsid w:val="00C06B28"/>
    <w:rsid w:val="00C06E36"/>
    <w:rsid w:val="00C076A8"/>
    <w:rsid w:val="00C1130A"/>
    <w:rsid w:val="00C13DB4"/>
    <w:rsid w:val="00C13F79"/>
    <w:rsid w:val="00C2143F"/>
    <w:rsid w:val="00C21A81"/>
    <w:rsid w:val="00C264B8"/>
    <w:rsid w:val="00C26846"/>
    <w:rsid w:val="00C3295B"/>
    <w:rsid w:val="00C33765"/>
    <w:rsid w:val="00C3526B"/>
    <w:rsid w:val="00C3570F"/>
    <w:rsid w:val="00C37969"/>
    <w:rsid w:val="00C37E7A"/>
    <w:rsid w:val="00C40DA8"/>
    <w:rsid w:val="00C51AF5"/>
    <w:rsid w:val="00C52104"/>
    <w:rsid w:val="00C53340"/>
    <w:rsid w:val="00C561EF"/>
    <w:rsid w:val="00C57508"/>
    <w:rsid w:val="00C61710"/>
    <w:rsid w:val="00C64B4C"/>
    <w:rsid w:val="00C655F0"/>
    <w:rsid w:val="00C658E3"/>
    <w:rsid w:val="00C6766D"/>
    <w:rsid w:val="00C70776"/>
    <w:rsid w:val="00C70D4B"/>
    <w:rsid w:val="00C71047"/>
    <w:rsid w:val="00C71C18"/>
    <w:rsid w:val="00C727A4"/>
    <w:rsid w:val="00C7615A"/>
    <w:rsid w:val="00C82E15"/>
    <w:rsid w:val="00C85B8C"/>
    <w:rsid w:val="00C86A6B"/>
    <w:rsid w:val="00C87B01"/>
    <w:rsid w:val="00CA014C"/>
    <w:rsid w:val="00CA2DBD"/>
    <w:rsid w:val="00CA4727"/>
    <w:rsid w:val="00CA5294"/>
    <w:rsid w:val="00CA6251"/>
    <w:rsid w:val="00CB08FE"/>
    <w:rsid w:val="00CB096F"/>
    <w:rsid w:val="00CB0EB2"/>
    <w:rsid w:val="00CB1337"/>
    <w:rsid w:val="00CB4F8D"/>
    <w:rsid w:val="00CB7DEA"/>
    <w:rsid w:val="00CC1665"/>
    <w:rsid w:val="00CC2C92"/>
    <w:rsid w:val="00CC71FD"/>
    <w:rsid w:val="00CC7E77"/>
    <w:rsid w:val="00CD677E"/>
    <w:rsid w:val="00CD67A7"/>
    <w:rsid w:val="00CD7399"/>
    <w:rsid w:val="00CD73AD"/>
    <w:rsid w:val="00CE34E2"/>
    <w:rsid w:val="00CE76D7"/>
    <w:rsid w:val="00CF769E"/>
    <w:rsid w:val="00D00A02"/>
    <w:rsid w:val="00D01BC4"/>
    <w:rsid w:val="00D04166"/>
    <w:rsid w:val="00D070C6"/>
    <w:rsid w:val="00D079E5"/>
    <w:rsid w:val="00D20C29"/>
    <w:rsid w:val="00D21631"/>
    <w:rsid w:val="00D22964"/>
    <w:rsid w:val="00D2641E"/>
    <w:rsid w:val="00D347F1"/>
    <w:rsid w:val="00D43283"/>
    <w:rsid w:val="00D43781"/>
    <w:rsid w:val="00D4661B"/>
    <w:rsid w:val="00D47049"/>
    <w:rsid w:val="00D47101"/>
    <w:rsid w:val="00D548EA"/>
    <w:rsid w:val="00D65029"/>
    <w:rsid w:val="00D71483"/>
    <w:rsid w:val="00D74830"/>
    <w:rsid w:val="00D828E3"/>
    <w:rsid w:val="00D84378"/>
    <w:rsid w:val="00D84824"/>
    <w:rsid w:val="00D8766F"/>
    <w:rsid w:val="00D87DB8"/>
    <w:rsid w:val="00D93CBA"/>
    <w:rsid w:val="00D97363"/>
    <w:rsid w:val="00DA364F"/>
    <w:rsid w:val="00DA7648"/>
    <w:rsid w:val="00DA7F16"/>
    <w:rsid w:val="00DB1DEA"/>
    <w:rsid w:val="00DC0D42"/>
    <w:rsid w:val="00DC0D86"/>
    <w:rsid w:val="00DC5CE6"/>
    <w:rsid w:val="00DC6534"/>
    <w:rsid w:val="00DD09EA"/>
    <w:rsid w:val="00DD4C4C"/>
    <w:rsid w:val="00DD4EB5"/>
    <w:rsid w:val="00DD4F9F"/>
    <w:rsid w:val="00DD68A3"/>
    <w:rsid w:val="00DD7384"/>
    <w:rsid w:val="00DE26C6"/>
    <w:rsid w:val="00DE43E7"/>
    <w:rsid w:val="00DE6ED3"/>
    <w:rsid w:val="00DF2441"/>
    <w:rsid w:val="00DF269B"/>
    <w:rsid w:val="00DF27B7"/>
    <w:rsid w:val="00DF4D2E"/>
    <w:rsid w:val="00DF4F30"/>
    <w:rsid w:val="00DF66A6"/>
    <w:rsid w:val="00DF68F2"/>
    <w:rsid w:val="00DF7B7D"/>
    <w:rsid w:val="00E048CE"/>
    <w:rsid w:val="00E14617"/>
    <w:rsid w:val="00E154F8"/>
    <w:rsid w:val="00E16EBB"/>
    <w:rsid w:val="00E174AF"/>
    <w:rsid w:val="00E20526"/>
    <w:rsid w:val="00E21062"/>
    <w:rsid w:val="00E215CD"/>
    <w:rsid w:val="00E21DFC"/>
    <w:rsid w:val="00E23B33"/>
    <w:rsid w:val="00E25FDF"/>
    <w:rsid w:val="00E2661C"/>
    <w:rsid w:val="00E30E25"/>
    <w:rsid w:val="00E36008"/>
    <w:rsid w:val="00E4033E"/>
    <w:rsid w:val="00E55AF8"/>
    <w:rsid w:val="00E63D97"/>
    <w:rsid w:val="00E66BDC"/>
    <w:rsid w:val="00E75062"/>
    <w:rsid w:val="00E7671B"/>
    <w:rsid w:val="00E77747"/>
    <w:rsid w:val="00E85D48"/>
    <w:rsid w:val="00E87789"/>
    <w:rsid w:val="00E90C91"/>
    <w:rsid w:val="00E93DAA"/>
    <w:rsid w:val="00EA05FA"/>
    <w:rsid w:val="00EA12F6"/>
    <w:rsid w:val="00EA5852"/>
    <w:rsid w:val="00EB7519"/>
    <w:rsid w:val="00EB763E"/>
    <w:rsid w:val="00EC02B5"/>
    <w:rsid w:val="00EC1589"/>
    <w:rsid w:val="00EC190F"/>
    <w:rsid w:val="00EC1B1A"/>
    <w:rsid w:val="00EC1B4E"/>
    <w:rsid w:val="00EC7B69"/>
    <w:rsid w:val="00ED0E95"/>
    <w:rsid w:val="00ED22BE"/>
    <w:rsid w:val="00ED5B3B"/>
    <w:rsid w:val="00ED6A76"/>
    <w:rsid w:val="00EE0C23"/>
    <w:rsid w:val="00EE3583"/>
    <w:rsid w:val="00EE3E57"/>
    <w:rsid w:val="00EE636F"/>
    <w:rsid w:val="00EE663C"/>
    <w:rsid w:val="00EF6EE6"/>
    <w:rsid w:val="00F046B9"/>
    <w:rsid w:val="00F07517"/>
    <w:rsid w:val="00F07F58"/>
    <w:rsid w:val="00F12B3F"/>
    <w:rsid w:val="00F207E3"/>
    <w:rsid w:val="00F21BF8"/>
    <w:rsid w:val="00F229FA"/>
    <w:rsid w:val="00F2681D"/>
    <w:rsid w:val="00F3146A"/>
    <w:rsid w:val="00F31E2C"/>
    <w:rsid w:val="00F35DEE"/>
    <w:rsid w:val="00F36BA8"/>
    <w:rsid w:val="00F41EF0"/>
    <w:rsid w:val="00F43B82"/>
    <w:rsid w:val="00F4622F"/>
    <w:rsid w:val="00F47406"/>
    <w:rsid w:val="00F47509"/>
    <w:rsid w:val="00F63BE1"/>
    <w:rsid w:val="00F65A96"/>
    <w:rsid w:val="00F67D61"/>
    <w:rsid w:val="00F715EC"/>
    <w:rsid w:val="00F76004"/>
    <w:rsid w:val="00F76612"/>
    <w:rsid w:val="00F80DB3"/>
    <w:rsid w:val="00F810E7"/>
    <w:rsid w:val="00F81863"/>
    <w:rsid w:val="00F83207"/>
    <w:rsid w:val="00F83C50"/>
    <w:rsid w:val="00F8650B"/>
    <w:rsid w:val="00F87BC7"/>
    <w:rsid w:val="00F923B5"/>
    <w:rsid w:val="00F95EB4"/>
    <w:rsid w:val="00FA5820"/>
    <w:rsid w:val="00FB0F83"/>
    <w:rsid w:val="00FB6220"/>
    <w:rsid w:val="00FC009C"/>
    <w:rsid w:val="00FC33D4"/>
    <w:rsid w:val="00FC4BF0"/>
    <w:rsid w:val="00FC5C1E"/>
    <w:rsid w:val="00FC66C8"/>
    <w:rsid w:val="00FD187D"/>
    <w:rsid w:val="00FD34B4"/>
    <w:rsid w:val="00FE3A19"/>
    <w:rsid w:val="00FE3A70"/>
    <w:rsid w:val="00FF2B89"/>
    <w:rsid w:val="00FF495C"/>
    <w:rsid w:val="00FF5A35"/>
    <w:rsid w:val="00FF7A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3C9D8C"/>
  <w15:docId w15:val="{97F40FD9-E469-4C1B-A0AC-0504D852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C528A"/>
    <w:pPr>
      <w:spacing w:after="200" w:line="276" w:lineRule="auto"/>
    </w:pPr>
  </w:style>
  <w:style w:type="paragraph" w:styleId="Naslov1">
    <w:name w:val="heading 1"/>
    <w:basedOn w:val="Navaden"/>
    <w:link w:val="Naslov1Znak"/>
    <w:uiPriority w:val="9"/>
    <w:qFormat/>
    <w:locked/>
    <w:rsid w:val="00884EFE"/>
    <w:pPr>
      <w:widowControl w:val="0"/>
      <w:autoSpaceDE w:val="0"/>
      <w:autoSpaceDN w:val="0"/>
      <w:spacing w:after="0" w:line="240" w:lineRule="auto"/>
      <w:ind w:left="580" w:hanging="360"/>
      <w:outlineLvl w:val="0"/>
    </w:pPr>
    <w:rPr>
      <w:rFonts w:ascii="Arial" w:eastAsia="Arial" w:hAnsi="Arial"/>
      <w:b/>
      <w:bCs/>
      <w:sz w:val="20"/>
      <w:szCs w:val="20"/>
      <w:lang w:val="sl" w:eastAsia="s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rsid w:val="005A12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5A12C1"/>
    <w:rPr>
      <w:rFonts w:ascii="Tahoma" w:hAnsi="Tahoma" w:cs="Tahoma"/>
      <w:sz w:val="16"/>
      <w:szCs w:val="16"/>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rsid w:val="00157E58"/>
    <w:pPr>
      <w:ind w:left="720"/>
      <w:contextualSpacing/>
    </w:pPr>
  </w:style>
  <w:style w:type="character" w:styleId="Hiperpovezava">
    <w:name w:val="Hyperlink"/>
    <w:basedOn w:val="Privzetapisavaodstavka"/>
    <w:uiPriority w:val="99"/>
    <w:rsid w:val="00157E58"/>
    <w:rPr>
      <w:rFonts w:cs="Times New Roman"/>
      <w:color w:val="0000FF"/>
      <w:u w:val="single"/>
    </w:rPr>
  </w:style>
  <w:style w:type="table" w:styleId="Tabelamrea">
    <w:name w:val="Table Grid"/>
    <w:basedOn w:val="Navadnatabela"/>
    <w:uiPriority w:val="39"/>
    <w:rsid w:val="000110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983BC5"/>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983BC5"/>
    <w:rPr>
      <w:rFonts w:cs="Times New Roman"/>
    </w:rPr>
  </w:style>
  <w:style w:type="paragraph" w:styleId="Noga">
    <w:name w:val="footer"/>
    <w:basedOn w:val="Navaden"/>
    <w:link w:val="NogaZnak"/>
    <w:uiPriority w:val="99"/>
    <w:rsid w:val="00983BC5"/>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983BC5"/>
    <w:rPr>
      <w:rFonts w:cs="Times New Roman"/>
    </w:rPr>
  </w:style>
  <w:style w:type="character" w:styleId="Pripombasklic">
    <w:name w:val="annotation reference"/>
    <w:basedOn w:val="Privzetapisavaodstavka"/>
    <w:uiPriority w:val="99"/>
    <w:semiHidden/>
    <w:rsid w:val="00F63BE1"/>
    <w:rPr>
      <w:rFonts w:cs="Times New Roman"/>
      <w:sz w:val="16"/>
      <w:szCs w:val="16"/>
    </w:rPr>
  </w:style>
  <w:style w:type="paragraph" w:styleId="Pripombabesedilo">
    <w:name w:val="annotation text"/>
    <w:basedOn w:val="Navaden"/>
    <w:link w:val="PripombabesediloZnak"/>
    <w:uiPriority w:val="99"/>
    <w:semiHidden/>
    <w:rsid w:val="00F63BE1"/>
    <w:rPr>
      <w:sz w:val="20"/>
      <w:szCs w:val="20"/>
    </w:rPr>
  </w:style>
  <w:style w:type="character" w:customStyle="1" w:styleId="PripombabesediloZnak">
    <w:name w:val="Pripomba – besedilo Znak"/>
    <w:basedOn w:val="Privzetapisavaodstavka"/>
    <w:link w:val="Pripombabesedilo"/>
    <w:uiPriority w:val="99"/>
    <w:semiHidden/>
    <w:locked/>
    <w:rsid w:val="00B45763"/>
    <w:rPr>
      <w:rFonts w:cs="Times New Roman"/>
      <w:sz w:val="20"/>
      <w:szCs w:val="20"/>
    </w:rPr>
  </w:style>
  <w:style w:type="paragraph" w:styleId="Zadevapripombe">
    <w:name w:val="annotation subject"/>
    <w:basedOn w:val="Pripombabesedilo"/>
    <w:next w:val="Pripombabesedilo"/>
    <w:link w:val="ZadevapripombeZnak"/>
    <w:uiPriority w:val="99"/>
    <w:semiHidden/>
    <w:rsid w:val="00F63BE1"/>
    <w:rPr>
      <w:b/>
      <w:bCs/>
    </w:rPr>
  </w:style>
  <w:style w:type="character" w:customStyle="1" w:styleId="ZadevapripombeZnak">
    <w:name w:val="Zadeva pripombe Znak"/>
    <w:basedOn w:val="PripombabesediloZnak"/>
    <w:link w:val="Zadevapripombe"/>
    <w:uiPriority w:val="99"/>
    <w:semiHidden/>
    <w:locked/>
    <w:rsid w:val="00B45763"/>
    <w:rPr>
      <w:rFonts w:cs="Times New Roman"/>
      <w:b/>
      <w:bCs/>
      <w:sz w:val="20"/>
      <w:szCs w:val="20"/>
    </w:rPr>
  </w:style>
  <w:style w:type="paragraph" w:styleId="Konnaopomba-besedilo">
    <w:name w:val="endnote text"/>
    <w:basedOn w:val="Navaden"/>
    <w:link w:val="Konnaopomba-besediloZnak"/>
    <w:uiPriority w:val="99"/>
    <w:semiHidden/>
    <w:rsid w:val="00FC66C8"/>
    <w:rPr>
      <w:sz w:val="20"/>
      <w:szCs w:val="20"/>
    </w:rPr>
  </w:style>
  <w:style w:type="character" w:customStyle="1" w:styleId="Konnaopomba-besediloZnak">
    <w:name w:val="Končna opomba - besedilo Znak"/>
    <w:basedOn w:val="Privzetapisavaodstavka"/>
    <w:link w:val="Konnaopomba-besedilo"/>
    <w:uiPriority w:val="99"/>
    <w:semiHidden/>
    <w:locked/>
    <w:rPr>
      <w:rFonts w:cs="Times New Roman"/>
      <w:sz w:val="20"/>
      <w:szCs w:val="20"/>
    </w:rPr>
  </w:style>
  <w:style w:type="character" w:styleId="Konnaopomba-sklic">
    <w:name w:val="endnote reference"/>
    <w:basedOn w:val="Privzetapisavaodstavka"/>
    <w:uiPriority w:val="99"/>
    <w:semiHidden/>
    <w:rsid w:val="00FC66C8"/>
    <w:rPr>
      <w:rFonts w:cs="Times New Roman"/>
      <w:vertAlign w:val="superscript"/>
    </w:rPr>
  </w:style>
  <w:style w:type="table" w:customStyle="1" w:styleId="Tabelamrea1">
    <w:name w:val="Tabela – mreža1"/>
    <w:basedOn w:val="Navadnatabela"/>
    <w:next w:val="Tabelamrea"/>
    <w:uiPriority w:val="59"/>
    <w:rsid w:val="00A512C7"/>
    <w:rPr>
      <w:rFonts w:ascii="Arial" w:eastAsiaTheme="minorHAnsi" w:hAnsi="Arial"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25691D"/>
    <w:pPr>
      <w:spacing w:line="276" w:lineRule="auto"/>
      <w:jc w:val="both"/>
    </w:pPr>
    <w:rPr>
      <w:rFonts w:ascii="Arial" w:hAnsi="Arial"/>
      <w:sz w:val="20"/>
      <w:szCs w:val="24"/>
    </w:rPr>
  </w:style>
  <w:style w:type="table" w:customStyle="1" w:styleId="Tabelamrea2">
    <w:name w:val="Tabela – mreža2"/>
    <w:basedOn w:val="Navadnatabela"/>
    <w:next w:val="Tabelamrea"/>
    <w:uiPriority w:val="39"/>
    <w:rsid w:val="00ED5B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2C4FB0"/>
    <w:rPr>
      <w:color w:val="800080" w:themeColor="followedHyperlink"/>
      <w:u w:val="single"/>
    </w:rPr>
  </w:style>
  <w:style w:type="paragraph" w:styleId="Telobesedila">
    <w:name w:val="Body Text"/>
    <w:basedOn w:val="Navaden"/>
    <w:link w:val="TelobesedilaZnak"/>
    <w:uiPriority w:val="1"/>
    <w:qFormat/>
    <w:rsid w:val="001E1D22"/>
    <w:pPr>
      <w:widowControl w:val="0"/>
      <w:autoSpaceDE w:val="0"/>
      <w:autoSpaceDN w:val="0"/>
      <w:spacing w:after="0" w:line="240" w:lineRule="auto"/>
    </w:pPr>
    <w:rPr>
      <w:rFonts w:ascii="Arial" w:eastAsia="Arial" w:hAnsi="Arial"/>
      <w:sz w:val="20"/>
      <w:szCs w:val="20"/>
      <w:lang w:val="sl" w:eastAsia="sl"/>
    </w:rPr>
  </w:style>
  <w:style w:type="character" w:customStyle="1" w:styleId="TelobesedilaZnak">
    <w:name w:val="Telo besedila Znak"/>
    <w:basedOn w:val="Privzetapisavaodstavka"/>
    <w:link w:val="Telobesedila"/>
    <w:uiPriority w:val="1"/>
    <w:rsid w:val="001E1D22"/>
    <w:rPr>
      <w:rFonts w:ascii="Arial" w:eastAsia="Arial" w:hAnsi="Arial"/>
      <w:sz w:val="20"/>
      <w:szCs w:val="20"/>
      <w:lang w:val="sl" w:eastAsia="sl"/>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basedOn w:val="Privzetapisavaodstavka"/>
    <w:link w:val="Odstavekseznama"/>
    <w:uiPriority w:val="34"/>
    <w:qFormat/>
    <w:rsid w:val="00884EFE"/>
  </w:style>
  <w:style w:type="character" w:customStyle="1" w:styleId="Naslov1Znak">
    <w:name w:val="Naslov 1 Znak"/>
    <w:basedOn w:val="Privzetapisavaodstavka"/>
    <w:link w:val="Naslov1"/>
    <w:uiPriority w:val="9"/>
    <w:rsid w:val="00884EFE"/>
    <w:rPr>
      <w:rFonts w:ascii="Arial" w:eastAsia="Arial" w:hAnsi="Arial"/>
      <w:b/>
      <w:bCs/>
      <w:sz w:val="20"/>
      <w:szCs w:val="20"/>
      <w:lang w:val="sl" w:eastAsia="sl"/>
    </w:rPr>
  </w:style>
  <w:style w:type="table" w:customStyle="1" w:styleId="Tabelamrea3">
    <w:name w:val="Tabela – mreža3"/>
    <w:basedOn w:val="Navadnatabela"/>
    <w:next w:val="Tabelamrea"/>
    <w:uiPriority w:val="39"/>
    <w:rsid w:val="00F4740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91F32"/>
  </w:style>
  <w:style w:type="character" w:customStyle="1" w:styleId="BrezrazmikovZnak">
    <w:name w:val="Brez razmikov Znak"/>
    <w:link w:val="Brezrazmikov"/>
    <w:uiPriority w:val="1"/>
    <w:rsid w:val="00731D8C"/>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28680">
      <w:bodyDiv w:val="1"/>
      <w:marLeft w:val="0"/>
      <w:marRight w:val="0"/>
      <w:marTop w:val="0"/>
      <w:marBottom w:val="0"/>
      <w:divBdr>
        <w:top w:val="none" w:sz="0" w:space="0" w:color="auto"/>
        <w:left w:val="none" w:sz="0" w:space="0" w:color="auto"/>
        <w:bottom w:val="none" w:sz="0" w:space="0" w:color="auto"/>
        <w:right w:val="none" w:sz="0" w:space="0" w:color="auto"/>
      </w:divBdr>
      <w:divsChild>
        <w:div w:id="1283800706">
          <w:marLeft w:val="0"/>
          <w:marRight w:val="0"/>
          <w:marTop w:val="0"/>
          <w:marBottom w:val="0"/>
          <w:divBdr>
            <w:top w:val="none" w:sz="0" w:space="0" w:color="auto"/>
            <w:left w:val="none" w:sz="0" w:space="0" w:color="auto"/>
            <w:bottom w:val="none" w:sz="0" w:space="0" w:color="auto"/>
            <w:right w:val="none" w:sz="0" w:space="0" w:color="auto"/>
          </w:divBdr>
        </w:div>
        <w:div w:id="587545161">
          <w:marLeft w:val="0"/>
          <w:marRight w:val="0"/>
          <w:marTop w:val="0"/>
          <w:marBottom w:val="0"/>
          <w:divBdr>
            <w:top w:val="none" w:sz="0" w:space="0" w:color="auto"/>
            <w:left w:val="none" w:sz="0" w:space="0" w:color="auto"/>
            <w:bottom w:val="none" w:sz="0" w:space="0" w:color="auto"/>
            <w:right w:val="none" w:sz="0" w:space="0" w:color="auto"/>
          </w:divBdr>
        </w:div>
        <w:div w:id="239677939">
          <w:marLeft w:val="0"/>
          <w:marRight w:val="0"/>
          <w:marTop w:val="0"/>
          <w:marBottom w:val="0"/>
          <w:divBdr>
            <w:top w:val="none" w:sz="0" w:space="0" w:color="auto"/>
            <w:left w:val="none" w:sz="0" w:space="0" w:color="auto"/>
            <w:bottom w:val="none" w:sz="0" w:space="0" w:color="auto"/>
            <w:right w:val="none" w:sz="0" w:space="0" w:color="auto"/>
          </w:divBdr>
        </w:div>
        <w:div w:id="1587500661">
          <w:marLeft w:val="0"/>
          <w:marRight w:val="0"/>
          <w:marTop w:val="0"/>
          <w:marBottom w:val="0"/>
          <w:divBdr>
            <w:top w:val="none" w:sz="0" w:space="0" w:color="auto"/>
            <w:left w:val="none" w:sz="0" w:space="0" w:color="auto"/>
            <w:bottom w:val="none" w:sz="0" w:space="0" w:color="auto"/>
            <w:right w:val="none" w:sz="0" w:space="0" w:color="auto"/>
          </w:divBdr>
        </w:div>
        <w:div w:id="1847207018">
          <w:marLeft w:val="0"/>
          <w:marRight w:val="0"/>
          <w:marTop w:val="0"/>
          <w:marBottom w:val="0"/>
          <w:divBdr>
            <w:top w:val="none" w:sz="0" w:space="0" w:color="auto"/>
            <w:left w:val="none" w:sz="0" w:space="0" w:color="auto"/>
            <w:bottom w:val="none" w:sz="0" w:space="0" w:color="auto"/>
            <w:right w:val="none" w:sz="0" w:space="0" w:color="auto"/>
          </w:divBdr>
        </w:div>
      </w:divsChild>
    </w:div>
    <w:div w:id="179860848">
      <w:bodyDiv w:val="1"/>
      <w:marLeft w:val="0"/>
      <w:marRight w:val="0"/>
      <w:marTop w:val="0"/>
      <w:marBottom w:val="0"/>
      <w:divBdr>
        <w:top w:val="none" w:sz="0" w:space="0" w:color="auto"/>
        <w:left w:val="none" w:sz="0" w:space="0" w:color="auto"/>
        <w:bottom w:val="none" w:sz="0" w:space="0" w:color="auto"/>
        <w:right w:val="none" w:sz="0" w:space="0" w:color="auto"/>
      </w:divBdr>
    </w:div>
    <w:div w:id="591669717">
      <w:bodyDiv w:val="1"/>
      <w:marLeft w:val="0"/>
      <w:marRight w:val="0"/>
      <w:marTop w:val="0"/>
      <w:marBottom w:val="0"/>
      <w:divBdr>
        <w:top w:val="none" w:sz="0" w:space="0" w:color="auto"/>
        <w:left w:val="none" w:sz="0" w:space="0" w:color="auto"/>
        <w:bottom w:val="none" w:sz="0" w:space="0" w:color="auto"/>
        <w:right w:val="none" w:sz="0" w:space="0" w:color="auto"/>
      </w:divBdr>
    </w:div>
    <w:div w:id="617374311">
      <w:bodyDiv w:val="1"/>
      <w:marLeft w:val="0"/>
      <w:marRight w:val="0"/>
      <w:marTop w:val="0"/>
      <w:marBottom w:val="0"/>
      <w:divBdr>
        <w:top w:val="none" w:sz="0" w:space="0" w:color="auto"/>
        <w:left w:val="none" w:sz="0" w:space="0" w:color="auto"/>
        <w:bottom w:val="none" w:sz="0" w:space="0" w:color="auto"/>
        <w:right w:val="none" w:sz="0" w:space="0" w:color="auto"/>
      </w:divBdr>
    </w:div>
    <w:div w:id="1929314710">
      <w:marLeft w:val="0"/>
      <w:marRight w:val="0"/>
      <w:marTop w:val="0"/>
      <w:marBottom w:val="0"/>
      <w:divBdr>
        <w:top w:val="none" w:sz="0" w:space="0" w:color="auto"/>
        <w:left w:val="none" w:sz="0" w:space="0" w:color="auto"/>
        <w:bottom w:val="none" w:sz="0" w:space="0" w:color="auto"/>
        <w:right w:val="none" w:sz="0" w:space="0" w:color="auto"/>
      </w:divBdr>
    </w:div>
    <w:div w:id="1929314714">
      <w:marLeft w:val="0"/>
      <w:marRight w:val="0"/>
      <w:marTop w:val="0"/>
      <w:marBottom w:val="0"/>
      <w:divBdr>
        <w:top w:val="none" w:sz="0" w:space="0" w:color="auto"/>
        <w:left w:val="none" w:sz="0" w:space="0" w:color="auto"/>
        <w:bottom w:val="none" w:sz="0" w:space="0" w:color="auto"/>
        <w:right w:val="none" w:sz="0" w:space="0" w:color="auto"/>
      </w:divBdr>
      <w:divsChild>
        <w:div w:id="1929314711">
          <w:marLeft w:val="0"/>
          <w:marRight w:val="0"/>
          <w:marTop w:val="0"/>
          <w:marBottom w:val="0"/>
          <w:divBdr>
            <w:top w:val="none" w:sz="0" w:space="0" w:color="auto"/>
            <w:left w:val="none" w:sz="0" w:space="0" w:color="auto"/>
            <w:bottom w:val="none" w:sz="0" w:space="0" w:color="auto"/>
            <w:right w:val="none" w:sz="0" w:space="0" w:color="auto"/>
          </w:divBdr>
        </w:div>
        <w:div w:id="1929314712">
          <w:marLeft w:val="0"/>
          <w:marRight w:val="0"/>
          <w:marTop w:val="0"/>
          <w:marBottom w:val="0"/>
          <w:divBdr>
            <w:top w:val="none" w:sz="0" w:space="0" w:color="auto"/>
            <w:left w:val="none" w:sz="0" w:space="0" w:color="auto"/>
            <w:bottom w:val="none" w:sz="0" w:space="0" w:color="auto"/>
            <w:right w:val="none" w:sz="0" w:space="0" w:color="auto"/>
          </w:divBdr>
        </w:div>
        <w:div w:id="1929314713">
          <w:marLeft w:val="0"/>
          <w:marRight w:val="0"/>
          <w:marTop w:val="0"/>
          <w:marBottom w:val="0"/>
          <w:divBdr>
            <w:top w:val="none" w:sz="0" w:space="0" w:color="auto"/>
            <w:left w:val="none" w:sz="0" w:space="0" w:color="auto"/>
            <w:bottom w:val="none" w:sz="0" w:space="0" w:color="auto"/>
            <w:right w:val="none" w:sz="0" w:space="0" w:color="auto"/>
          </w:divBdr>
        </w:div>
      </w:divsChild>
    </w:div>
    <w:div w:id="1929314717">
      <w:marLeft w:val="0"/>
      <w:marRight w:val="0"/>
      <w:marTop w:val="0"/>
      <w:marBottom w:val="0"/>
      <w:divBdr>
        <w:top w:val="none" w:sz="0" w:space="0" w:color="auto"/>
        <w:left w:val="none" w:sz="0" w:space="0" w:color="auto"/>
        <w:bottom w:val="none" w:sz="0" w:space="0" w:color="auto"/>
        <w:right w:val="none" w:sz="0" w:space="0" w:color="auto"/>
      </w:divBdr>
      <w:divsChild>
        <w:div w:id="1929314715">
          <w:marLeft w:val="0"/>
          <w:marRight w:val="0"/>
          <w:marTop w:val="0"/>
          <w:marBottom w:val="0"/>
          <w:divBdr>
            <w:top w:val="none" w:sz="0" w:space="0" w:color="auto"/>
            <w:left w:val="none" w:sz="0" w:space="0" w:color="auto"/>
            <w:bottom w:val="none" w:sz="0" w:space="0" w:color="auto"/>
            <w:right w:val="none" w:sz="0" w:space="0" w:color="auto"/>
          </w:divBdr>
        </w:div>
        <w:div w:id="1929314716">
          <w:marLeft w:val="0"/>
          <w:marRight w:val="0"/>
          <w:marTop w:val="0"/>
          <w:marBottom w:val="0"/>
          <w:divBdr>
            <w:top w:val="none" w:sz="0" w:space="0" w:color="auto"/>
            <w:left w:val="none" w:sz="0" w:space="0" w:color="auto"/>
            <w:bottom w:val="none" w:sz="0" w:space="0" w:color="auto"/>
            <w:right w:val="none" w:sz="0" w:space="0" w:color="auto"/>
          </w:divBdr>
        </w:div>
      </w:divsChild>
    </w:div>
    <w:div w:id="1934043567">
      <w:bodyDiv w:val="1"/>
      <w:marLeft w:val="0"/>
      <w:marRight w:val="0"/>
      <w:marTop w:val="0"/>
      <w:marBottom w:val="0"/>
      <w:divBdr>
        <w:top w:val="none" w:sz="0" w:space="0" w:color="auto"/>
        <w:left w:val="none" w:sz="0" w:space="0" w:color="auto"/>
        <w:bottom w:val="none" w:sz="0" w:space="0" w:color="auto"/>
        <w:right w:val="none" w:sz="0" w:space="0" w:color="auto"/>
      </w:divBdr>
    </w:div>
    <w:div w:id="197803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rsp.e-razpisi.si/si/avtorizacija/" TargetMode="External"/><Relationship Id="rId18" Type="http://schemas.openxmlformats.org/officeDocument/2006/relationships/hyperlink" Target="http://data.europa.eu/eli/reg/2014/651/art_19a/oj" TargetMode="External"/><Relationship Id="rId26" Type="http://schemas.openxmlformats.org/officeDocument/2006/relationships/hyperlink" Target="https://drsp.e-razpisi.si/si/avtorizacija/" TargetMode="External"/><Relationship Id="rId3" Type="http://schemas.openxmlformats.org/officeDocument/2006/relationships/styles" Target="styles.xml"/><Relationship Id="rId21" Type="http://schemas.openxmlformats.org/officeDocument/2006/relationships/hyperlink" Target="http://data.europa.eu/eli/reg/2014/651/oj"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eur-lex.europa.eu/legal-content/SL/TXT/PDF/?uri=CELEX:32021R1060" TargetMode="External"/><Relationship Id="rId25" Type="http://schemas.openxmlformats.org/officeDocument/2006/relationships/hyperlink" Target="https://pisrs.si/pregledPredpisa?id=URED8900" TargetMode="External"/><Relationship Id="rId2" Type="http://schemas.openxmlformats.org/officeDocument/2006/relationships/numbering" Target="numbering.xml"/><Relationship Id="rId16" Type="http://schemas.openxmlformats.org/officeDocument/2006/relationships/hyperlink" Target="http://www.las-stik.si" TargetMode="External"/><Relationship Id="rId20" Type="http://schemas.openxmlformats.org/officeDocument/2006/relationships/hyperlink" Target="http://data.europa.eu/eli/reg/2014/651/anx_1/oj"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data.europa.eu/eli/reg/2023/2831/o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s-stik.si/wp-content/uploads/2025/03/SLR-LAS-STIK_koncna_27-10-2023.pdf" TargetMode="External"/><Relationship Id="rId23" Type="http://schemas.openxmlformats.org/officeDocument/2006/relationships/hyperlink" Target="http://data.europa.eu/eli/reg/2023/2831/oj" TargetMode="External"/><Relationship Id="rId28" Type="http://schemas.openxmlformats.org/officeDocument/2006/relationships/hyperlink" Target="http://www.las-stik.si" TargetMode="External"/><Relationship Id="rId10" Type="http://schemas.openxmlformats.org/officeDocument/2006/relationships/footer" Target="footer1.xml"/><Relationship Id="rId19" Type="http://schemas.openxmlformats.org/officeDocument/2006/relationships/hyperlink" Target="http://data.europa.eu/eli/reg/2014/651/anx_1/o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as-stik@ciktrebnje.si" TargetMode="External"/><Relationship Id="rId22" Type="http://schemas.openxmlformats.org/officeDocument/2006/relationships/hyperlink" Target="http://data.europa.eu/eli/reg/2014/651/oj" TargetMode="External"/><Relationship Id="rId27" Type="http://schemas.openxmlformats.org/officeDocument/2006/relationships/hyperlink" Target="https://evropskasredstva.si/evropska-kohezijska-politika/navodila-in-smernice/"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F05DED9-87C0-42C4-ADF6-62C138E6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30</Pages>
  <Words>14484</Words>
  <Characters>82563</Characters>
  <Application>Microsoft Office Word</Application>
  <DocSecurity>0</DocSecurity>
  <Lines>688</Lines>
  <Paragraphs>193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Joži Sinur</dc:creator>
  <cp:lastModifiedBy>Joži Sinur</cp:lastModifiedBy>
  <cp:revision>7</cp:revision>
  <cp:lastPrinted>2026-03-16T08:09:00Z</cp:lastPrinted>
  <dcterms:created xsi:type="dcterms:W3CDTF">2026-05-25T12:56:00Z</dcterms:created>
  <dcterms:modified xsi:type="dcterms:W3CDTF">2026-06-05T05:57:00Z</dcterms:modified>
</cp:coreProperties>
</file>